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21E" w:rsidP="00B73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PUAMAN008 Manage physical resources</w:t>
      </w:r>
      <w:r>
        <w:fldChar w:fldCharType="end"/>
      </w:r>
    </w:p>
    <w:p w:rsidR="00B7321E" w:rsidP="00B7321E">
      <w:pPr>
        <w:pStyle w:val="Version"/>
        <w:sectPr w:rsidSect="00401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1B02" w:rsidP="00401B02">
      <w:pPr>
        <w:pStyle w:val="SuperHeading"/>
      </w:pPr>
      <w:r w:rsidRPr="00401B02">
        <w:t>PUAMAN008 Manage physical resources</w:t>
      </w:r>
    </w:p>
    <w:p w:rsidR="00000000" w:rsidRPr="00401B02" w:rsidP="00401B02">
      <w:pPr>
        <w:pStyle w:val="Heading1"/>
      </w:pPr>
      <w:bookmarkStart w:id="1" w:name="O_1154909"/>
      <w:bookmarkEnd w:id="1"/>
      <w:r w:rsidRPr="00401B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Release 2.0</w:t>
            </w:r>
            <w:r w:rsidRPr="00401B02">
              <w:t xml:space="preserve"> This is the second release of this unit of competency in the PUA Public Safety Training Package.</w:t>
            </w:r>
          </w:p>
          <w:p w:rsidR="00000000" w:rsidRPr="00401B02" w:rsidP="00401B02">
            <w:pPr>
              <w:pStyle w:val="BodyText"/>
            </w:pPr>
            <w:r w:rsidRPr="00401B02">
              <w:t>Editorial adjustments and clarification of text in Assessment Conditions.</w:t>
            </w:r>
          </w:p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Release 1.0</w:t>
            </w:r>
            <w:r w:rsidRPr="00401B02">
              <w:t xml:space="preserve"> This is the first release of this unit o</w:t>
            </w:r>
            <w:r w:rsidRPr="00401B02">
              <w:t>f competency in the PUA Public Safety Training Package.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2" w:name="O_1154908"/>
      <w:bookmarkEnd w:id="2"/>
      <w:r w:rsidRPr="00401B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This unit of competency involves the skills and knowledge required to undertake asset management. It includes planning for, acquiring and managing physical resources t</w:t>
            </w:r>
            <w:r w:rsidRPr="00401B02">
              <w:t xml:space="preserve">o achieve organisational objectives. </w:t>
            </w:r>
          </w:p>
          <w:p w:rsidR="00000000" w:rsidRPr="00401B02" w:rsidP="00401B02">
            <w:pPr>
              <w:pStyle w:val="BodyText"/>
            </w:pPr>
            <w:r w:rsidRPr="00401B02">
              <w:t>The unit is applicable to personnel who manage a specific category of resource for the organisation or for personnel who manage multiple resources within a large cost centre. It is not appropriate for personnel who onl</w:t>
            </w:r>
            <w:r w:rsidRPr="00401B02">
              <w:t>y manage physical resources during incidents.</w:t>
            </w:r>
          </w:p>
          <w:p w:rsidR="00000000" w:rsidRPr="00401B02" w:rsidP="00401B02">
            <w:pPr>
              <w:pStyle w:val="BodyText"/>
            </w:pPr>
            <w:r w:rsidRPr="00401B02">
              <w:t>No licensing, legislative or certification requirements apply to this unit at the time of publication.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3" w:name="O_1154907"/>
      <w:bookmarkEnd w:id="3"/>
      <w:r w:rsidRPr="00401B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The fire sector is those sections of government departments, statut</w:t>
            </w:r>
            <w:r w:rsidRPr="00401B02">
              <w:t>ory authorities or organisations that have responsibility under jurisdictional arrangements for the delivery of firefighting and fire management services.</w:t>
            </w:r>
          </w:p>
          <w:p w:rsidR="00000000" w:rsidRPr="00401B02" w:rsidP="00401B02">
            <w:pPr>
              <w:pStyle w:val="BodyText"/>
            </w:pPr>
            <w:r w:rsidRPr="00401B02">
              <w:t>It is essential that the prerequisite units listed below are obtained prior to the issuance of this u</w:t>
            </w:r>
            <w:r w:rsidRPr="00401B02">
              <w:t>nit to individuals within the fire sector or the units contributing to the attainment of a fire qualification.</w:t>
            </w:r>
          </w:p>
          <w:p w:rsidR="00000000" w:rsidRPr="00401B02" w:rsidP="00401B02">
            <w:pPr>
              <w:pStyle w:val="BodyText"/>
            </w:pPr>
            <w:r w:rsidRPr="00401B02">
              <w:t xml:space="preserve">PUAMAN002 Administer allocation of resources 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4" w:name="O_1154906"/>
      <w:bookmarkEnd w:id="4"/>
      <w:r w:rsidRPr="00401B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Management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5" w:name="O_1154905"/>
      <w:bookmarkEnd w:id="5"/>
      <w:r w:rsidRPr="00401B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Public Safety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6" w:name="O_1154904"/>
      <w:bookmarkEnd w:id="6"/>
      <w:r w:rsidRPr="00401B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PERFORMANCE CRITERIA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Performance criteria describe the performance needed to demonstrate achievement of the element.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Identify and plan</w:t>
            </w:r>
            <w:r w:rsidRPr="00401B02">
              <w:t xml:space="preserve"> </w:t>
            </w:r>
            <w:r w:rsidRPr="00401B02">
              <w:rPr>
                <w:rStyle w:val="SpecialBold"/>
              </w:rPr>
              <w:t>physical resource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Physical resource requirements are identified, in accordance with demonstrated organisational needs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Comparative analyses demonstrating value to the organisation are undertaken, in accordance with organisational pro</w:t>
            </w:r>
            <w:r w:rsidRPr="00401B02">
              <w:t>cedures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 xml:space="preserve">Resource requirements are consolidated and rationalised, in accordance with organisational procedures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 requirements are clarified and confirmed and a plan for resource acquisition and disposal is developed, in accordance with organisational procedures and available budget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Major items are scheduled for acquisition, refurbishment and/or replac</w:t>
            </w:r>
            <w:r w:rsidRPr="00401B02">
              <w:t>ement based on anticipated obsolescence of equipment and/or machinery and the anticipated needs of the organisation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 xml:space="preserve">Resource specifications are developed, including reference to service and maintenance requirements, consumables and shelf life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Co</w:t>
            </w:r>
            <w:r w:rsidRPr="00401B02">
              <w:rPr>
                <w:rStyle w:val="SpecialBold"/>
              </w:rPr>
              <w:t>ordinate acquisition and allocation of physical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Acquisition of resources is undertaken directly or by a third party, in accordance with organisational procedures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Resources received are inspected to ensure they meet supply specifications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 xml:space="preserve">Received resources are entered into asset and other inventory registers for tracking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Resources are stored, allocated, reallocated and/or distributed, in accordance with organisational procedures and needs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Maintenance schedules and budgets are developed and approved in consultation with stakeholders, in accordance with organisational</w:t>
            </w:r>
            <w:r w:rsidRPr="00401B02">
              <w:t xml:space="preserve"> procedures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 xml:space="preserve">Organisational systems are implemented which facilitate the collection, processing and management of data on resource use and maintenance of physical assets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 performance is evaluated against industry and manufacturers’</w:t>
            </w:r>
            <w:r w:rsidRPr="00401B02">
              <w:t xml:space="preserve"> standards to ensure efficient, effective and safe operation of assets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 use is maintained, in accordance with organisational policies and procedures, to ensure operational requirements are met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Resources are reallocated and/or disposed</w:t>
            </w:r>
            <w:r w:rsidRPr="00401B02">
              <w:t xml:space="preserve"> of, in accordance with organisational policies and procedures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Evaluate and report on physical resource provision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 xml:space="preserve">Resource acquisition and disposal activities are monitored and assessed, in accordance with organisational policies and procedures 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Information on acquisition, disposal, costs and operational effectiveness of resources is assessed and reported, in accordance with organisational procedures</w:t>
            </w:r>
          </w:p>
        </w:tc>
      </w:tr>
      <w:tr w:rsidTr="00401B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Cost and organisational inefficiencies are identified and addressed, in accordance wit</w:t>
            </w:r>
            <w:r w:rsidRPr="00401B02">
              <w:t>h organisational procedures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7" w:name="O_1154903"/>
      <w:bookmarkEnd w:id="7"/>
      <w:r w:rsidRPr="00401B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Foundation skills essential to performance are explicit in the performance criteria of this unit of competency.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8" w:name="O_1154902"/>
      <w:bookmarkEnd w:id="8"/>
      <w:r w:rsidRPr="00401B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Range is restricted to essential operating conditions and any other variables essential to the work environment.</w:t>
            </w:r>
          </w:p>
          <w:p w:rsidR="00000000" w:rsidRPr="00401B02" w:rsidP="00401B02">
            <w:pPr>
              <w:pStyle w:val="BodyText"/>
            </w:pPr>
            <w:r w:rsidRPr="00401B02">
              <w:t>Non-essential conditions may be found in the Companion Volume Implementation Guide.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9" w:name="O_1154901"/>
      <w:bookmarkEnd w:id="9"/>
      <w:r w:rsidRPr="00401B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>This unit rep</w:t>
            </w:r>
            <w:r w:rsidRPr="00401B02">
              <w:t>laces and is equivalent to PUAMAN008B Manage physical resources.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10" w:name="O_1154910"/>
      <w:bookmarkEnd w:id="10"/>
      <w:r w:rsidRPr="00401B02">
        <w:t>Links</w:t>
      </w:r>
    </w:p>
    <w:p w:rsidR="00000000" w:rsidRPr="00401B02" w:rsidP="00B7321E">
      <w:pPr>
        <w:pStyle w:val="BodyText"/>
      </w:pPr>
      <w:r w:rsidRPr="00401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05C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01B02" w:rsidP="00B7321E">
      <w:pPr>
        <w:pStyle w:val="BodyText"/>
        <w:sectPr w:rsidSect="00401B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1B02" w:rsidP="00401B02">
      <w:pPr>
        <w:pStyle w:val="SuperHeading"/>
      </w:pPr>
      <w:r w:rsidRPr="00401B02">
        <w:t>Assessment Requirements for PUAMAN008 Manage physical resources</w:t>
      </w:r>
    </w:p>
    <w:p w:rsidR="00000000" w:rsidRPr="00401B02" w:rsidP="00401B02">
      <w:pPr>
        <w:pStyle w:val="Heading1"/>
      </w:pPr>
      <w:bookmarkStart w:id="11" w:name="O_1154899"/>
      <w:bookmarkEnd w:id="11"/>
      <w:r w:rsidRPr="00401B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Release 2.0</w:t>
            </w:r>
            <w:r w:rsidRPr="00401B02">
              <w:t xml:space="preserve"> This is the second release of this unit of competency in the Public Safety Training Package.</w:t>
            </w:r>
          </w:p>
          <w:p w:rsidR="00000000" w:rsidRPr="00401B02" w:rsidP="00401B02">
            <w:pPr>
              <w:pStyle w:val="BodyText"/>
            </w:pPr>
            <w:r w:rsidRPr="00401B02">
              <w:t>Editorial adjustments and clarification of text in Assessment Conditions.</w:t>
            </w:r>
          </w:p>
          <w:p w:rsidR="00000000" w:rsidRPr="00401B02" w:rsidP="00401B02">
            <w:pPr>
              <w:pStyle w:val="BodyText"/>
            </w:pPr>
            <w:r w:rsidRPr="00401B02">
              <w:rPr>
                <w:rStyle w:val="SpecialBold"/>
              </w:rPr>
              <w:t>Release 1.0</w:t>
            </w:r>
            <w:r w:rsidRPr="00401B02">
              <w:t xml:space="preserve"> This is the first release of this unit of competency in the PUA Public Safety Training Package.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12" w:name="O_1154898"/>
      <w:bookmarkEnd w:id="12"/>
      <w:r w:rsidRPr="00401B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Evidence required to demonstrate</w:t>
            </w:r>
            <w:r w:rsidRPr="00401B02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ListBullet"/>
            </w:pPr>
            <w:r w:rsidRPr="00401B02">
              <w:t>adhering to reporting requirements</w:t>
            </w:r>
          </w:p>
          <w:p w:rsidR="00000000" w:rsidRPr="00401B02" w:rsidP="00401B02">
            <w:pPr>
              <w:pStyle w:val="ListBullet"/>
            </w:pPr>
            <w:r w:rsidRPr="00401B02">
              <w:t>analysing costs and benefits of resource acquisition and util</w:t>
            </w:r>
            <w:r w:rsidRPr="00401B02">
              <w:t>isation</w:t>
            </w:r>
          </w:p>
          <w:p w:rsidR="00000000" w:rsidRPr="00401B02" w:rsidP="00401B02">
            <w:pPr>
              <w:pStyle w:val="ListBullet"/>
            </w:pPr>
            <w:r w:rsidRPr="00401B02">
              <w:t xml:space="preserve">applying legislation, industry standards, codes of practice and regulations </w:t>
            </w:r>
          </w:p>
          <w:p w:rsidR="00000000" w:rsidRPr="00401B02" w:rsidP="00401B02">
            <w:pPr>
              <w:pStyle w:val="ListBullet"/>
            </w:pPr>
            <w:r w:rsidRPr="00401B02">
              <w:t>coordinating acquisition and allocation of physical resources</w:t>
            </w:r>
          </w:p>
          <w:p w:rsidR="00000000" w:rsidRPr="00401B02" w:rsidP="00401B02">
            <w:pPr>
              <w:pStyle w:val="ListBullet"/>
            </w:pPr>
            <w:r w:rsidRPr="00401B02">
              <w:t>determining obsolesce of equipment and machinery</w:t>
            </w:r>
          </w:p>
          <w:p w:rsidR="00000000" w:rsidRPr="00401B02" w:rsidP="00401B02">
            <w:pPr>
              <w:pStyle w:val="ListBullet"/>
            </w:pPr>
            <w:r w:rsidRPr="00401B02">
              <w:t>developing and implementing acquisition and disposal plans</w:t>
            </w:r>
          </w:p>
          <w:p w:rsidR="00000000" w:rsidRPr="00401B02" w:rsidP="00401B02">
            <w:pPr>
              <w:pStyle w:val="ListBullet"/>
            </w:pPr>
            <w:r w:rsidRPr="00401B02">
              <w:t>developing maintenance schedules and budgets</w:t>
            </w:r>
          </w:p>
          <w:p w:rsidR="00000000" w:rsidRPr="00401B02" w:rsidP="00401B02">
            <w:pPr>
              <w:pStyle w:val="ListBullet"/>
            </w:pPr>
            <w:r w:rsidRPr="00401B02">
              <w:t>developing resource specifications</w:t>
            </w:r>
          </w:p>
          <w:p w:rsidR="00000000" w:rsidRPr="00401B02" w:rsidP="00401B02">
            <w:pPr>
              <w:pStyle w:val="ListBullet"/>
            </w:pPr>
            <w:r w:rsidRPr="00401B02">
              <w:t>evaluating and reporting on physical resource provision</w:t>
            </w:r>
          </w:p>
          <w:p w:rsidR="00000000" w:rsidRPr="00401B02" w:rsidP="00401B02">
            <w:pPr>
              <w:pStyle w:val="ListBullet"/>
            </w:pPr>
            <w:r w:rsidRPr="00401B02">
              <w:t>evaluating resource performance</w:t>
            </w:r>
          </w:p>
          <w:p w:rsidR="00000000" w:rsidRPr="00401B02" w:rsidP="00401B02">
            <w:pPr>
              <w:pStyle w:val="ListBullet"/>
            </w:pPr>
            <w:r w:rsidRPr="00401B02">
              <w:t>identifying and planning for physical resource requirements</w:t>
            </w:r>
          </w:p>
          <w:p w:rsidR="00000000" w:rsidRPr="00401B02" w:rsidP="00401B02">
            <w:pPr>
              <w:pStyle w:val="ListBullet"/>
            </w:pPr>
            <w:r w:rsidRPr="00401B02">
              <w:t>identifying physical resourc</w:t>
            </w:r>
            <w:r w:rsidRPr="00401B02">
              <w:t>es requirements</w:t>
            </w:r>
          </w:p>
          <w:p w:rsidR="00000000" w:rsidRPr="00401B02" w:rsidP="00401B02">
            <w:pPr>
              <w:pStyle w:val="ListBullet"/>
            </w:pPr>
            <w:r w:rsidRPr="00401B02">
              <w:t>implementing organisational policies and procedures including Work, Health and Safety (WHS)/Occupational Health and Safety (OHS) requirements</w:t>
            </w:r>
          </w:p>
          <w:p w:rsidR="00000000" w:rsidRPr="00401B02" w:rsidP="00401B02">
            <w:pPr>
              <w:pStyle w:val="ListBullet"/>
            </w:pPr>
            <w:r w:rsidRPr="00401B02">
              <w:t>monitoring and maintaining physical resource provisions</w:t>
            </w:r>
          </w:p>
          <w:p w:rsidR="00000000" w:rsidRPr="00401B02" w:rsidP="00401B02">
            <w:pPr>
              <w:pStyle w:val="ListBullet"/>
            </w:pPr>
            <w:r w:rsidRPr="00401B02">
              <w:t>monitoring resource acquisition and alloca</w:t>
            </w:r>
            <w:r w:rsidRPr="00401B02">
              <w:t>tion</w:t>
            </w:r>
          </w:p>
          <w:p w:rsidR="00000000" w:rsidRPr="00401B02" w:rsidP="00401B02">
            <w:pPr>
              <w:pStyle w:val="ListBullet"/>
            </w:pPr>
            <w:r w:rsidRPr="00401B02">
              <w:t>utilising resource inventory and/or assets register</w:t>
            </w:r>
          </w:p>
          <w:p w:rsidR="00000000" w:rsidRPr="00401B02" w:rsidP="00401B02">
            <w:pPr>
              <w:pStyle w:val="ListBullet"/>
            </w:pPr>
            <w:r w:rsidRPr="00401B02">
              <w:t>working with a variety of budget formats</w:t>
            </w:r>
          </w:p>
          <w:p w:rsidR="00000000" w:rsidRPr="00401B02" w:rsidP="00401B02">
            <w:pPr>
              <w:pStyle w:val="ListBullet"/>
            </w:pPr>
            <w:r w:rsidRPr="00401B02">
              <w:t>working with stakeholders.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13" w:name="O_1154897"/>
      <w:bookmarkEnd w:id="13"/>
      <w:r w:rsidRPr="00401B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B02">
            <w:pPr>
              <w:pStyle w:val="BodyText"/>
              <w:rPr>
                <w:lang w:val="en-NZ"/>
              </w:rPr>
            </w:pPr>
            <w:r w:rsidRPr="00401B0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ListBullet"/>
            </w:pPr>
            <w:r w:rsidRPr="00401B02">
              <w:t>budget formats and processes</w:t>
            </w:r>
          </w:p>
          <w:p w:rsidR="00000000" w:rsidRPr="00401B02" w:rsidP="00401B02">
            <w:pPr>
              <w:pStyle w:val="ListBullet"/>
            </w:pPr>
            <w:r w:rsidRPr="00401B02">
              <w:t>legislation, industry standards, codes of practi</w:t>
            </w:r>
            <w:r w:rsidRPr="00401B02">
              <w:t>ce and regulations</w:t>
            </w:r>
          </w:p>
          <w:p w:rsidR="00000000" w:rsidRPr="00401B02" w:rsidP="00401B02">
            <w:pPr>
              <w:pStyle w:val="ListBullet"/>
            </w:pPr>
            <w:r w:rsidRPr="00401B02">
              <w:t>obsolescence of equipment and machinery</w:t>
            </w:r>
          </w:p>
          <w:p w:rsidR="00000000" w:rsidRPr="00401B02" w:rsidP="00401B02">
            <w:pPr>
              <w:pStyle w:val="ListBullet"/>
            </w:pPr>
            <w:r w:rsidRPr="00401B02">
              <w:t>organisational documentation, policies and procedures including Work, Health and Safety (WHS)/Occupational Health and Safety (OHS) requirements and the procedures for the acquisition and allocation</w:t>
            </w:r>
            <w:r w:rsidRPr="00401B02">
              <w:t xml:space="preserve"> of resources</w:t>
            </w:r>
          </w:p>
          <w:p w:rsidR="00000000" w:rsidRPr="00401B02" w:rsidP="00401B02">
            <w:pPr>
              <w:pStyle w:val="ListBullet"/>
            </w:pPr>
            <w:r w:rsidRPr="00401B02">
              <w:t xml:space="preserve">physical resource monitoring </w:t>
            </w:r>
          </w:p>
          <w:p w:rsidR="00000000" w:rsidRPr="00401B02" w:rsidP="00401B02">
            <w:pPr>
              <w:pStyle w:val="ListBullet"/>
            </w:pPr>
            <w:r w:rsidRPr="00401B02">
              <w:t xml:space="preserve">requirements for reporting </w:t>
            </w:r>
          </w:p>
          <w:p w:rsidR="00000000" w:rsidRPr="00401B02" w:rsidP="00401B02">
            <w:pPr>
              <w:pStyle w:val="ListBullet"/>
            </w:pPr>
            <w:r w:rsidRPr="00401B02">
              <w:t xml:space="preserve">resource and/or asset management systems </w:t>
            </w:r>
          </w:p>
          <w:p w:rsidR="00000000" w:rsidRPr="00401B02" w:rsidP="00401B02">
            <w:pPr>
              <w:pStyle w:val="ListBullet"/>
            </w:pPr>
            <w:r w:rsidRPr="00401B02">
              <w:t>types of physical resources</w:t>
            </w:r>
          </w:p>
          <w:p w:rsidR="00000000" w:rsidRPr="00401B02" w:rsidP="00401B02">
            <w:pPr>
              <w:pStyle w:val="ListBullet"/>
            </w:pPr>
            <w:r w:rsidRPr="00401B02">
              <w:t>types of stakeholders.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14" w:name="O_1154896"/>
      <w:bookmarkEnd w:id="14"/>
      <w:r w:rsidRPr="00401B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1B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B02" w:rsidP="00401B02">
            <w:pPr>
              <w:pStyle w:val="BodyText"/>
            </w:pPr>
            <w:r w:rsidRPr="00401B02">
              <w:t xml:space="preserve">Assessors must hold credentials specified within the Standards for Registered Training Organisations current at the time of assessment. </w:t>
            </w:r>
          </w:p>
          <w:p w:rsidR="00000000" w:rsidRPr="00401B02" w:rsidP="00401B02">
            <w:pPr>
              <w:pStyle w:val="BodyText"/>
            </w:pPr>
            <w:r w:rsidRPr="00401B02">
              <w:t>Assessment must satisfy the Principles of Assessment and Rules of Evidence and all regulatory requirements included wit</w:t>
            </w:r>
            <w:r w:rsidRPr="00401B02">
              <w:t xml:space="preserve">hin the Standards for Registered Training Organisations current at the time of assessment. </w:t>
            </w:r>
          </w:p>
          <w:p w:rsidR="00000000" w:rsidRPr="00401B02" w:rsidP="00401B02">
            <w:pPr>
              <w:pStyle w:val="BodyText"/>
            </w:pPr>
            <w:r w:rsidRPr="00401B02">
              <w:t>Assessment must occur in operational situations or in simulated operational training situations that reflect workplace conditions.</w:t>
            </w:r>
          </w:p>
          <w:p w:rsidR="00000000" w:rsidRPr="00401B02" w:rsidP="00401B02">
            <w:pPr>
              <w:pStyle w:val="BodyText"/>
            </w:pPr>
            <w:r w:rsidRPr="00401B02">
              <w:t>Assessment processes and techniqu</w:t>
            </w:r>
            <w:r w:rsidRPr="00401B02">
              <w:t xml:space="preserve">es must be appropriate to the language, literacy and numeracy requirements of the work being performed and the needs of the candidate. </w:t>
            </w:r>
          </w:p>
          <w:p w:rsidR="00000000" w:rsidRPr="00401B02" w:rsidP="00401B02">
            <w:pPr>
              <w:pStyle w:val="BodyText"/>
            </w:pPr>
            <w:r w:rsidRPr="00401B02">
              <w:t>Resources for assessment must include access to</w:t>
            </w:r>
          </w:p>
          <w:p w:rsidR="00000000" w:rsidRPr="00401B02" w:rsidP="00401B02">
            <w:pPr>
              <w:pStyle w:val="ListBullet"/>
            </w:pPr>
            <w:r w:rsidRPr="00401B02">
              <w:t>a range of relevant exercises, case studies and/or simulations</w:t>
            </w:r>
          </w:p>
          <w:p w:rsidR="00000000" w:rsidRPr="00401B02" w:rsidP="00401B02">
            <w:pPr>
              <w:pStyle w:val="ListBullet"/>
            </w:pPr>
            <w:r w:rsidRPr="00401B02">
              <w:t>appropri</w:t>
            </w:r>
            <w:r w:rsidRPr="00401B02">
              <w:t xml:space="preserve">ate materials, equipment, tools and personal protective clothing and equipment currently used in industry </w:t>
            </w:r>
          </w:p>
          <w:p w:rsidR="00000000" w:rsidRPr="00401B02" w:rsidP="00401B02">
            <w:pPr>
              <w:pStyle w:val="ListBullet"/>
            </w:pPr>
            <w:r w:rsidRPr="00401B02">
              <w:t>applicable documentation including organisational procedures, industry standards, equipment specifications, regulations, codes of practice and operat</w:t>
            </w:r>
            <w:r w:rsidRPr="00401B02">
              <w:t xml:space="preserve">ion manuals. </w:t>
            </w:r>
          </w:p>
        </w:tc>
      </w:tr>
    </w:tbl>
    <w:p w:rsidR="00000000" w:rsidRPr="00401B02" w:rsidP="00401B02">
      <w:pPr>
        <w:pStyle w:val="NoPaddingFontSize1"/>
      </w:pPr>
    </w:p>
    <w:p w:rsidR="00000000" w:rsidRPr="00401B02" w:rsidP="00401B02">
      <w:pPr>
        <w:pStyle w:val="AllowPageBreak"/>
      </w:pPr>
    </w:p>
    <w:p w:rsidR="00000000" w:rsidRPr="00401B02" w:rsidP="00401B02">
      <w:pPr>
        <w:pStyle w:val="Heading1"/>
      </w:pPr>
      <w:bookmarkStart w:id="15" w:name="O_1154911"/>
      <w:bookmarkEnd w:id="15"/>
      <w:r w:rsidRPr="00401B02">
        <w:t>Links</w:t>
      </w:r>
    </w:p>
    <w:p w:rsidR="00000000" w:rsidRPr="00401B02" w:rsidP="00B7321E">
      <w:pPr>
        <w:pStyle w:val="BodyText"/>
      </w:pPr>
      <w:r w:rsidRPr="00401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05C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01B02" w:rsidP="00401B02"/>
    <w:sectPr w:rsidSect="00401B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 w:rsidRPr="00B7321E" w:rsidP="00B73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1E" w:rsidP="0040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21E" w:rsidP="0040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321E" w:rsidP="00401B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 w:rsidP="00401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21E">
      <w:t>Approved</w:t>
    </w:r>
    <w:r w:rsidR="00B732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2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21E">
      <w:rPr>
        <w:noProof/>
      </w:rPr>
      <w:t>4</w:t>
    </w:r>
    <w:r>
      <w:rPr>
        <w:noProof/>
      </w:rPr>
      <w:fldChar w:fldCharType="end"/>
    </w:r>
  </w:p>
  <w:p w:rsidR="00401B02" w:rsidP="00401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2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21E">
      <w:t>Public Skills Australia</w:t>
    </w:r>
    <w:r w:rsidR="00B7321E">
      <w:fldChar w:fldCharType="end"/>
    </w:r>
  </w:p>
  <w:p w:rsidR="00401B02" w:rsidP="00401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B02" w:rsidRPr="00B7321E" w:rsidP="00B73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21E" w:rsidRPr="002D2AF8" w:rsidP="0040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PUAMAN008 Manage physical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21E" w:rsidP="00401B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B02" w:rsidRPr="002D2AF8" w:rsidP="00401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21E">
      <w:t>PUAMAN008 Manage physical resources</w:t>
    </w:r>
    <w:r w:rsidR="00B732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21E">
      <w:rPr>
        <w:noProof/>
      </w:rPr>
      <w:t>2 March 2025</w:t>
    </w:r>
    <w:r>
      <w:fldChar w:fldCharType="end"/>
    </w:r>
  </w:p>
  <w:p w:rsidR="00401B02" w:rsidP="00401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0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22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B02"/>
  </w:style>
  <w:style w:type="character" w:customStyle="1" w:styleId="Heading1Char">
    <w:name w:val="Heading 1 Char"/>
    <w:basedOn w:val="DefaultParagraphFont"/>
    <w:link w:val="Heading1"/>
    <w:rsid w:val="00401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B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B02"/>
    <w:rPr>
      <w:b/>
      <w:spacing w:val="0"/>
    </w:rPr>
  </w:style>
  <w:style w:type="paragraph" w:customStyle="1" w:styleId="SuperHeading">
    <w:name w:val="SuperHeading"/>
    <w:basedOn w:val="Normal"/>
    <w:rsid w:val="00401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1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B02"/>
    <w:rPr>
      <w:i/>
    </w:rPr>
  </w:style>
  <w:style w:type="paragraph" w:styleId="Caption">
    <w:name w:val="caption"/>
    <w:basedOn w:val="BodyText"/>
    <w:next w:val="Normal"/>
    <w:qFormat/>
    <w:rsid w:val="00401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B02"/>
  </w:style>
  <w:style w:type="paragraph" w:styleId="TableofFigures">
    <w:name w:val="table of figures"/>
    <w:basedOn w:val="Normal"/>
    <w:next w:val="Normal"/>
    <w:semiHidden/>
    <w:rsid w:val="00401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B02"/>
    <w:rPr>
      <w:rFonts w:ascii="Wingdings" w:hAnsi="Wingdings"/>
    </w:rPr>
  </w:style>
  <w:style w:type="paragraph" w:customStyle="1" w:styleId="TableHeading">
    <w:name w:val="Table Heading"/>
    <w:basedOn w:val="HeadingBase"/>
    <w:rsid w:val="00401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B02"/>
    <w:rPr>
      <w:color w:val="0033CC"/>
      <w:u w:val="none"/>
    </w:rPr>
  </w:style>
  <w:style w:type="paragraph" w:customStyle="1" w:styleId="BodyTextRight">
    <w:name w:val="Body Text Right"/>
    <w:basedOn w:val="BodyText"/>
    <w:rsid w:val="00401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B02"/>
    <w:rPr>
      <w:sz w:val="32"/>
    </w:rPr>
  </w:style>
  <w:style w:type="paragraph" w:customStyle="1" w:styleId="HeadingProcedure">
    <w:name w:val="Heading Procedure"/>
    <w:basedOn w:val="HeadingBase"/>
    <w:next w:val="Normal"/>
    <w:rsid w:val="00401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B02"/>
    <w:pPr>
      <w:spacing w:before="60" w:after="60"/>
    </w:pPr>
  </w:style>
  <w:style w:type="paragraph" w:styleId="ListContinue">
    <w:name w:val="List Continue"/>
    <w:basedOn w:val="List"/>
    <w:rsid w:val="00401B02"/>
    <w:pPr>
      <w:ind w:firstLine="0"/>
    </w:pPr>
  </w:style>
  <w:style w:type="paragraph" w:customStyle="1" w:styleId="ListNote">
    <w:name w:val="List Note"/>
    <w:basedOn w:val="List"/>
    <w:rsid w:val="00401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B02"/>
    <w:rPr>
      <w:rFonts w:ascii="Courier New" w:hAnsi="Courier New"/>
    </w:rPr>
  </w:style>
  <w:style w:type="paragraph" w:customStyle="1" w:styleId="NoteBullet">
    <w:name w:val="Note Bullet"/>
    <w:basedOn w:val="Note"/>
    <w:rsid w:val="00401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B02"/>
    <w:rPr>
      <w:b/>
      <w:smallCaps/>
    </w:rPr>
  </w:style>
  <w:style w:type="paragraph" w:customStyle="1" w:styleId="TableListNumber">
    <w:name w:val="Table List Number"/>
    <w:basedOn w:val="ListNumber"/>
    <w:rsid w:val="00401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B02"/>
    <w:pPr>
      <w:numPr>
        <w:numId w:val="8"/>
      </w:numPr>
    </w:pPr>
  </w:style>
  <w:style w:type="paragraph" w:customStyle="1" w:styleId="ListAlpha2">
    <w:name w:val="List Alpha 2"/>
    <w:basedOn w:val="List2"/>
    <w:rsid w:val="00401B02"/>
    <w:pPr>
      <w:numPr>
        <w:numId w:val="7"/>
      </w:numPr>
    </w:pPr>
  </w:style>
  <w:style w:type="paragraph" w:styleId="List2">
    <w:name w:val="List 2"/>
    <w:basedOn w:val="BodyText"/>
    <w:rsid w:val="00401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B02"/>
    <w:pPr>
      <w:numPr>
        <w:numId w:val="3"/>
      </w:numPr>
    </w:pPr>
  </w:style>
  <w:style w:type="paragraph" w:styleId="ListContinue2">
    <w:name w:val="List Continue 2"/>
    <w:basedOn w:val="List2"/>
    <w:rsid w:val="00401B02"/>
    <w:pPr>
      <w:ind w:firstLine="0"/>
    </w:pPr>
  </w:style>
  <w:style w:type="paragraph" w:styleId="ListContinue3">
    <w:name w:val="List Continue 3"/>
    <w:basedOn w:val="List3"/>
    <w:rsid w:val="00401B02"/>
    <w:pPr>
      <w:ind w:left="1021" w:firstLine="0"/>
    </w:pPr>
  </w:style>
  <w:style w:type="paragraph" w:styleId="ListContinue4">
    <w:name w:val="List Continue 4"/>
    <w:basedOn w:val="List4"/>
    <w:rsid w:val="00401B02"/>
    <w:pPr>
      <w:ind w:firstLine="0"/>
    </w:pPr>
  </w:style>
  <w:style w:type="paragraph" w:styleId="ListContinue5">
    <w:name w:val="List Continue 5"/>
    <w:basedOn w:val="List5"/>
    <w:rsid w:val="00401B02"/>
    <w:pPr>
      <w:ind w:firstLine="0"/>
    </w:pPr>
  </w:style>
  <w:style w:type="paragraph" w:styleId="ListNumber3">
    <w:name w:val="List Number 3"/>
    <w:basedOn w:val="List3"/>
    <w:rsid w:val="00401B02"/>
    <w:pPr>
      <w:numPr>
        <w:numId w:val="4"/>
      </w:numPr>
    </w:pPr>
  </w:style>
  <w:style w:type="paragraph" w:styleId="ListNumber4">
    <w:name w:val="List Number 4"/>
    <w:basedOn w:val="List4"/>
    <w:rsid w:val="00401B02"/>
    <w:pPr>
      <w:numPr>
        <w:numId w:val="5"/>
      </w:numPr>
    </w:pPr>
  </w:style>
  <w:style w:type="paragraph" w:styleId="ListNumber5">
    <w:name w:val="List Number 5"/>
    <w:basedOn w:val="List5"/>
    <w:rsid w:val="00401B02"/>
    <w:pPr>
      <w:numPr>
        <w:numId w:val="6"/>
      </w:numPr>
    </w:pPr>
  </w:style>
  <w:style w:type="paragraph" w:styleId="BlockText">
    <w:name w:val="Block Text"/>
    <w:basedOn w:val="Normal"/>
    <w:rsid w:val="00401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B02"/>
    <w:rPr>
      <w:sz w:val="16"/>
      <w:vertAlign w:val="superscript"/>
    </w:rPr>
  </w:style>
  <w:style w:type="character" w:customStyle="1" w:styleId="Symbols">
    <w:name w:val="Symbols"/>
    <w:basedOn w:val="DefaultParagraphFont"/>
    <w:rsid w:val="00401B02"/>
    <w:rPr>
      <w:rFonts w:ascii="Symbol" w:hAnsi="Symbol"/>
    </w:rPr>
  </w:style>
  <w:style w:type="character" w:customStyle="1" w:styleId="MenuOptions">
    <w:name w:val="Menu Options"/>
    <w:basedOn w:val="DefaultParagraphFont"/>
    <w:rsid w:val="00401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B02"/>
    <w:rPr>
      <w:b/>
    </w:rPr>
  </w:style>
  <w:style w:type="character" w:customStyle="1" w:styleId="Underlined">
    <w:name w:val="Underlined"/>
    <w:basedOn w:val="DefaultParagraphFont"/>
    <w:rsid w:val="00401B02"/>
    <w:rPr>
      <w:u w:val="single"/>
    </w:rPr>
  </w:style>
  <w:style w:type="paragraph" w:customStyle="1" w:styleId="TableBodyTextRight">
    <w:name w:val="Table Body Text Right"/>
    <w:basedOn w:val="TableBodyText"/>
    <w:rsid w:val="00401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B02"/>
    <w:rPr>
      <w:sz w:val="18"/>
    </w:rPr>
  </w:style>
  <w:style w:type="paragraph" w:customStyle="1" w:styleId="BodySmallRight">
    <w:name w:val="Body Small Right"/>
    <w:basedOn w:val="BodyTextRight"/>
    <w:rsid w:val="00401B02"/>
    <w:rPr>
      <w:sz w:val="18"/>
      <w:szCs w:val="18"/>
    </w:rPr>
  </w:style>
  <w:style w:type="paragraph" w:customStyle="1" w:styleId="MarginEdition">
    <w:name w:val="Margin Edition"/>
    <w:basedOn w:val="MarginNote"/>
    <w:rsid w:val="00401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B02"/>
    <w:rPr>
      <w:sz w:val="2"/>
      <w:szCs w:val="2"/>
    </w:rPr>
  </w:style>
  <w:style w:type="character" w:customStyle="1" w:styleId="Small">
    <w:name w:val="Small"/>
    <w:basedOn w:val="DefaultParagraphFont"/>
    <w:rsid w:val="00401B02"/>
    <w:rPr>
      <w:sz w:val="16"/>
    </w:rPr>
  </w:style>
  <w:style w:type="paragraph" w:customStyle="1" w:styleId="WideTable">
    <w:name w:val="Wide Table"/>
    <w:basedOn w:val="Normal"/>
    <w:rsid w:val="00401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B02"/>
  </w:style>
  <w:style w:type="paragraph" w:styleId="Quote">
    <w:name w:val="Quote"/>
    <w:basedOn w:val="Heading1"/>
    <w:link w:val="QuoteChar"/>
    <w:qFormat/>
    <w:rsid w:val="00401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B02"/>
    <w:pPr>
      <w:pageBreakBefore/>
    </w:pPr>
  </w:style>
  <w:style w:type="paragraph" w:customStyle="1" w:styleId="Border">
    <w:name w:val="Border"/>
    <w:basedOn w:val="Normal"/>
    <w:qFormat/>
    <w:rsid w:val="00401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B02"/>
    <w:rPr>
      <w:u w:val="single"/>
    </w:rPr>
  </w:style>
  <w:style w:type="character" w:customStyle="1" w:styleId="BoldandItalics">
    <w:name w:val="Bold and Italics"/>
    <w:qFormat/>
    <w:rsid w:val="00401B02"/>
    <w:rPr>
      <w:b/>
      <w:i/>
      <w:u w:val="none"/>
    </w:rPr>
  </w:style>
  <w:style w:type="paragraph" w:styleId="BalloonText">
    <w:name w:val="Balloon Text"/>
    <w:basedOn w:val="Normal"/>
    <w:link w:val="BalloonTextChar"/>
    <w:rsid w:val="00401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B02"/>
    <w:pPr>
      <w:spacing w:before="0" w:after="0"/>
    </w:pPr>
  </w:style>
  <w:style w:type="paragraph" w:customStyle="1" w:styleId="BodyTextBold">
    <w:name w:val="Body Text Bold"/>
    <w:basedOn w:val="BodyText"/>
    <w:qFormat/>
    <w:rsid w:val="00401B02"/>
    <w:rPr>
      <w:b/>
    </w:rPr>
  </w:style>
  <w:style w:type="character" w:styleId="Hyperlink">
    <w:name w:val="Hyperlink"/>
    <w:basedOn w:val="DefaultParagraphFont"/>
    <w:uiPriority w:val="99"/>
    <w:unhideWhenUsed/>
    <w:rsid w:val="00B73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7579</Characters>
  <Application>Microsoft Office Word</Application>
  <DocSecurity>0</DocSecurity>
  <Lines>261</Lines>
  <Paragraphs>145</Paragraphs>
  <ScaleCrop>false</ScaleCrop>
  <Company>Author-it Software Corporation Ltd.</Company>
  <LinksUpToDate>false</LinksUpToDate>
  <CharactersWithSpaces>8561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PUAMAN008 Manage physical resources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