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5B7" w:rsidP="009D25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PUAMAN003 Manage human resources</w:t>
      </w:r>
      <w:r>
        <w:fldChar w:fldCharType="end"/>
      </w:r>
    </w:p>
    <w:p w:rsidR="009D25B7" w:rsidP="009D25B7">
      <w:pPr>
        <w:pStyle w:val="Version"/>
        <w:sectPr w:rsidSect="003F0A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0A19" w:rsidP="003F0A19">
      <w:pPr>
        <w:pStyle w:val="SuperHeading"/>
      </w:pPr>
      <w:r w:rsidRPr="003F0A19">
        <w:t>PUAMAN003 Manage human resources</w:t>
      </w:r>
    </w:p>
    <w:p w:rsidR="00000000" w:rsidRPr="003F0A19" w:rsidP="003F0A19">
      <w:pPr>
        <w:pStyle w:val="Heading1"/>
      </w:pPr>
      <w:bookmarkStart w:id="1" w:name="O_1154855"/>
      <w:bookmarkEnd w:id="1"/>
      <w:r w:rsidRPr="003F0A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rPr>
                <w:rStyle w:val="SpecialBold"/>
              </w:rPr>
              <w:t>Release 2.0</w:t>
            </w:r>
            <w:r w:rsidRPr="003F0A19">
              <w:t xml:space="preserve"> This is the second release of this unit of competency in the Public Safety Training Package.</w:t>
            </w:r>
          </w:p>
          <w:p w:rsidR="00000000" w:rsidRPr="003F0A19" w:rsidP="003F0A19">
            <w:pPr>
              <w:pStyle w:val="BodyText"/>
            </w:pPr>
            <w:r w:rsidRPr="003F0A19">
              <w:t>Editorial adjustments and clarification of text in Assessment Conditions.</w:t>
            </w:r>
          </w:p>
          <w:p w:rsidR="00000000" w:rsidRPr="003F0A19" w:rsidP="003F0A19">
            <w:pPr>
              <w:pStyle w:val="BodyText"/>
            </w:pPr>
            <w:r w:rsidRPr="003F0A19">
              <w:rPr>
                <w:rStyle w:val="SpecialBold"/>
              </w:rPr>
              <w:t>Release 1.0</w:t>
            </w:r>
            <w:r w:rsidRPr="003F0A19">
              <w:t xml:space="preserve"> This is the first release of this unit of co</w:t>
            </w:r>
            <w:r w:rsidRPr="003F0A19">
              <w:t>mpetency in the PUA Public Safety Training Package.</w:t>
            </w:r>
          </w:p>
        </w:tc>
      </w:tr>
    </w:tbl>
    <w:p w:rsidR="00000000" w:rsidRPr="003F0A19" w:rsidP="003F0A19">
      <w:pPr>
        <w:pStyle w:val="NoPaddingFontSize1"/>
      </w:pPr>
    </w:p>
    <w:p w:rsidR="00000000" w:rsidRPr="003F0A19" w:rsidP="003F0A19">
      <w:pPr>
        <w:pStyle w:val="AllowPageBreak"/>
      </w:pPr>
    </w:p>
    <w:p w:rsidR="00000000" w:rsidRPr="003F0A19" w:rsidP="003F0A19">
      <w:pPr>
        <w:pStyle w:val="Heading1"/>
      </w:pPr>
      <w:bookmarkStart w:id="2" w:name="O_1154854"/>
      <w:bookmarkEnd w:id="2"/>
      <w:r w:rsidRPr="003F0A1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t>This unit of competency involves the skills and knowledge required to manage and develop human resources to achieve organisational operational objectives.</w:t>
            </w:r>
          </w:p>
          <w:p w:rsidR="00000000" w:rsidRPr="003F0A19" w:rsidP="003F0A19">
            <w:pPr>
              <w:pStyle w:val="BodyText"/>
            </w:pPr>
            <w:r w:rsidRPr="003F0A19">
              <w:t>The unit applies</w:t>
            </w:r>
            <w:r w:rsidRPr="003F0A19">
              <w:t xml:space="preserve"> to personnel who have a specific human resources role within a public safety organisation. Whilst some aspects may be applied in a typical management role, it has a more specialist focus beyond human resource requirements for team leaders and managers.</w:t>
            </w:r>
          </w:p>
          <w:p w:rsidR="00000000" w:rsidRPr="003F0A19" w:rsidP="003F0A19">
            <w:pPr>
              <w:pStyle w:val="BodyText"/>
            </w:pPr>
            <w:r w:rsidRPr="003F0A19">
              <w:t>No</w:t>
            </w:r>
            <w:r w:rsidRPr="003F0A19">
              <w:t xml:space="preserve"> licensing, legislative or certification requirements apply to this unit at the time of publication.</w:t>
            </w:r>
          </w:p>
        </w:tc>
      </w:tr>
    </w:tbl>
    <w:p w:rsidR="00000000" w:rsidRPr="003F0A19" w:rsidP="003F0A19">
      <w:pPr>
        <w:pStyle w:val="NoPaddingFontSize1"/>
      </w:pPr>
    </w:p>
    <w:p w:rsidR="00000000" w:rsidRPr="003F0A19" w:rsidP="003F0A19">
      <w:pPr>
        <w:pStyle w:val="AllowPageBreak"/>
      </w:pPr>
    </w:p>
    <w:p w:rsidR="00000000" w:rsidRPr="003F0A19" w:rsidP="003F0A19">
      <w:pPr>
        <w:pStyle w:val="Heading1"/>
      </w:pPr>
      <w:bookmarkStart w:id="3" w:name="O_1154853"/>
      <w:bookmarkEnd w:id="3"/>
      <w:r w:rsidRPr="003F0A1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t>The fire sector is those sections of government departments, statutory authorities or organisations that have respo</w:t>
            </w:r>
            <w:r w:rsidRPr="003F0A19">
              <w:t>nsibility under jurisdictional arrangements for the delivery of firefighting and fire management services.</w:t>
            </w:r>
          </w:p>
          <w:p w:rsidR="00000000" w:rsidRPr="003F0A19" w:rsidP="003F0A19">
            <w:pPr>
              <w:pStyle w:val="BodyText"/>
            </w:pPr>
            <w:r w:rsidRPr="003F0A19">
              <w:t xml:space="preserve">It is essential that the prerequisite unit listed below are obtained prior to the issuance of this unit to individuals within the fire sector or the </w:t>
            </w:r>
            <w:r w:rsidRPr="003F0A19">
              <w:t xml:space="preserve">units contributing to the attainment of a fire qualification. </w:t>
            </w:r>
          </w:p>
          <w:p w:rsidR="00000000" w:rsidRPr="003F0A19" w:rsidP="003F0A19">
            <w:pPr>
              <w:pStyle w:val="BodyText"/>
            </w:pPr>
            <w:r w:rsidRPr="003F0A19">
              <w:t xml:space="preserve">PUAFIR503 Coordinate human resource management activities </w:t>
            </w:r>
          </w:p>
        </w:tc>
      </w:tr>
    </w:tbl>
    <w:p w:rsidR="00000000" w:rsidRPr="003F0A19" w:rsidP="003F0A19">
      <w:pPr>
        <w:pStyle w:val="NoPaddingFontSize1"/>
      </w:pPr>
    </w:p>
    <w:p w:rsidR="00000000" w:rsidRPr="003F0A19" w:rsidP="003F0A19">
      <w:pPr>
        <w:pStyle w:val="AllowPageBreak"/>
      </w:pPr>
    </w:p>
    <w:p w:rsidR="00000000" w:rsidRPr="003F0A19" w:rsidP="003F0A19">
      <w:pPr>
        <w:pStyle w:val="Heading1"/>
      </w:pPr>
      <w:bookmarkStart w:id="4" w:name="O_1154852"/>
      <w:bookmarkEnd w:id="4"/>
      <w:r w:rsidRPr="003F0A1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t>Management</w:t>
            </w:r>
          </w:p>
        </w:tc>
      </w:tr>
    </w:tbl>
    <w:p w:rsidR="00000000" w:rsidRPr="003F0A19" w:rsidP="003F0A19">
      <w:pPr>
        <w:pStyle w:val="NoPaddingFontSize1"/>
      </w:pPr>
    </w:p>
    <w:p w:rsidR="00000000" w:rsidRPr="003F0A19" w:rsidP="003F0A19">
      <w:pPr>
        <w:pStyle w:val="AllowPageBreak"/>
      </w:pPr>
    </w:p>
    <w:p w:rsidR="00000000" w:rsidRPr="003F0A19" w:rsidP="003F0A19">
      <w:pPr>
        <w:pStyle w:val="Heading1"/>
      </w:pPr>
      <w:bookmarkStart w:id="5" w:name="O_1154851"/>
      <w:bookmarkEnd w:id="5"/>
      <w:r w:rsidRPr="003F0A1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t>Public Safety</w:t>
            </w:r>
          </w:p>
        </w:tc>
      </w:tr>
    </w:tbl>
    <w:p w:rsidR="00000000" w:rsidRPr="003F0A19" w:rsidP="003F0A19">
      <w:pPr>
        <w:pStyle w:val="NoPaddingFontSize1"/>
      </w:pPr>
    </w:p>
    <w:p w:rsidR="00000000" w:rsidRPr="003F0A19" w:rsidP="003F0A19">
      <w:pPr>
        <w:pStyle w:val="AllowPageBreak"/>
      </w:pPr>
    </w:p>
    <w:p w:rsidR="00000000" w:rsidRPr="003F0A19" w:rsidP="003F0A19">
      <w:pPr>
        <w:pStyle w:val="Heading1"/>
      </w:pPr>
      <w:bookmarkStart w:id="6" w:name="O_1154850"/>
      <w:bookmarkEnd w:id="6"/>
      <w:r w:rsidRPr="003F0A1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PERFORMANCE CRITERIA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Performance criteria describe the performance needed to demonstrate achievement of the element.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rPr>
                <w:rStyle w:val="SpecialBold"/>
              </w:rPr>
              <w:t>Lead and motivate people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 xml:space="preserve">Goals, personnel and teams to optimise achievement in work tasks are established and agreed 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Advice and support sensitive to the individual’s needs is provided to personnel in the performance of their duties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Activities are undertaken to achieve commitment to common goals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Initiative and innovation are recognised and encouraged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Achievements are recognised and communicated within the organisation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rPr>
                <w:rStyle w:val="SpecialBold"/>
              </w:rPr>
              <w:t>Undertake human resource planning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Human resour</w:t>
            </w:r>
            <w:r w:rsidRPr="003F0A19">
              <w:t>ce needs are determined and/or reviewed within anticipated operational needs and allocated budget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Alternatives for staffing levels which clearly demonstrate returns to the organisation are analysed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Contingency plans for staffing which meet key provisions of the human resource plan are developed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Existing competencies of staff are compared with the needs of the organisation and/or work group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Staffing levels are planned and negotiated with</w:t>
            </w:r>
            <w:r w:rsidRPr="003F0A19">
              <w:t xml:space="preserve"> stakeholders within the organisational framework to achieve maximum efficiency of operations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rPr>
                <w:rStyle w:val="SpecialBold"/>
              </w:rPr>
              <w:t>Develop and facilitate performance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Performance criteria are negotiated and agreed upon with individuals, teams and work groups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Performance crite</w:t>
            </w:r>
            <w:r w:rsidRPr="003F0A19">
              <w:t>ria are reviewed as circumstances change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Performance appraisal is conducted, based on clearly established and agreed performance criteria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Strategies to rectify performance shortfalls and recognise success are identified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Performance pro</w:t>
            </w:r>
            <w:r w:rsidRPr="003F0A19">
              <w:t>blems are addressed confidentially and in a constructive and timely manner, in accordance with organisational procedures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Selections, transfers and promotions are made, in accordance with organisational policies and are supported with documented information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Mechanisms are developed and implemented for the identification of human resource development needs within the wo</w:t>
            </w:r>
            <w:r w:rsidRPr="003F0A19">
              <w:t>rk group and/or organisation taking into account the strategic plan for the organisation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rPr>
                <w:rStyle w:val="SpecialBold"/>
              </w:rPr>
              <w:t>Facilitate training, educational and development opportunities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Information on planned training events is made available throughout the organisation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Train</w:t>
            </w:r>
            <w:r w:rsidRPr="003F0A19">
              <w:t>ing, educational and development plans are included as part of an individuals and/or team performance plan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Individual and/or team access to and participation in training, educational and development opportunities is facilitated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 xml:space="preserve">Coaching and mentoring strategies are used to develop personnel in an environment of change 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Training, educational and development opportunities to enhance individual, team and organisational performance are identified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rPr>
                <w:rStyle w:val="SpecialBold"/>
              </w:rPr>
              <w:t>Develop and implement issue</w:t>
            </w:r>
            <w:r w:rsidRPr="003F0A19">
              <w:rPr>
                <w:rStyle w:val="SpecialBold"/>
              </w:rPr>
              <w:t xml:space="preserve"> resolution and grievance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Problem solving and/or issue resolution procedures are established within legislative requirements and organisational guidelines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Grievances and complaints are managed in a timely and caring way to optimise li</w:t>
            </w:r>
            <w:r w:rsidRPr="003F0A19">
              <w:t>kelihood of a favourable outcome for all parties, in accordance with organisational policies and procedures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Individual rights and obligations under industrial awards and/or agreements and legislation are documented and communicated in a clear a</w:t>
            </w:r>
            <w:r w:rsidRPr="003F0A19">
              <w:t>nd concise manner using appropriate language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Hearings, interviews and meetings are conducted within the principles of industrial democracy and are participative and use consultative processes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5.5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Relevant industrial parties are identified and inv</w:t>
            </w:r>
            <w:r w:rsidRPr="003F0A19">
              <w:t xml:space="preserve">ited to participate in the resolution process 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rPr>
                <w:rStyle w:val="SpecialBold"/>
              </w:rPr>
              <w:t>Manage disciplinary matters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Disciplinary matters are implemented, in accordance with organisational policies and procedures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Investigations are conducted in a caring and confidential manner to maintain performance and morale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6.3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Feedback is provided promptly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6.4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t>Appeals processes are instituted, in accordance with organisational policies and procedures</w:t>
            </w:r>
          </w:p>
        </w:tc>
      </w:tr>
      <w:tr w:rsidTr="003F0A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19">
            <w:pPr>
              <w:pStyle w:val="BodyText"/>
              <w:rPr>
                <w:lang w:val="en-NZ"/>
              </w:rPr>
            </w:pPr>
            <w:r w:rsidRPr="003F0A19">
              <w:rPr>
                <w:rStyle w:val="SpecialBold"/>
              </w:rPr>
              <w:t>6.5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t xml:space="preserve">Deficiencies </w:t>
            </w:r>
            <w:r w:rsidRPr="003F0A19">
              <w:t>in procedures are recognised and recommendations for change are made</w:t>
            </w:r>
          </w:p>
        </w:tc>
      </w:tr>
    </w:tbl>
    <w:p w:rsidR="00000000" w:rsidRPr="003F0A19" w:rsidP="003F0A19">
      <w:pPr>
        <w:pStyle w:val="NoPaddingFontSize1"/>
      </w:pPr>
    </w:p>
    <w:p w:rsidR="00000000" w:rsidRPr="003F0A19" w:rsidP="003F0A19">
      <w:pPr>
        <w:pStyle w:val="AllowPageBreak"/>
      </w:pPr>
    </w:p>
    <w:p w:rsidR="00000000" w:rsidRPr="003F0A19" w:rsidP="003F0A19">
      <w:pPr>
        <w:pStyle w:val="Heading1"/>
      </w:pPr>
      <w:bookmarkStart w:id="7" w:name="O_1154849"/>
      <w:bookmarkEnd w:id="7"/>
      <w:r w:rsidRPr="003F0A1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t>Foundation skills essential to performance are explicit in the performance criteria of this unit of competency.</w:t>
            </w:r>
          </w:p>
        </w:tc>
      </w:tr>
    </w:tbl>
    <w:p w:rsidR="00000000" w:rsidRPr="003F0A19" w:rsidP="003F0A19">
      <w:pPr>
        <w:pStyle w:val="NoPaddingFontSize1"/>
      </w:pPr>
    </w:p>
    <w:p w:rsidR="00000000" w:rsidRPr="003F0A19" w:rsidP="003F0A19">
      <w:pPr>
        <w:pStyle w:val="AllowPageBreak"/>
      </w:pPr>
    </w:p>
    <w:p w:rsidR="00000000" w:rsidRPr="003F0A19" w:rsidP="003F0A19">
      <w:pPr>
        <w:pStyle w:val="Heading1"/>
      </w:pPr>
      <w:bookmarkStart w:id="8" w:name="O_1154848"/>
      <w:bookmarkEnd w:id="8"/>
      <w:r w:rsidRPr="003F0A1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t>Range is restricted to essential operating conditions and any other variables essential to the work environment.</w:t>
            </w:r>
          </w:p>
          <w:p w:rsidR="00000000" w:rsidRPr="003F0A19" w:rsidP="003F0A19">
            <w:pPr>
              <w:pStyle w:val="BodyText"/>
            </w:pPr>
            <w:r w:rsidRPr="003F0A19">
              <w:t>Non-essential conditions may be found in the Companion Volume Implementation Guide.</w:t>
            </w:r>
          </w:p>
        </w:tc>
      </w:tr>
    </w:tbl>
    <w:p w:rsidR="00000000" w:rsidRPr="003F0A19" w:rsidP="003F0A19">
      <w:pPr>
        <w:pStyle w:val="NoPaddingFontSize1"/>
      </w:pPr>
    </w:p>
    <w:p w:rsidR="00000000" w:rsidRPr="003F0A19" w:rsidP="003F0A19">
      <w:pPr>
        <w:pStyle w:val="AllowPageBreak"/>
      </w:pPr>
    </w:p>
    <w:p w:rsidR="00000000" w:rsidRPr="003F0A19" w:rsidP="003F0A19">
      <w:pPr>
        <w:pStyle w:val="Heading1"/>
      </w:pPr>
      <w:bookmarkStart w:id="9" w:name="O_1154847"/>
      <w:bookmarkEnd w:id="9"/>
      <w:r w:rsidRPr="003F0A19">
        <w:t>Unit Mapping Infor</w:t>
      </w:r>
      <w:r w:rsidRPr="003F0A19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19" w:rsidP="003F0A19">
            <w:pPr>
              <w:pStyle w:val="BodyText"/>
            </w:pPr>
            <w:r w:rsidRPr="003F0A19">
              <w:t>This unit replaces and is equivalent to PUAMAN003B Manage human resources.</w:t>
            </w:r>
          </w:p>
        </w:tc>
      </w:tr>
    </w:tbl>
    <w:p w:rsidR="00000000" w:rsidRPr="003F0A19" w:rsidP="003F0A19">
      <w:pPr>
        <w:pStyle w:val="NoPaddingFontSize1"/>
      </w:pPr>
    </w:p>
    <w:p w:rsidR="00000000" w:rsidRPr="003F0A19" w:rsidP="003F0A19">
      <w:pPr>
        <w:pStyle w:val="AllowPageBreak"/>
      </w:pPr>
    </w:p>
    <w:p w:rsidR="00000000" w:rsidRPr="003F0A19" w:rsidP="003F0A19">
      <w:pPr>
        <w:pStyle w:val="Heading1"/>
      </w:pPr>
      <w:bookmarkStart w:id="10" w:name="O_1154856"/>
      <w:bookmarkEnd w:id="10"/>
      <w:r w:rsidRPr="003F0A19">
        <w:t>Links</w:t>
      </w:r>
    </w:p>
    <w:p w:rsidR="00000000" w:rsidRPr="003F0A19" w:rsidP="009D25B7">
      <w:pPr>
        <w:pStyle w:val="BodyText"/>
      </w:pPr>
      <w:r w:rsidRPr="003F0A19">
        <w:t xml:space="preserve">Companion Volume Implementation Guides are found in VETNet - </w:t>
      </w:r>
      <w:r>
        <w:fldChar w:fldCharType="begin"/>
      </w:r>
      <w:r>
        <w:instrText xml:space="preserve"> HYPERLINK "https://aus01.safelinks.protection.outlook.com/?url=https%3A%2F%2Fvetnet.gov.au%2FPages%2FTrainingDocs.aspx%3Fq%3D3eca5672-6d5a-410b-8942-810d0ba05bbf&amp;data=04%7C01%7Cvanessa.pirsl%40aistnds.org.au%7Cf78c645d3d704c61c1f708d8b77a7a08%7Cf9d028a1cd9e46ec9b9678a9d248ee5f%7C0%7C0%7C637461083970681657%7CUnknown%7CTWFpbGZsb3d8eyJWIjoiMC4wLjAwMDAiLCJQIjoiV2luMzIiLCJBTiI6Ik1haWwiLCJXVCI6Mn0%3D%7C1000&amp;sdata=u2yI6rwIJDaYY%2FVwM0yTaaUy%2FxtaL7afLRttvOKXUzQ%3D&amp;reserved=0" </w:instrText>
      </w:r>
      <w:r>
        <w:fldChar w:fldCharType="separate"/>
      </w:r>
      <w:r w:rsidRPr="00453C72">
        <w:rPr>
          <w:rStyle w:val="Hyperlink"/>
        </w:rPr>
        <w:t>https://aus01.safelinks.protection.outlook.com/?url=https%3A%2F%2Fvetnet.gov.au%2FPages%2FTrainingDocs.aspx%3Fq%3D3eca5672-6d5a-410b-8942-810d0ba05bbf&amp;data=04%7C01%7Cvanessa.pirsl%40aistnds.org.au%7Cf78c645d3d704c61c1f708d8b77a7a08%7Cf9d028a1cd9e46ec9b9678a9d248ee5f%7C0%7C0%7C637461083970681657%7CUnknown%7CTWFpbGZsb3d8eyJWIjoiMC4wLjAwMDAiLCJQIjoiV2luMzIiLCJBTiI6Ik1haWwiLCJXVCI6Mn0%3D%7C1000&amp;sdata=u2yI6rwIJDaYY%2FVwM0yTaaUy%2FxtaL7afLRttvOKXUzQ%3D&amp;reserved=0</w:t>
      </w:r>
      <w:r>
        <w:fldChar w:fldCharType="end"/>
      </w:r>
    </w:p>
    <w:p w:rsidR="00000000" w:rsidRPr="003F0A19" w:rsidP="009D25B7">
      <w:pPr>
        <w:pStyle w:val="BodyText"/>
      </w:pPr>
      <w:r w:rsidRPr="003F0A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53C7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F0A19" w:rsidP="003F0A19"/>
    <w:sectPr w:rsidSect="003F0A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19" w:rsidRPr="009D25B7" w:rsidP="009D25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5B7" w:rsidP="003F0A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25B7" w:rsidP="003F0A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D25B7" w:rsidP="003F0A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5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A19" w:rsidRPr="009D25B7" w:rsidP="009D25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5B7" w:rsidRPr="002D2AF8" w:rsidP="003F0A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PUAMAN003 Manage human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D25B7" w:rsidP="003F0A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A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A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A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A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A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A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A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A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A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A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A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A19"/>
  </w:style>
  <w:style w:type="character" w:customStyle="1" w:styleId="Heading1Char">
    <w:name w:val="Heading 1 Char"/>
    <w:basedOn w:val="DefaultParagraphFont"/>
    <w:link w:val="Heading1"/>
    <w:rsid w:val="003F0A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A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A1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F0A19"/>
    <w:rPr>
      <w:b/>
      <w:spacing w:val="0"/>
    </w:rPr>
  </w:style>
  <w:style w:type="paragraph" w:customStyle="1" w:styleId="SuperHeading">
    <w:name w:val="SuperHeading"/>
    <w:basedOn w:val="Normal"/>
    <w:rsid w:val="003F0A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A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0A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A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A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A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A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A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A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A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A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A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A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A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A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A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0A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0A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0A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A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A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A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0A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0A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A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A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A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A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A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A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A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A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0A19"/>
    <w:rPr>
      <w:i/>
    </w:rPr>
  </w:style>
  <w:style w:type="paragraph" w:styleId="Caption">
    <w:name w:val="caption"/>
    <w:basedOn w:val="BodyText"/>
    <w:next w:val="Normal"/>
    <w:qFormat/>
    <w:rsid w:val="003F0A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A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A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A19"/>
  </w:style>
  <w:style w:type="paragraph" w:styleId="TableofFigures">
    <w:name w:val="table of figures"/>
    <w:basedOn w:val="Normal"/>
    <w:next w:val="Normal"/>
    <w:semiHidden/>
    <w:rsid w:val="003F0A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A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0A19"/>
    <w:rPr>
      <w:rFonts w:ascii="Wingdings" w:hAnsi="Wingdings"/>
    </w:rPr>
  </w:style>
  <w:style w:type="paragraph" w:customStyle="1" w:styleId="TableHeading">
    <w:name w:val="Table Heading"/>
    <w:basedOn w:val="HeadingBase"/>
    <w:rsid w:val="003F0A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A19"/>
    <w:rPr>
      <w:color w:val="0033CC"/>
      <w:u w:val="none"/>
    </w:rPr>
  </w:style>
  <w:style w:type="paragraph" w:customStyle="1" w:styleId="BodyTextRight">
    <w:name w:val="Body Text Right"/>
    <w:basedOn w:val="BodyText"/>
    <w:rsid w:val="003F0A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A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A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A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A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A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A19"/>
    <w:rPr>
      <w:sz w:val="32"/>
    </w:rPr>
  </w:style>
  <w:style w:type="paragraph" w:customStyle="1" w:styleId="HeadingProcedure">
    <w:name w:val="Heading Procedure"/>
    <w:basedOn w:val="HeadingBase"/>
    <w:next w:val="Normal"/>
    <w:rsid w:val="003F0A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A19"/>
    <w:pPr>
      <w:spacing w:before="60" w:after="60"/>
    </w:pPr>
  </w:style>
  <w:style w:type="paragraph" w:styleId="ListContinue">
    <w:name w:val="List Continue"/>
    <w:basedOn w:val="List"/>
    <w:rsid w:val="003F0A19"/>
    <w:pPr>
      <w:ind w:firstLine="0"/>
    </w:pPr>
  </w:style>
  <w:style w:type="paragraph" w:customStyle="1" w:styleId="ListNote">
    <w:name w:val="List Note"/>
    <w:basedOn w:val="List"/>
    <w:rsid w:val="003F0A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A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A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A19"/>
    <w:rPr>
      <w:rFonts w:ascii="Courier New" w:hAnsi="Courier New"/>
    </w:rPr>
  </w:style>
  <w:style w:type="paragraph" w:customStyle="1" w:styleId="NoteBullet">
    <w:name w:val="Note Bullet"/>
    <w:basedOn w:val="Note"/>
    <w:rsid w:val="003F0A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A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A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A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A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0A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A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A19"/>
    <w:rPr>
      <w:b/>
      <w:smallCaps/>
    </w:rPr>
  </w:style>
  <w:style w:type="paragraph" w:customStyle="1" w:styleId="TableListNumber">
    <w:name w:val="Table List Number"/>
    <w:basedOn w:val="ListNumber"/>
    <w:rsid w:val="003F0A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A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A19"/>
    <w:pPr>
      <w:numPr>
        <w:numId w:val="7"/>
      </w:numPr>
    </w:pPr>
  </w:style>
  <w:style w:type="paragraph" w:customStyle="1" w:styleId="ListAlpha2">
    <w:name w:val="List Alpha 2"/>
    <w:basedOn w:val="List2"/>
    <w:rsid w:val="003F0A19"/>
    <w:pPr>
      <w:numPr>
        <w:numId w:val="6"/>
      </w:numPr>
    </w:pPr>
  </w:style>
  <w:style w:type="paragraph" w:styleId="List2">
    <w:name w:val="List 2"/>
    <w:basedOn w:val="BodyText"/>
    <w:rsid w:val="003F0A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A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A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A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A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A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0A19"/>
    <w:pPr>
      <w:numPr>
        <w:numId w:val="2"/>
      </w:numPr>
    </w:pPr>
  </w:style>
  <w:style w:type="paragraph" w:styleId="ListContinue2">
    <w:name w:val="List Continue 2"/>
    <w:basedOn w:val="List2"/>
    <w:rsid w:val="003F0A19"/>
    <w:pPr>
      <w:ind w:firstLine="0"/>
    </w:pPr>
  </w:style>
  <w:style w:type="paragraph" w:styleId="ListContinue3">
    <w:name w:val="List Continue 3"/>
    <w:basedOn w:val="List3"/>
    <w:rsid w:val="003F0A19"/>
    <w:pPr>
      <w:ind w:left="1021" w:firstLine="0"/>
    </w:pPr>
  </w:style>
  <w:style w:type="paragraph" w:styleId="ListContinue4">
    <w:name w:val="List Continue 4"/>
    <w:basedOn w:val="List4"/>
    <w:rsid w:val="003F0A19"/>
    <w:pPr>
      <w:ind w:firstLine="0"/>
    </w:pPr>
  </w:style>
  <w:style w:type="paragraph" w:styleId="ListContinue5">
    <w:name w:val="List Continue 5"/>
    <w:basedOn w:val="List5"/>
    <w:rsid w:val="003F0A19"/>
    <w:pPr>
      <w:ind w:firstLine="0"/>
    </w:pPr>
  </w:style>
  <w:style w:type="paragraph" w:styleId="ListNumber3">
    <w:name w:val="List Number 3"/>
    <w:basedOn w:val="List3"/>
    <w:rsid w:val="003F0A19"/>
    <w:pPr>
      <w:numPr>
        <w:numId w:val="3"/>
      </w:numPr>
    </w:pPr>
  </w:style>
  <w:style w:type="paragraph" w:styleId="ListNumber4">
    <w:name w:val="List Number 4"/>
    <w:basedOn w:val="List4"/>
    <w:rsid w:val="003F0A19"/>
    <w:pPr>
      <w:numPr>
        <w:numId w:val="4"/>
      </w:numPr>
    </w:pPr>
  </w:style>
  <w:style w:type="paragraph" w:styleId="ListNumber5">
    <w:name w:val="List Number 5"/>
    <w:basedOn w:val="List5"/>
    <w:rsid w:val="003F0A19"/>
    <w:pPr>
      <w:numPr>
        <w:numId w:val="5"/>
      </w:numPr>
    </w:pPr>
  </w:style>
  <w:style w:type="paragraph" w:styleId="BlockText">
    <w:name w:val="Block Text"/>
    <w:basedOn w:val="Normal"/>
    <w:rsid w:val="003F0A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A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A19"/>
    <w:rPr>
      <w:sz w:val="16"/>
      <w:vertAlign w:val="superscript"/>
    </w:rPr>
  </w:style>
  <w:style w:type="character" w:customStyle="1" w:styleId="Symbols">
    <w:name w:val="Symbols"/>
    <w:basedOn w:val="DefaultParagraphFont"/>
    <w:rsid w:val="003F0A19"/>
    <w:rPr>
      <w:rFonts w:ascii="Symbol" w:hAnsi="Symbol"/>
    </w:rPr>
  </w:style>
  <w:style w:type="character" w:customStyle="1" w:styleId="MenuOptions">
    <w:name w:val="Menu Options"/>
    <w:basedOn w:val="DefaultParagraphFont"/>
    <w:rsid w:val="003F0A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A19"/>
    <w:rPr>
      <w:b/>
    </w:rPr>
  </w:style>
  <w:style w:type="character" w:customStyle="1" w:styleId="Underlined">
    <w:name w:val="Underlined"/>
    <w:basedOn w:val="DefaultParagraphFont"/>
    <w:rsid w:val="003F0A19"/>
    <w:rPr>
      <w:u w:val="single"/>
    </w:rPr>
  </w:style>
  <w:style w:type="paragraph" w:customStyle="1" w:styleId="TableBodyTextRight">
    <w:name w:val="Table Body Text Right"/>
    <w:basedOn w:val="TableBodyText"/>
    <w:rsid w:val="003F0A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A19"/>
    <w:rPr>
      <w:sz w:val="18"/>
    </w:rPr>
  </w:style>
  <w:style w:type="paragraph" w:customStyle="1" w:styleId="BodySmallRight">
    <w:name w:val="Body Small Right"/>
    <w:basedOn w:val="BodyTextRight"/>
    <w:rsid w:val="003F0A19"/>
    <w:rPr>
      <w:sz w:val="18"/>
      <w:szCs w:val="18"/>
    </w:rPr>
  </w:style>
  <w:style w:type="paragraph" w:customStyle="1" w:styleId="MarginEdition">
    <w:name w:val="Margin Edition"/>
    <w:basedOn w:val="MarginNote"/>
    <w:rsid w:val="003F0A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A19"/>
    <w:rPr>
      <w:sz w:val="2"/>
      <w:szCs w:val="2"/>
    </w:rPr>
  </w:style>
  <w:style w:type="character" w:customStyle="1" w:styleId="Small">
    <w:name w:val="Small"/>
    <w:basedOn w:val="DefaultParagraphFont"/>
    <w:rsid w:val="003F0A19"/>
    <w:rPr>
      <w:sz w:val="16"/>
    </w:rPr>
  </w:style>
  <w:style w:type="paragraph" w:customStyle="1" w:styleId="WideTable">
    <w:name w:val="Wide Table"/>
    <w:basedOn w:val="Normal"/>
    <w:rsid w:val="003F0A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A19"/>
  </w:style>
  <w:style w:type="paragraph" w:styleId="Quote">
    <w:name w:val="Quote"/>
    <w:basedOn w:val="Heading1"/>
    <w:link w:val="QuoteChar"/>
    <w:qFormat/>
    <w:rsid w:val="003F0A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A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A19"/>
    <w:pPr>
      <w:pageBreakBefore/>
    </w:pPr>
  </w:style>
  <w:style w:type="paragraph" w:customStyle="1" w:styleId="Border">
    <w:name w:val="Border"/>
    <w:basedOn w:val="Normal"/>
    <w:qFormat/>
    <w:rsid w:val="003F0A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A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A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A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A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A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A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A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A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A19"/>
    <w:rPr>
      <w:u w:val="single"/>
    </w:rPr>
  </w:style>
  <w:style w:type="character" w:customStyle="1" w:styleId="BoldandItalics">
    <w:name w:val="Bold and Italics"/>
    <w:qFormat/>
    <w:rsid w:val="003F0A19"/>
    <w:rPr>
      <w:b/>
      <w:i/>
      <w:u w:val="none"/>
    </w:rPr>
  </w:style>
  <w:style w:type="paragraph" w:styleId="BalloonText">
    <w:name w:val="Balloon Text"/>
    <w:basedOn w:val="Normal"/>
    <w:link w:val="BalloonTextChar"/>
    <w:rsid w:val="003F0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A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A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A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A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A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A19"/>
    <w:pPr>
      <w:spacing w:before="0" w:after="0"/>
    </w:pPr>
  </w:style>
  <w:style w:type="paragraph" w:customStyle="1" w:styleId="BodyTextBold">
    <w:name w:val="Body Text Bold"/>
    <w:basedOn w:val="BodyText"/>
    <w:qFormat/>
    <w:rsid w:val="003F0A19"/>
    <w:rPr>
      <w:b/>
    </w:rPr>
  </w:style>
  <w:style w:type="character" w:styleId="Hyperlink">
    <w:name w:val="Hyperlink"/>
    <w:basedOn w:val="DefaultParagraphFont"/>
    <w:uiPriority w:val="99"/>
    <w:unhideWhenUsed/>
    <w:rsid w:val="009D25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942</Words>
  <Characters>6448</Characters>
  <Application>Microsoft Office Word</Application>
  <DocSecurity>0</DocSecurity>
  <Lines>293</Lines>
  <Paragraphs>139</Paragraphs>
  <ScaleCrop>false</ScaleCrop>
  <Company>Author-it Software Corporation Ltd.</Company>
  <LinksUpToDate>false</LinksUpToDate>
  <CharactersWithSpaces>7251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PUAMAN003 Manage human resources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2022-12-16T01:16:00Z</dcterms:created>
  <dcterms:modified xsi:type="dcterms:W3CDTF">2022-12-16T01:16:00Z</dcterms:modified>
</cp:coreProperties>
</file>