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7A02" w:rsidP="00EC7A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PUAMAN001 Manage the organisation’s public safety responsibilities</w:t>
      </w:r>
      <w:r>
        <w:fldChar w:fldCharType="end"/>
      </w:r>
    </w:p>
    <w:p w:rsidR="00EC7A02" w:rsidP="00EC7A02">
      <w:pPr>
        <w:pStyle w:val="Version"/>
        <w:sectPr w:rsidSect="003F11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F1121" w:rsidP="003F1121">
      <w:pPr>
        <w:pStyle w:val="SuperHeading"/>
      </w:pPr>
      <w:r w:rsidRPr="003F1121">
        <w:t>Assessment Requirements for PUAMAN001 Manage the organisation</w:t>
      </w:r>
      <w:r>
        <w:t>’</w:t>
      </w:r>
      <w:r w:rsidRPr="003F1121">
        <w:t>s public safety responsibilities</w:t>
      </w:r>
    </w:p>
    <w:p w:rsidR="00000000" w:rsidRPr="003F1121" w:rsidP="003F1121">
      <w:pPr>
        <w:pStyle w:val="Heading1"/>
      </w:pPr>
      <w:bookmarkStart w:id="1" w:name="O_1154827"/>
      <w:bookmarkEnd w:id="1"/>
      <w:r w:rsidRPr="003F112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11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121" w:rsidP="003F1121">
            <w:pPr>
              <w:pStyle w:val="BodyText"/>
            </w:pPr>
            <w:r w:rsidRPr="003F1121">
              <w:rPr>
                <w:rStyle w:val="SpecialBold"/>
              </w:rPr>
              <w:t>Release 2.0</w:t>
            </w:r>
            <w:r w:rsidRPr="003F1121">
              <w:t xml:space="preserve"> This is the second release of this unit of competency in the Public Safety Training Package.</w:t>
            </w:r>
          </w:p>
          <w:p w:rsidR="00000000" w:rsidRPr="003F1121" w:rsidP="003F1121">
            <w:pPr>
              <w:pStyle w:val="BodyText"/>
            </w:pPr>
            <w:r w:rsidRPr="003F1121">
              <w:t xml:space="preserve">Editorial adjustments and clarification of text in Assessment Conditions.  </w:t>
            </w:r>
          </w:p>
          <w:p w:rsidR="00000000" w:rsidRPr="003F1121" w:rsidP="003F1121">
            <w:pPr>
              <w:pStyle w:val="BodyText"/>
            </w:pPr>
            <w:r w:rsidRPr="003F1121">
              <w:rPr>
                <w:rStyle w:val="SpecialBold"/>
              </w:rPr>
              <w:t>Release 1.0</w:t>
            </w:r>
            <w:r w:rsidRPr="003F1121">
              <w:t xml:space="preserve"> This is the first release of this unit of competency in the PUA Public Safety Training Package.</w:t>
            </w:r>
          </w:p>
        </w:tc>
      </w:tr>
    </w:tbl>
    <w:p w:rsidR="00000000" w:rsidRPr="003F1121" w:rsidP="003F1121">
      <w:pPr>
        <w:pStyle w:val="NoPaddingFontSize1"/>
      </w:pPr>
    </w:p>
    <w:p w:rsidR="00000000" w:rsidRPr="003F1121" w:rsidP="003F1121">
      <w:pPr>
        <w:pStyle w:val="AllowPageBreak"/>
      </w:pPr>
    </w:p>
    <w:p w:rsidR="00000000" w:rsidRPr="003F1121" w:rsidP="003F1121">
      <w:pPr>
        <w:pStyle w:val="Heading1"/>
      </w:pPr>
      <w:bookmarkStart w:id="2" w:name="O_1154826"/>
      <w:bookmarkEnd w:id="2"/>
      <w:r w:rsidRPr="003F112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11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121">
            <w:pPr>
              <w:pStyle w:val="BodyText"/>
              <w:rPr>
                <w:lang w:val="en-NZ"/>
              </w:rPr>
            </w:pPr>
            <w:r w:rsidRPr="003F1121">
              <w:t>Evidence required to demonstra</w:t>
            </w:r>
            <w:r w:rsidRPr="003F1121">
              <w:t xml:space="preserve">te competence in this unit must be relevant to and satisfy all the requirements of the elements and performance criteria on at least one occasion and includes </w:t>
            </w:r>
          </w:p>
        </w:tc>
      </w:tr>
      <w:tr w:rsidTr="003F11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121" w:rsidP="003F1121">
            <w:pPr>
              <w:pStyle w:val="ListBullet"/>
            </w:pPr>
            <w:r w:rsidRPr="003F1121">
              <w:t>analysing the organisation’s public safety responsibilities</w:t>
            </w:r>
          </w:p>
          <w:p w:rsidR="00000000" w:rsidRPr="003F1121" w:rsidP="003F1121">
            <w:pPr>
              <w:pStyle w:val="ListBullet"/>
            </w:pPr>
            <w:r w:rsidRPr="003F1121">
              <w:t>applying Work, Health and Safety (</w:t>
            </w:r>
            <w:r w:rsidRPr="003F1121">
              <w:t>WHS)/Occupational Health and Safety (OHS) organisational requirements</w:t>
            </w:r>
          </w:p>
          <w:p w:rsidR="00000000" w:rsidRPr="003F1121" w:rsidP="003F1121">
            <w:pPr>
              <w:pStyle w:val="ListBullet"/>
            </w:pPr>
            <w:r w:rsidRPr="003F1121">
              <w:t>assessing organisational needs</w:t>
            </w:r>
          </w:p>
          <w:p w:rsidR="00000000" w:rsidRPr="003F1121" w:rsidP="003F1121">
            <w:pPr>
              <w:pStyle w:val="ListBullet"/>
            </w:pPr>
            <w:r w:rsidRPr="003F1121">
              <w:t xml:space="preserve">communicating information </w:t>
            </w:r>
          </w:p>
          <w:p w:rsidR="00000000" w:rsidRPr="003F1121" w:rsidP="003F1121">
            <w:pPr>
              <w:pStyle w:val="ListBullet"/>
            </w:pPr>
            <w:r w:rsidRPr="003F1121">
              <w:t xml:space="preserve">defining problems </w:t>
            </w:r>
          </w:p>
          <w:p w:rsidR="00000000" w:rsidRPr="003F1121" w:rsidP="003F1121">
            <w:pPr>
              <w:pStyle w:val="ListBullet"/>
            </w:pPr>
            <w:r w:rsidRPr="003F1121">
              <w:t>establishing a risk management structure including context, nature of risk and responsibilities of the organisation</w:t>
            </w:r>
          </w:p>
          <w:p w:rsidR="00000000" w:rsidRPr="003F1121" w:rsidP="003F1121">
            <w:pPr>
              <w:pStyle w:val="ListBullet"/>
            </w:pPr>
            <w:r w:rsidRPr="003F1121">
              <w:t>evaluating and prioritising risk</w:t>
            </w:r>
          </w:p>
          <w:p w:rsidR="00000000" w:rsidRPr="003F1121" w:rsidP="003F1121">
            <w:pPr>
              <w:pStyle w:val="ListBullet"/>
            </w:pPr>
            <w:r w:rsidRPr="003F1121">
              <w:t>identifying stakeholders</w:t>
            </w:r>
          </w:p>
          <w:p w:rsidR="00000000" w:rsidRPr="003F1121" w:rsidP="003F1121">
            <w:pPr>
              <w:pStyle w:val="ListBullet"/>
            </w:pPr>
            <w:r w:rsidRPr="003F1121">
              <w:t>identifying, interpreting and analysing risk management requirements</w:t>
            </w:r>
          </w:p>
          <w:p w:rsidR="00000000" w:rsidRPr="003F1121" w:rsidP="003F1121">
            <w:pPr>
              <w:pStyle w:val="ListBullet"/>
            </w:pPr>
            <w:r w:rsidRPr="003F1121">
              <w:t xml:space="preserve">implementing </w:t>
            </w:r>
            <w:r w:rsidRPr="003F1121">
              <w:t>a risk management strategic plan and organisational structure which meets   public safety risk management needs</w:t>
            </w:r>
          </w:p>
          <w:p w:rsidR="00000000" w:rsidRPr="003F1121" w:rsidP="003F1121">
            <w:pPr>
              <w:pStyle w:val="ListBullet"/>
            </w:pPr>
            <w:r w:rsidRPr="003F1121">
              <w:t>reviewing organisation’s risk management performance</w:t>
            </w:r>
          </w:p>
          <w:p w:rsidR="00000000" w:rsidRPr="003F1121" w:rsidP="003F1121">
            <w:pPr>
              <w:pStyle w:val="ListBullet"/>
            </w:pPr>
            <w:r w:rsidRPr="003F1121">
              <w:t>using analytical tools and processes.</w:t>
            </w:r>
          </w:p>
        </w:tc>
      </w:tr>
    </w:tbl>
    <w:p w:rsidR="00000000" w:rsidRPr="003F1121" w:rsidP="003F1121">
      <w:pPr>
        <w:pStyle w:val="NoPaddingFontSize1"/>
      </w:pPr>
    </w:p>
    <w:p w:rsidR="00000000" w:rsidRPr="003F1121" w:rsidP="003F1121">
      <w:pPr>
        <w:pStyle w:val="AllowPageBreak"/>
      </w:pPr>
    </w:p>
    <w:p w:rsidR="00000000" w:rsidRPr="003F1121" w:rsidP="003F1121">
      <w:pPr>
        <w:pStyle w:val="Heading1"/>
      </w:pPr>
      <w:bookmarkStart w:id="3" w:name="O_1154825"/>
      <w:bookmarkEnd w:id="3"/>
      <w:r w:rsidRPr="003F112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11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121">
            <w:pPr>
              <w:pStyle w:val="BodyText"/>
              <w:rPr>
                <w:lang w:val="en-NZ"/>
              </w:rPr>
            </w:pPr>
            <w:r w:rsidRPr="003F1121">
              <w:t>Evidence requ</w:t>
            </w:r>
            <w:r w:rsidRPr="003F1121">
              <w:t>ired to demonstrate competence in this unit must be relevant to and satisfy all the requirements of the elements and performance criteria and includes knowledge of</w:t>
            </w:r>
          </w:p>
        </w:tc>
      </w:tr>
      <w:tr w:rsidTr="003F11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121" w:rsidP="003F1121">
            <w:pPr>
              <w:pStyle w:val="ListBullet"/>
            </w:pPr>
            <w:r w:rsidRPr="003F1121">
              <w:t>communication methods and techniques including negotiation strategies and tactics</w:t>
            </w:r>
          </w:p>
          <w:p w:rsidR="00000000" w:rsidRPr="003F1121" w:rsidP="003F1121">
            <w:pPr>
              <w:pStyle w:val="ListBullet"/>
            </w:pPr>
            <w:r w:rsidRPr="003F1121">
              <w:t xml:space="preserve">elements which influence an organisation’s ability to manage risk  </w:t>
            </w:r>
          </w:p>
          <w:p w:rsidR="00000000" w:rsidRPr="003F1121" w:rsidP="003F1121">
            <w:pPr>
              <w:pStyle w:val="ListBullet"/>
            </w:pPr>
            <w:r w:rsidRPr="003F1121">
              <w:t>emergency management concepts and principles</w:t>
            </w:r>
          </w:p>
          <w:p w:rsidR="00000000" w:rsidRPr="003F1121" w:rsidP="003F1121">
            <w:pPr>
              <w:pStyle w:val="ListBullet"/>
            </w:pPr>
            <w:r w:rsidRPr="003F1121">
              <w:t xml:space="preserve">environment within which incident management responsibilities are developed </w:t>
            </w:r>
          </w:p>
          <w:p w:rsidR="00000000" w:rsidRPr="003F1121" w:rsidP="003F1121">
            <w:pPr>
              <w:pStyle w:val="ListBullet"/>
            </w:pPr>
            <w:r w:rsidRPr="003F1121">
              <w:t>intent and potential application of industry standards in organisa</w:t>
            </w:r>
            <w:r w:rsidRPr="003F1121">
              <w:t>tional risk management</w:t>
            </w:r>
          </w:p>
          <w:p w:rsidR="00000000" w:rsidRPr="003F1121" w:rsidP="003F1121">
            <w:pPr>
              <w:pStyle w:val="ListBullet"/>
            </w:pPr>
            <w:r w:rsidRPr="003F1121">
              <w:t>legislative and regulative arrangements for emergency management</w:t>
            </w:r>
          </w:p>
          <w:p w:rsidR="00000000" w:rsidRPr="003F1121" w:rsidP="003F1121">
            <w:pPr>
              <w:pStyle w:val="ListBullet"/>
            </w:pPr>
            <w:r w:rsidRPr="003F1121">
              <w:t>organisational documentation, policies and procedures</w:t>
            </w:r>
          </w:p>
          <w:p w:rsidR="00000000" w:rsidRPr="003F1121" w:rsidP="003F1121">
            <w:pPr>
              <w:pStyle w:val="ListBullet"/>
            </w:pPr>
            <w:r w:rsidRPr="003F1121">
              <w:t xml:space="preserve">organisational requirements for risk management </w:t>
            </w:r>
          </w:p>
          <w:p w:rsidR="00000000" w:rsidRPr="003F1121" w:rsidP="003F1121">
            <w:pPr>
              <w:pStyle w:val="ListBullet"/>
            </w:pPr>
            <w:r w:rsidRPr="003F1121">
              <w:t>risk management principles and processes</w:t>
            </w:r>
          </w:p>
          <w:p w:rsidR="00000000" w:rsidRPr="003F1121" w:rsidP="003F1121">
            <w:pPr>
              <w:pStyle w:val="ListBullet"/>
            </w:pPr>
            <w:r w:rsidRPr="003F1121">
              <w:t>risk management structur</w:t>
            </w:r>
            <w:r w:rsidRPr="003F1121">
              <w:t xml:space="preserve">es including context, nature of risk and responsibilities </w:t>
            </w:r>
          </w:p>
          <w:p w:rsidR="00000000" w:rsidRPr="003F1121" w:rsidP="003F1121">
            <w:pPr>
              <w:pStyle w:val="ListBullet"/>
            </w:pPr>
            <w:r w:rsidRPr="003F1121">
              <w:t xml:space="preserve">technical, financial, social and legal considerations against which risk can be prioritised </w:t>
            </w:r>
          </w:p>
          <w:p w:rsidR="00000000" w:rsidRPr="003F1121" w:rsidP="003F1121">
            <w:pPr>
              <w:pStyle w:val="ListBullet"/>
            </w:pPr>
            <w:r w:rsidRPr="003F1121">
              <w:t>Work, Health and Safety (WHS)/Occupational Health and Safety (OHS) organisational requirements including</w:t>
            </w:r>
            <w:r w:rsidRPr="003F1121">
              <w:t xml:space="preserve"> risk mitigation. </w:t>
            </w:r>
          </w:p>
        </w:tc>
      </w:tr>
    </w:tbl>
    <w:p w:rsidR="00000000" w:rsidRPr="003F1121" w:rsidP="003F1121">
      <w:pPr>
        <w:pStyle w:val="NoPaddingFontSize1"/>
      </w:pPr>
    </w:p>
    <w:p w:rsidR="00000000" w:rsidRPr="003F1121" w:rsidP="003F1121">
      <w:pPr>
        <w:pStyle w:val="AllowPageBreak"/>
      </w:pPr>
    </w:p>
    <w:p w:rsidR="00000000" w:rsidRPr="003F1121" w:rsidP="003F1121">
      <w:pPr>
        <w:pStyle w:val="Heading1"/>
      </w:pPr>
      <w:bookmarkStart w:id="4" w:name="O_1154824"/>
      <w:bookmarkEnd w:id="4"/>
      <w:r w:rsidRPr="003F112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11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121" w:rsidP="003F1121">
            <w:pPr>
              <w:pStyle w:val="BodyText"/>
            </w:pPr>
            <w:r w:rsidRPr="003F1121">
              <w:t xml:space="preserve">Assessors must hold credentials specified within the Standards for Registered Training Organisations current at the time of assessment. </w:t>
            </w:r>
          </w:p>
          <w:p w:rsidR="00000000" w:rsidRPr="003F1121" w:rsidP="003F1121">
            <w:pPr>
              <w:pStyle w:val="BodyText"/>
            </w:pPr>
            <w:r w:rsidRPr="003F1121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3F1121" w:rsidP="003F1121">
            <w:pPr>
              <w:pStyle w:val="BodyText"/>
            </w:pPr>
            <w:r w:rsidRPr="003F1121">
              <w:t>Assessment must occur in operational situatio</w:t>
            </w:r>
            <w:r w:rsidRPr="003F1121">
              <w:t>ns or in simulated operational training situations that reflect workplace conditions.</w:t>
            </w:r>
          </w:p>
          <w:p w:rsidR="00000000" w:rsidRPr="003F1121" w:rsidP="003F1121">
            <w:pPr>
              <w:pStyle w:val="BodyText"/>
            </w:pPr>
            <w:r w:rsidRPr="003F1121">
              <w:t xml:space="preserve">Assessment processes and techniques must be appropriate to the language, literacy and numeracy requirements of the work being performed and the needs of the candidate. </w:t>
            </w:r>
          </w:p>
          <w:p w:rsidR="00000000" w:rsidRPr="003F1121" w:rsidP="003F1121">
            <w:pPr>
              <w:pStyle w:val="BodyText"/>
            </w:pPr>
            <w:r w:rsidRPr="003F1121">
              <w:t>R</w:t>
            </w:r>
            <w:r w:rsidRPr="003F1121">
              <w:t>esources for assessment must include access to</w:t>
            </w:r>
          </w:p>
          <w:p w:rsidR="00000000" w:rsidRPr="003F1121" w:rsidP="003F1121">
            <w:pPr>
              <w:pStyle w:val="ListBullet"/>
            </w:pPr>
            <w:r w:rsidRPr="003F1121">
              <w:t>a range of relevant exercises, case studies and/or simulations</w:t>
            </w:r>
          </w:p>
          <w:p w:rsidR="00000000" w:rsidRPr="003F1121" w:rsidP="003F1121">
            <w:pPr>
              <w:pStyle w:val="ListBullet"/>
            </w:pPr>
            <w:r w:rsidRPr="003F1121">
              <w:t xml:space="preserve">appropriate materials, equipment, tools and personal protective clothing and equipment currently used in industry </w:t>
            </w:r>
          </w:p>
          <w:p w:rsidR="00000000" w:rsidRPr="003F1121" w:rsidP="003F1121">
            <w:pPr>
              <w:pStyle w:val="ListBullet"/>
            </w:pPr>
            <w:r w:rsidRPr="003F1121">
              <w:t>applicable documentation inclu</w:t>
            </w:r>
            <w:r w:rsidRPr="003F1121">
              <w:t xml:space="preserve">ding organisational procedures, industry standards, equipment specifications, regulations, codes of practice and operation manuals. </w:t>
            </w:r>
          </w:p>
        </w:tc>
      </w:tr>
    </w:tbl>
    <w:p w:rsidR="00000000" w:rsidRPr="003F1121" w:rsidP="003F1121">
      <w:pPr>
        <w:pStyle w:val="NoPaddingFontSize1"/>
      </w:pPr>
    </w:p>
    <w:p w:rsidR="00000000" w:rsidRPr="003F1121" w:rsidP="003F1121">
      <w:pPr>
        <w:pStyle w:val="AllowPageBreak"/>
      </w:pPr>
    </w:p>
    <w:p w:rsidR="00000000" w:rsidRPr="003F1121" w:rsidP="003F1121">
      <w:pPr>
        <w:pStyle w:val="Heading1"/>
      </w:pPr>
      <w:bookmarkStart w:id="5" w:name="O_1154839"/>
      <w:bookmarkEnd w:id="5"/>
      <w:r w:rsidRPr="003F1121">
        <w:t>Links</w:t>
      </w:r>
    </w:p>
    <w:p w:rsidR="00000000" w:rsidRPr="003F1121" w:rsidP="00EC7A02">
      <w:pPr>
        <w:pStyle w:val="BodyText"/>
      </w:pPr>
      <w:r w:rsidRPr="003F11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22BF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F1121" w:rsidP="003F1121"/>
    <w:sectPr w:rsidSect="003F11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1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121" w:rsidRPr="00EC7A02" w:rsidP="00EC7A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1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A02" w:rsidP="003F11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7A02" w:rsidP="003F11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C7A02" w:rsidP="003F11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1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A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1121" w:rsidRPr="00EC7A02" w:rsidP="00EC7A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1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A02" w:rsidRPr="002D2AF8" w:rsidP="003F11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PUAMAN001 Manage the organisation's public safety responsibilities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EC7A02" w:rsidP="003F11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6685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5098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1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11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11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11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11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11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11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11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11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11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11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121"/>
  </w:style>
  <w:style w:type="character" w:customStyle="1" w:styleId="Heading1Char">
    <w:name w:val="Heading 1 Char"/>
    <w:basedOn w:val="DefaultParagraphFont"/>
    <w:link w:val="Heading1"/>
    <w:rsid w:val="003F11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11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11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11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1121"/>
    <w:rPr>
      <w:b/>
      <w:spacing w:val="0"/>
    </w:rPr>
  </w:style>
  <w:style w:type="paragraph" w:customStyle="1" w:styleId="SuperHeading">
    <w:name w:val="SuperHeading"/>
    <w:basedOn w:val="Normal"/>
    <w:rsid w:val="003F11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11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F11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11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11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11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11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11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11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11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11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11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11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11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11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11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11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11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11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11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11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11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11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11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11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11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11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11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11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11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11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11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11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11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11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1121"/>
    <w:rPr>
      <w:i/>
    </w:rPr>
  </w:style>
  <w:style w:type="paragraph" w:styleId="Caption">
    <w:name w:val="caption"/>
    <w:basedOn w:val="BodyText"/>
    <w:next w:val="Normal"/>
    <w:qFormat/>
    <w:rsid w:val="003F11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11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11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1121"/>
  </w:style>
  <w:style w:type="paragraph" w:styleId="TableofFigures">
    <w:name w:val="table of figures"/>
    <w:basedOn w:val="Normal"/>
    <w:next w:val="Normal"/>
    <w:semiHidden/>
    <w:rsid w:val="003F11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11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1121"/>
    <w:rPr>
      <w:rFonts w:ascii="Wingdings" w:hAnsi="Wingdings"/>
    </w:rPr>
  </w:style>
  <w:style w:type="paragraph" w:customStyle="1" w:styleId="TableHeading">
    <w:name w:val="Table Heading"/>
    <w:basedOn w:val="HeadingBase"/>
    <w:rsid w:val="003F11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1121"/>
    <w:rPr>
      <w:color w:val="0033CC"/>
      <w:u w:val="none"/>
    </w:rPr>
  </w:style>
  <w:style w:type="paragraph" w:customStyle="1" w:styleId="BodyTextRight">
    <w:name w:val="Body Text Right"/>
    <w:basedOn w:val="BodyText"/>
    <w:rsid w:val="003F11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11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11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11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11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11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1121"/>
    <w:rPr>
      <w:sz w:val="32"/>
    </w:rPr>
  </w:style>
  <w:style w:type="paragraph" w:customStyle="1" w:styleId="HeadingProcedure">
    <w:name w:val="Heading Procedure"/>
    <w:basedOn w:val="HeadingBase"/>
    <w:next w:val="Normal"/>
    <w:rsid w:val="003F11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1121"/>
    <w:pPr>
      <w:spacing w:before="60" w:after="60"/>
    </w:pPr>
  </w:style>
  <w:style w:type="paragraph" w:styleId="ListContinue">
    <w:name w:val="List Continue"/>
    <w:basedOn w:val="List"/>
    <w:rsid w:val="003F1121"/>
    <w:pPr>
      <w:ind w:firstLine="0"/>
    </w:pPr>
  </w:style>
  <w:style w:type="paragraph" w:customStyle="1" w:styleId="ListNote">
    <w:name w:val="List Note"/>
    <w:basedOn w:val="List"/>
    <w:rsid w:val="003F11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11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11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1121"/>
    <w:rPr>
      <w:rFonts w:ascii="Courier New" w:hAnsi="Courier New"/>
    </w:rPr>
  </w:style>
  <w:style w:type="paragraph" w:customStyle="1" w:styleId="NoteBullet">
    <w:name w:val="Note Bullet"/>
    <w:basedOn w:val="Note"/>
    <w:rsid w:val="003F11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11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11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11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11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11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11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1121"/>
    <w:rPr>
      <w:b/>
      <w:smallCaps/>
    </w:rPr>
  </w:style>
  <w:style w:type="paragraph" w:customStyle="1" w:styleId="TableListNumber">
    <w:name w:val="Table List Number"/>
    <w:basedOn w:val="ListNumber"/>
    <w:rsid w:val="003F11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11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1121"/>
    <w:pPr>
      <w:numPr>
        <w:numId w:val="8"/>
      </w:numPr>
    </w:pPr>
  </w:style>
  <w:style w:type="paragraph" w:customStyle="1" w:styleId="ListAlpha2">
    <w:name w:val="List Alpha 2"/>
    <w:basedOn w:val="List2"/>
    <w:rsid w:val="003F1121"/>
    <w:pPr>
      <w:numPr>
        <w:numId w:val="7"/>
      </w:numPr>
    </w:pPr>
  </w:style>
  <w:style w:type="paragraph" w:styleId="List2">
    <w:name w:val="List 2"/>
    <w:basedOn w:val="BodyText"/>
    <w:rsid w:val="003F11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11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11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11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11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11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1121"/>
    <w:pPr>
      <w:numPr>
        <w:numId w:val="3"/>
      </w:numPr>
    </w:pPr>
  </w:style>
  <w:style w:type="paragraph" w:styleId="ListContinue2">
    <w:name w:val="List Continue 2"/>
    <w:basedOn w:val="List2"/>
    <w:rsid w:val="003F1121"/>
    <w:pPr>
      <w:ind w:firstLine="0"/>
    </w:pPr>
  </w:style>
  <w:style w:type="paragraph" w:styleId="ListContinue3">
    <w:name w:val="List Continue 3"/>
    <w:basedOn w:val="List3"/>
    <w:rsid w:val="003F1121"/>
    <w:pPr>
      <w:ind w:left="1021" w:firstLine="0"/>
    </w:pPr>
  </w:style>
  <w:style w:type="paragraph" w:styleId="ListContinue4">
    <w:name w:val="List Continue 4"/>
    <w:basedOn w:val="List4"/>
    <w:rsid w:val="003F1121"/>
    <w:pPr>
      <w:ind w:firstLine="0"/>
    </w:pPr>
  </w:style>
  <w:style w:type="paragraph" w:styleId="ListContinue5">
    <w:name w:val="List Continue 5"/>
    <w:basedOn w:val="List5"/>
    <w:rsid w:val="003F1121"/>
    <w:pPr>
      <w:ind w:firstLine="0"/>
    </w:pPr>
  </w:style>
  <w:style w:type="paragraph" w:styleId="ListNumber3">
    <w:name w:val="List Number 3"/>
    <w:basedOn w:val="List3"/>
    <w:rsid w:val="003F1121"/>
    <w:pPr>
      <w:numPr>
        <w:numId w:val="4"/>
      </w:numPr>
    </w:pPr>
  </w:style>
  <w:style w:type="paragraph" w:styleId="ListNumber4">
    <w:name w:val="List Number 4"/>
    <w:basedOn w:val="List4"/>
    <w:rsid w:val="003F1121"/>
    <w:pPr>
      <w:numPr>
        <w:numId w:val="5"/>
      </w:numPr>
    </w:pPr>
  </w:style>
  <w:style w:type="paragraph" w:styleId="ListNumber5">
    <w:name w:val="List Number 5"/>
    <w:basedOn w:val="List5"/>
    <w:rsid w:val="003F1121"/>
    <w:pPr>
      <w:numPr>
        <w:numId w:val="6"/>
      </w:numPr>
    </w:pPr>
  </w:style>
  <w:style w:type="paragraph" w:styleId="BlockText">
    <w:name w:val="Block Text"/>
    <w:basedOn w:val="Normal"/>
    <w:rsid w:val="003F11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11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1121"/>
    <w:rPr>
      <w:sz w:val="16"/>
      <w:vertAlign w:val="superscript"/>
    </w:rPr>
  </w:style>
  <w:style w:type="character" w:customStyle="1" w:styleId="Symbols">
    <w:name w:val="Symbols"/>
    <w:basedOn w:val="DefaultParagraphFont"/>
    <w:rsid w:val="003F1121"/>
    <w:rPr>
      <w:rFonts w:ascii="Symbol" w:hAnsi="Symbol"/>
    </w:rPr>
  </w:style>
  <w:style w:type="character" w:customStyle="1" w:styleId="MenuOptions">
    <w:name w:val="Menu Options"/>
    <w:basedOn w:val="DefaultParagraphFont"/>
    <w:rsid w:val="003F11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1121"/>
    <w:rPr>
      <w:b/>
    </w:rPr>
  </w:style>
  <w:style w:type="character" w:customStyle="1" w:styleId="Underlined">
    <w:name w:val="Underlined"/>
    <w:basedOn w:val="DefaultParagraphFont"/>
    <w:rsid w:val="003F1121"/>
    <w:rPr>
      <w:u w:val="single"/>
    </w:rPr>
  </w:style>
  <w:style w:type="paragraph" w:customStyle="1" w:styleId="TableBodyTextRight">
    <w:name w:val="Table Body Text Right"/>
    <w:basedOn w:val="TableBodyText"/>
    <w:rsid w:val="003F11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1121"/>
    <w:rPr>
      <w:sz w:val="18"/>
    </w:rPr>
  </w:style>
  <w:style w:type="paragraph" w:customStyle="1" w:styleId="BodySmallRight">
    <w:name w:val="Body Small Right"/>
    <w:basedOn w:val="BodyTextRight"/>
    <w:rsid w:val="003F1121"/>
    <w:rPr>
      <w:sz w:val="18"/>
      <w:szCs w:val="18"/>
    </w:rPr>
  </w:style>
  <w:style w:type="paragraph" w:customStyle="1" w:styleId="MarginEdition">
    <w:name w:val="Margin Edition"/>
    <w:basedOn w:val="MarginNote"/>
    <w:rsid w:val="003F11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1121"/>
    <w:rPr>
      <w:sz w:val="2"/>
      <w:szCs w:val="2"/>
    </w:rPr>
  </w:style>
  <w:style w:type="character" w:customStyle="1" w:styleId="Small">
    <w:name w:val="Small"/>
    <w:basedOn w:val="DefaultParagraphFont"/>
    <w:rsid w:val="003F1121"/>
    <w:rPr>
      <w:sz w:val="16"/>
    </w:rPr>
  </w:style>
  <w:style w:type="paragraph" w:customStyle="1" w:styleId="WideTable">
    <w:name w:val="Wide Table"/>
    <w:basedOn w:val="Normal"/>
    <w:rsid w:val="003F11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1121"/>
  </w:style>
  <w:style w:type="paragraph" w:styleId="Quote">
    <w:name w:val="Quote"/>
    <w:basedOn w:val="Heading1"/>
    <w:link w:val="QuoteChar"/>
    <w:qFormat/>
    <w:rsid w:val="003F11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11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1121"/>
    <w:pPr>
      <w:pageBreakBefore/>
    </w:pPr>
  </w:style>
  <w:style w:type="paragraph" w:customStyle="1" w:styleId="Border">
    <w:name w:val="Border"/>
    <w:basedOn w:val="Normal"/>
    <w:qFormat/>
    <w:rsid w:val="003F11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11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1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1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11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11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11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11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11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1121"/>
    <w:rPr>
      <w:u w:val="single"/>
    </w:rPr>
  </w:style>
  <w:style w:type="character" w:customStyle="1" w:styleId="BoldandItalics">
    <w:name w:val="Bold and Italics"/>
    <w:qFormat/>
    <w:rsid w:val="003F1121"/>
    <w:rPr>
      <w:b/>
      <w:i/>
      <w:u w:val="none"/>
    </w:rPr>
  </w:style>
  <w:style w:type="paragraph" w:styleId="BalloonText">
    <w:name w:val="Balloon Text"/>
    <w:basedOn w:val="Normal"/>
    <w:link w:val="BalloonTextChar"/>
    <w:rsid w:val="003F11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1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11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11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11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11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1121"/>
    <w:pPr>
      <w:spacing w:before="0" w:after="0"/>
    </w:pPr>
  </w:style>
  <w:style w:type="paragraph" w:customStyle="1" w:styleId="BodyTextBold">
    <w:name w:val="Body Text Bold"/>
    <w:basedOn w:val="BodyText"/>
    <w:qFormat/>
    <w:rsid w:val="003F1121"/>
    <w:rPr>
      <w:b/>
    </w:rPr>
  </w:style>
  <w:style w:type="character" w:styleId="Hyperlink">
    <w:name w:val="Hyperlink"/>
    <w:basedOn w:val="DefaultParagraphFont"/>
    <w:uiPriority w:val="99"/>
    <w:unhideWhenUsed/>
    <w:rsid w:val="00EC7A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479</Words>
  <Characters>3404</Characters>
  <Application>Microsoft Office Word</Application>
  <DocSecurity>0</DocSecurity>
  <Lines>79</Lines>
  <Paragraphs>54</Paragraphs>
  <ScaleCrop>false</ScaleCrop>
  <Company>Author-it Software Corporation Ltd.</Company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PUAMAN001 Manage the organisation's public safety responsibilities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2022-12-16T01:19:00Z</dcterms:created>
  <dcterms:modified xsi:type="dcterms:W3CDTF">2022-12-16T01:20:00Z</dcterms:modified>
</cp:coreProperties>
</file>