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EE2" w:rsidP="00477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PUALAW004 Represent the organisation in a judicial or quasi-judicial setting</w:t>
      </w:r>
      <w:r>
        <w:fldChar w:fldCharType="end"/>
      </w:r>
    </w:p>
    <w:p w:rsidR="00477EE2" w:rsidP="00477EE2">
      <w:pPr>
        <w:pStyle w:val="Version"/>
        <w:sectPr w:rsidSect="008B7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721D" w:rsidP="008B721D">
      <w:pPr>
        <w:pStyle w:val="SuperHeading"/>
      </w:pPr>
      <w:r w:rsidRPr="008B721D">
        <w:t>PUALAW004 Represent the organisation in a judicial or quasi-judicial setting</w:t>
      </w:r>
    </w:p>
    <w:p w:rsidR="00000000" w:rsidRPr="008B721D" w:rsidP="008B721D">
      <w:pPr>
        <w:pStyle w:val="Heading1"/>
      </w:pPr>
      <w:bookmarkStart w:id="1" w:name="O_1155669"/>
      <w:bookmarkEnd w:id="1"/>
      <w:r w:rsidRPr="008B72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Release 2.0</w:t>
            </w:r>
            <w:r w:rsidRPr="008B721D">
              <w:t xml:space="preserve"> This is the second release of this unit of competency in the PUA Public Safety Training Package.</w:t>
            </w:r>
          </w:p>
          <w:p w:rsidR="00000000" w:rsidRPr="008B721D" w:rsidP="008B721D">
            <w:pPr>
              <w:pStyle w:val="BodyText"/>
            </w:pPr>
            <w:r w:rsidRPr="008B721D">
              <w:t xml:space="preserve">Editorial adjustments and clarification of text in Assessment Conditions. </w:t>
            </w:r>
          </w:p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Release 1.0</w:t>
            </w:r>
            <w:r w:rsidRPr="008B721D">
              <w:t xml:space="preserve"> This is the first release of this unit of competency in the PUA Public Safety Training Package.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2" w:name="O_1155668"/>
      <w:bookmarkEnd w:id="2"/>
      <w:r w:rsidRPr="008B72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This unit involves the skills and knowle</w:t>
            </w:r>
            <w:r w:rsidRPr="008B721D">
              <w:t>dge required to prepare evidence, statements and submissions, select and arrange witnesses and brief counsel.</w:t>
            </w:r>
          </w:p>
          <w:p w:rsidR="00000000" w:rsidRPr="008B721D" w:rsidP="008B721D">
            <w:pPr>
              <w:pStyle w:val="BodyText"/>
            </w:pPr>
            <w:r w:rsidRPr="008B721D">
              <w:t>The unit applies to personnel with responsibility for managing organisational response for a judicial or quasi-judicial setting. It is not applica</w:t>
            </w:r>
            <w:r w:rsidRPr="008B721D">
              <w:t>ble to personnel with a legal representation role or who are presenting evidence in defence of organisational procedures.</w:t>
            </w:r>
          </w:p>
          <w:p w:rsidR="00000000" w:rsidRPr="008B721D" w:rsidP="008B721D">
            <w:pPr>
              <w:pStyle w:val="BodyText"/>
            </w:pPr>
            <w:r w:rsidRPr="008B721D">
              <w:t>The fire sector is those sections of government departments, statutory authorities or organisations that have responsibility under jur</w:t>
            </w:r>
            <w:r w:rsidRPr="008B721D">
              <w:t>isdictional arrangements for the delivery of firefighting and fire management services.</w:t>
            </w:r>
          </w:p>
          <w:p w:rsidR="00000000" w:rsidRPr="008B721D" w:rsidP="008B721D">
            <w:pPr>
              <w:pStyle w:val="BodyText"/>
            </w:pPr>
            <w:r w:rsidRPr="008B721D">
              <w:t>No licensing, legislative or certification requirements apply to this unit at the time of publication.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3" w:name="O_1155667"/>
      <w:bookmarkEnd w:id="3"/>
      <w:r w:rsidRPr="008B72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Not applicable.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4" w:name="O_1155666"/>
      <w:bookmarkEnd w:id="4"/>
      <w:r w:rsidRPr="008B72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Fire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5" w:name="O_1155665"/>
      <w:bookmarkEnd w:id="5"/>
      <w:r w:rsidRPr="008B72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Fire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6" w:name="O_1155664"/>
      <w:bookmarkEnd w:id="6"/>
      <w:r w:rsidRPr="008B72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PERFORMANCE CRITERIA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 xml:space="preserve">Elements describe the essential </w:t>
            </w:r>
            <w:r w:rsidRPr="008B721D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 xml:space="preserve">Performance criteria describe the performance needed to </w:t>
            </w:r>
            <w:r w:rsidRPr="008B721D">
              <w:t>demonstrate achievement of the element.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Prepare evidence and other material for proceedings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Detailed evidence is collected and collated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Witnesses are selected, correctly notified and t</w:t>
            </w:r>
            <w:r w:rsidRPr="008B721D">
              <w:t>heir attendance arranged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Witness statements are prepared, in accordance with the requirements of the jurisdiction involved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Proceedings and protocols are adhered to in preparing evidence, in accordance with the jurisdiction involved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Legal brief is prepared, as required, that identifies relevant facts and provides detailed evidence and advice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Prepare for proceedings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Briefings are held with counsel as required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Personnel involved in the proceedings are briefed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Negotiate with opposing parties where required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Negotiation parameters are clearly identified prior to the court process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Negotiations held in conference with the opposing parties are in accordance</w:t>
            </w:r>
            <w:r w:rsidRPr="008B721D">
              <w:t xml:space="preserve"> with agreed negotiation parameters of the organisation represented, as required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rPr>
                <w:rStyle w:val="SpecialBold"/>
              </w:rPr>
              <w:t>Monitor rulings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t>Outcomes of proceedings are reviewed to ensure knowledge of trends and precedents is current</w:t>
            </w:r>
          </w:p>
        </w:tc>
      </w:tr>
      <w:tr w:rsidTr="008B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1D">
            <w:pPr>
              <w:pStyle w:val="BodyText"/>
              <w:rPr>
                <w:lang w:val="en-NZ"/>
              </w:rPr>
            </w:pPr>
            <w:r w:rsidRPr="008B721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Changes to organisational policies and procedures ar</w:t>
            </w:r>
            <w:r w:rsidRPr="008B721D">
              <w:t>ising from rulings and decisions are formulated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7" w:name="O_1155663"/>
      <w:bookmarkEnd w:id="7"/>
      <w:r w:rsidRPr="008B72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Foundation skills essential to performance are explicit in the performance criteria of this unit of competency.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8" w:name="O_1155662"/>
      <w:bookmarkEnd w:id="8"/>
      <w:r w:rsidRPr="008B721D">
        <w:t>Range of Conditions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5"/>
      </w:tblGrid>
      <w:tr w:rsidTr="008B721D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Range is restricted to essential operating conditions and any other variables essential to the work environment.</w:t>
            </w:r>
          </w:p>
          <w:p w:rsidR="00000000" w:rsidRPr="008B721D" w:rsidP="008B721D">
            <w:pPr>
              <w:pStyle w:val="BodyText"/>
            </w:pPr>
            <w:r w:rsidRPr="008B721D">
              <w:t>Non-essential conditions may be found in the Companion Volume Implementation Guide.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9" w:name="O_1155661"/>
      <w:bookmarkEnd w:id="9"/>
      <w:r w:rsidRPr="008B72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1D" w:rsidP="008B721D">
            <w:pPr>
              <w:pStyle w:val="BodyText"/>
            </w:pPr>
            <w:r w:rsidRPr="008B721D">
              <w:t>This unit replaces and is equivalent to PUALAW004B Represent the organisation in a judicial or quasi-judicial setting.</w:t>
            </w:r>
          </w:p>
        </w:tc>
      </w:tr>
    </w:tbl>
    <w:p w:rsidR="00000000" w:rsidRPr="008B721D" w:rsidP="008B721D">
      <w:pPr>
        <w:pStyle w:val="NoPaddingFontSize1"/>
      </w:pPr>
    </w:p>
    <w:p w:rsidR="00000000" w:rsidRPr="008B721D" w:rsidP="008B721D">
      <w:pPr>
        <w:pStyle w:val="AllowPageBreak"/>
      </w:pPr>
    </w:p>
    <w:p w:rsidR="00000000" w:rsidRPr="008B721D" w:rsidP="008B721D">
      <w:pPr>
        <w:pStyle w:val="Heading1"/>
      </w:pPr>
      <w:bookmarkStart w:id="10" w:name="O_1155670"/>
      <w:bookmarkEnd w:id="10"/>
      <w:r w:rsidRPr="008B721D">
        <w:t>Links</w:t>
      </w:r>
    </w:p>
    <w:p w:rsidR="00000000" w:rsidRPr="008B721D" w:rsidP="00477EE2">
      <w:pPr>
        <w:pStyle w:val="BodyText"/>
      </w:pPr>
      <w:r w:rsidRPr="008B72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24EC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B721D" w:rsidP="008B721D"/>
    <w:sectPr w:rsidSect="008B72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1D" w:rsidRPr="00477EE2" w:rsidP="00477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E2" w:rsidP="008B7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EE2" w:rsidP="008B7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7EE2" w:rsidP="008B7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21D" w:rsidRPr="00477EE2" w:rsidP="00477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E2" w:rsidRPr="002D2AF8" w:rsidP="008B7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PUALAW004 Represent the organisation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77EE2" w:rsidP="008B7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21D"/>
  </w:style>
  <w:style w:type="character" w:customStyle="1" w:styleId="Heading1Char">
    <w:name w:val="Heading 1 Char"/>
    <w:basedOn w:val="DefaultParagraphFont"/>
    <w:link w:val="Heading1"/>
    <w:rsid w:val="008B7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2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721D"/>
    <w:rPr>
      <w:b/>
      <w:spacing w:val="0"/>
    </w:rPr>
  </w:style>
  <w:style w:type="paragraph" w:customStyle="1" w:styleId="SuperHeading">
    <w:name w:val="SuperHeading"/>
    <w:basedOn w:val="Normal"/>
    <w:rsid w:val="008B7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7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2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2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7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2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21D"/>
    <w:rPr>
      <w:i/>
    </w:rPr>
  </w:style>
  <w:style w:type="paragraph" w:styleId="Caption">
    <w:name w:val="caption"/>
    <w:basedOn w:val="BodyText"/>
    <w:next w:val="Normal"/>
    <w:qFormat/>
    <w:rsid w:val="008B7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21D"/>
  </w:style>
  <w:style w:type="paragraph" w:styleId="TableofFigures">
    <w:name w:val="table of figures"/>
    <w:basedOn w:val="Normal"/>
    <w:next w:val="Normal"/>
    <w:semiHidden/>
    <w:rsid w:val="008B7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2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721D"/>
    <w:rPr>
      <w:rFonts w:ascii="Wingdings" w:hAnsi="Wingdings"/>
    </w:rPr>
  </w:style>
  <w:style w:type="paragraph" w:customStyle="1" w:styleId="TableHeading">
    <w:name w:val="Table Heading"/>
    <w:basedOn w:val="HeadingBase"/>
    <w:rsid w:val="008B7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21D"/>
    <w:rPr>
      <w:color w:val="0033CC"/>
      <w:u w:val="none"/>
    </w:rPr>
  </w:style>
  <w:style w:type="paragraph" w:customStyle="1" w:styleId="BodyTextRight">
    <w:name w:val="Body Text Right"/>
    <w:basedOn w:val="BodyText"/>
    <w:rsid w:val="008B7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2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21D"/>
    <w:rPr>
      <w:sz w:val="32"/>
    </w:rPr>
  </w:style>
  <w:style w:type="paragraph" w:customStyle="1" w:styleId="HeadingProcedure">
    <w:name w:val="Heading Procedure"/>
    <w:basedOn w:val="HeadingBase"/>
    <w:next w:val="Normal"/>
    <w:rsid w:val="008B7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21D"/>
    <w:pPr>
      <w:spacing w:before="60" w:after="60"/>
    </w:pPr>
  </w:style>
  <w:style w:type="paragraph" w:styleId="ListContinue">
    <w:name w:val="List Continue"/>
    <w:basedOn w:val="List"/>
    <w:rsid w:val="008B721D"/>
    <w:pPr>
      <w:ind w:firstLine="0"/>
    </w:pPr>
  </w:style>
  <w:style w:type="paragraph" w:customStyle="1" w:styleId="ListNote">
    <w:name w:val="List Note"/>
    <w:basedOn w:val="List"/>
    <w:rsid w:val="008B7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21D"/>
    <w:rPr>
      <w:rFonts w:ascii="Courier New" w:hAnsi="Courier New"/>
    </w:rPr>
  </w:style>
  <w:style w:type="paragraph" w:customStyle="1" w:styleId="NoteBullet">
    <w:name w:val="Note Bullet"/>
    <w:basedOn w:val="Note"/>
    <w:rsid w:val="008B7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2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7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21D"/>
    <w:rPr>
      <w:b/>
      <w:smallCaps/>
    </w:rPr>
  </w:style>
  <w:style w:type="paragraph" w:customStyle="1" w:styleId="TableListNumber">
    <w:name w:val="Table List Number"/>
    <w:basedOn w:val="ListNumber"/>
    <w:rsid w:val="008B7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21D"/>
    <w:pPr>
      <w:numPr>
        <w:numId w:val="7"/>
      </w:numPr>
    </w:pPr>
  </w:style>
  <w:style w:type="paragraph" w:customStyle="1" w:styleId="ListAlpha2">
    <w:name w:val="List Alpha 2"/>
    <w:basedOn w:val="List2"/>
    <w:rsid w:val="008B721D"/>
    <w:pPr>
      <w:numPr>
        <w:numId w:val="6"/>
      </w:numPr>
    </w:pPr>
  </w:style>
  <w:style w:type="paragraph" w:styleId="List2">
    <w:name w:val="List 2"/>
    <w:basedOn w:val="BodyText"/>
    <w:rsid w:val="008B7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2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2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721D"/>
    <w:pPr>
      <w:numPr>
        <w:numId w:val="2"/>
      </w:numPr>
    </w:pPr>
  </w:style>
  <w:style w:type="paragraph" w:styleId="ListContinue2">
    <w:name w:val="List Continue 2"/>
    <w:basedOn w:val="List2"/>
    <w:rsid w:val="008B721D"/>
    <w:pPr>
      <w:ind w:firstLine="0"/>
    </w:pPr>
  </w:style>
  <w:style w:type="paragraph" w:styleId="ListContinue3">
    <w:name w:val="List Continue 3"/>
    <w:basedOn w:val="List3"/>
    <w:rsid w:val="008B721D"/>
    <w:pPr>
      <w:ind w:left="1021" w:firstLine="0"/>
    </w:pPr>
  </w:style>
  <w:style w:type="paragraph" w:styleId="ListContinue4">
    <w:name w:val="List Continue 4"/>
    <w:basedOn w:val="List4"/>
    <w:rsid w:val="008B721D"/>
    <w:pPr>
      <w:ind w:firstLine="0"/>
    </w:pPr>
  </w:style>
  <w:style w:type="paragraph" w:styleId="ListContinue5">
    <w:name w:val="List Continue 5"/>
    <w:basedOn w:val="List5"/>
    <w:rsid w:val="008B721D"/>
    <w:pPr>
      <w:ind w:firstLine="0"/>
    </w:pPr>
  </w:style>
  <w:style w:type="paragraph" w:styleId="ListNumber3">
    <w:name w:val="List Number 3"/>
    <w:basedOn w:val="List3"/>
    <w:rsid w:val="008B721D"/>
    <w:pPr>
      <w:numPr>
        <w:numId w:val="3"/>
      </w:numPr>
    </w:pPr>
  </w:style>
  <w:style w:type="paragraph" w:styleId="ListNumber4">
    <w:name w:val="List Number 4"/>
    <w:basedOn w:val="List4"/>
    <w:rsid w:val="008B721D"/>
    <w:pPr>
      <w:numPr>
        <w:numId w:val="4"/>
      </w:numPr>
    </w:pPr>
  </w:style>
  <w:style w:type="paragraph" w:styleId="ListNumber5">
    <w:name w:val="List Number 5"/>
    <w:basedOn w:val="List5"/>
    <w:rsid w:val="008B721D"/>
    <w:pPr>
      <w:numPr>
        <w:numId w:val="5"/>
      </w:numPr>
    </w:pPr>
  </w:style>
  <w:style w:type="paragraph" w:styleId="BlockText">
    <w:name w:val="Block Text"/>
    <w:basedOn w:val="Normal"/>
    <w:rsid w:val="008B7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21D"/>
    <w:rPr>
      <w:sz w:val="16"/>
      <w:vertAlign w:val="superscript"/>
    </w:rPr>
  </w:style>
  <w:style w:type="character" w:customStyle="1" w:styleId="Symbols">
    <w:name w:val="Symbols"/>
    <w:basedOn w:val="DefaultParagraphFont"/>
    <w:rsid w:val="008B721D"/>
    <w:rPr>
      <w:rFonts w:ascii="Symbol" w:hAnsi="Symbol"/>
    </w:rPr>
  </w:style>
  <w:style w:type="character" w:customStyle="1" w:styleId="MenuOptions">
    <w:name w:val="Menu Options"/>
    <w:basedOn w:val="DefaultParagraphFont"/>
    <w:rsid w:val="008B7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21D"/>
    <w:rPr>
      <w:b/>
    </w:rPr>
  </w:style>
  <w:style w:type="character" w:customStyle="1" w:styleId="Underlined">
    <w:name w:val="Underlined"/>
    <w:basedOn w:val="DefaultParagraphFont"/>
    <w:rsid w:val="008B721D"/>
    <w:rPr>
      <w:u w:val="single"/>
    </w:rPr>
  </w:style>
  <w:style w:type="paragraph" w:customStyle="1" w:styleId="TableBodyTextRight">
    <w:name w:val="Table Body Text Right"/>
    <w:basedOn w:val="TableBodyText"/>
    <w:rsid w:val="008B7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21D"/>
    <w:rPr>
      <w:sz w:val="18"/>
    </w:rPr>
  </w:style>
  <w:style w:type="paragraph" w:customStyle="1" w:styleId="BodySmallRight">
    <w:name w:val="Body Small Right"/>
    <w:basedOn w:val="BodyTextRight"/>
    <w:rsid w:val="008B721D"/>
    <w:rPr>
      <w:sz w:val="18"/>
      <w:szCs w:val="18"/>
    </w:rPr>
  </w:style>
  <w:style w:type="paragraph" w:customStyle="1" w:styleId="MarginEdition">
    <w:name w:val="Margin Edition"/>
    <w:basedOn w:val="MarginNote"/>
    <w:rsid w:val="008B7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21D"/>
    <w:rPr>
      <w:sz w:val="2"/>
      <w:szCs w:val="2"/>
    </w:rPr>
  </w:style>
  <w:style w:type="character" w:customStyle="1" w:styleId="Small">
    <w:name w:val="Small"/>
    <w:basedOn w:val="DefaultParagraphFont"/>
    <w:rsid w:val="008B721D"/>
    <w:rPr>
      <w:sz w:val="16"/>
    </w:rPr>
  </w:style>
  <w:style w:type="paragraph" w:customStyle="1" w:styleId="WideTable">
    <w:name w:val="Wide Table"/>
    <w:basedOn w:val="Normal"/>
    <w:rsid w:val="008B7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21D"/>
  </w:style>
  <w:style w:type="paragraph" w:styleId="Quote">
    <w:name w:val="Quote"/>
    <w:basedOn w:val="Heading1"/>
    <w:link w:val="QuoteChar"/>
    <w:qFormat/>
    <w:rsid w:val="008B7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21D"/>
    <w:pPr>
      <w:pageBreakBefore/>
    </w:pPr>
  </w:style>
  <w:style w:type="paragraph" w:customStyle="1" w:styleId="Border">
    <w:name w:val="Border"/>
    <w:basedOn w:val="Normal"/>
    <w:qFormat/>
    <w:rsid w:val="008B7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21D"/>
    <w:rPr>
      <w:u w:val="single"/>
    </w:rPr>
  </w:style>
  <w:style w:type="character" w:customStyle="1" w:styleId="BoldandItalics">
    <w:name w:val="Bold and Italics"/>
    <w:qFormat/>
    <w:rsid w:val="008B721D"/>
    <w:rPr>
      <w:b/>
      <w:i/>
      <w:u w:val="none"/>
    </w:rPr>
  </w:style>
  <w:style w:type="paragraph" w:styleId="BalloonText">
    <w:name w:val="Balloon Text"/>
    <w:basedOn w:val="Normal"/>
    <w:link w:val="BalloonTextChar"/>
    <w:rsid w:val="008B7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21D"/>
    <w:pPr>
      <w:spacing w:before="0" w:after="0"/>
    </w:pPr>
  </w:style>
  <w:style w:type="paragraph" w:customStyle="1" w:styleId="BodyTextBold">
    <w:name w:val="Body Text Bold"/>
    <w:basedOn w:val="BodyText"/>
    <w:qFormat/>
    <w:rsid w:val="008B721D"/>
    <w:rPr>
      <w:b/>
    </w:rPr>
  </w:style>
  <w:style w:type="character" w:styleId="Hyperlink">
    <w:name w:val="Hyperlink"/>
    <w:basedOn w:val="DefaultParagraphFont"/>
    <w:uiPriority w:val="99"/>
    <w:unhideWhenUsed/>
    <w:rsid w:val="00477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3037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PUALAW004 Represent the organisation in a judicial or quasi-judicial setting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2022-12-16T03:21:00Z</dcterms:created>
  <dcterms:modified xsi:type="dcterms:W3CDTF">2022-12-16T03:21:00Z</dcterms:modified>
</cp:coreProperties>
</file>