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013F" w:rsidP="00AE01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PUALAW004 Represent the organisation in a judicial or quasi-judicial setting</w:t>
      </w:r>
      <w:r>
        <w:fldChar w:fldCharType="end"/>
      </w:r>
    </w:p>
    <w:p w:rsidR="00AE013F" w:rsidP="00AE013F">
      <w:pPr>
        <w:pStyle w:val="Version"/>
        <w:sectPr w:rsidSect="00737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370F7" w:rsidP="007370F7">
      <w:pPr>
        <w:pStyle w:val="SuperHeading"/>
      </w:pPr>
      <w:r w:rsidRPr="007370F7">
        <w:t>Assessment Requirements for PUALAW004 Represent the organisation in a judicial or quasi-judicial setting</w:t>
      </w:r>
    </w:p>
    <w:p w:rsidR="00000000" w:rsidRPr="007370F7" w:rsidP="007370F7">
      <w:pPr>
        <w:pStyle w:val="Heading1"/>
      </w:pPr>
      <w:bookmarkStart w:id="1" w:name="O_1155659"/>
      <w:bookmarkEnd w:id="1"/>
      <w:r w:rsidRPr="007370F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0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0F7" w:rsidP="007370F7">
            <w:pPr>
              <w:pStyle w:val="BodyText"/>
            </w:pPr>
            <w:r w:rsidRPr="007370F7">
              <w:rPr>
                <w:rStyle w:val="SpecialBold"/>
              </w:rPr>
              <w:t>Release 2.0</w:t>
            </w:r>
            <w:r w:rsidRPr="007370F7">
              <w:t xml:space="preserve"> This is the second release of this unit of competency in the PUA Public Safety Training Package.</w:t>
            </w:r>
          </w:p>
          <w:p w:rsidR="00000000" w:rsidRPr="007370F7" w:rsidP="007370F7">
            <w:pPr>
              <w:pStyle w:val="BodyText"/>
            </w:pPr>
            <w:r w:rsidRPr="007370F7">
              <w:t>Editorial adjustments and clarification of text in Assessment Conditions.</w:t>
            </w:r>
          </w:p>
          <w:p w:rsidR="00000000" w:rsidRPr="007370F7" w:rsidP="007370F7">
            <w:pPr>
              <w:pStyle w:val="BodyText"/>
            </w:pPr>
            <w:r w:rsidRPr="007370F7">
              <w:rPr>
                <w:rStyle w:val="SpecialBold"/>
              </w:rPr>
              <w:t>Release 1.0</w:t>
            </w:r>
            <w:r w:rsidRPr="007370F7">
              <w:t xml:space="preserve"> This is the first release of this unit of competency in the PUA Public Safety Training Package.</w:t>
            </w:r>
          </w:p>
        </w:tc>
      </w:tr>
    </w:tbl>
    <w:p w:rsidR="00000000" w:rsidRPr="007370F7" w:rsidP="007370F7">
      <w:pPr>
        <w:pStyle w:val="NoPaddingFontSize1"/>
      </w:pPr>
    </w:p>
    <w:p w:rsidR="00000000" w:rsidRPr="007370F7" w:rsidP="007370F7">
      <w:pPr>
        <w:pStyle w:val="AllowPageBreak"/>
      </w:pPr>
    </w:p>
    <w:p w:rsidR="00000000" w:rsidRPr="007370F7" w:rsidP="007370F7">
      <w:pPr>
        <w:pStyle w:val="Heading1"/>
      </w:pPr>
      <w:bookmarkStart w:id="2" w:name="O_1155658"/>
      <w:bookmarkEnd w:id="2"/>
      <w:r w:rsidRPr="007370F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0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F7">
            <w:pPr>
              <w:pStyle w:val="BodyText"/>
              <w:rPr>
                <w:lang w:val="en-NZ"/>
              </w:rPr>
            </w:pPr>
            <w:r w:rsidRPr="007370F7">
              <w:t>Evidence required to demonstrate</w:t>
            </w:r>
            <w:r w:rsidRPr="007370F7">
              <w:t xml:space="preserve"> competence in this unit must be relevant to and satisfy all the requirements of the elements and performance criteria on at least one occasion and includes </w:t>
            </w:r>
          </w:p>
        </w:tc>
      </w:tr>
      <w:tr w:rsidTr="007370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0F7" w:rsidP="007370F7">
            <w:pPr>
              <w:pStyle w:val="ListBullet"/>
            </w:pPr>
            <w:r w:rsidRPr="007370F7">
              <w:t>applying Work, Health and Safety (WHS)/Occupational Health and Safety (OHS) organisational requi</w:t>
            </w:r>
            <w:r w:rsidRPr="007370F7">
              <w:t>rements</w:t>
            </w:r>
          </w:p>
          <w:p w:rsidR="00000000" w:rsidRPr="007370F7" w:rsidP="007370F7">
            <w:pPr>
              <w:pStyle w:val="ListBullet"/>
            </w:pPr>
            <w:r w:rsidRPr="007370F7">
              <w:t>briefing counsel and witnesses</w:t>
            </w:r>
          </w:p>
          <w:p w:rsidR="00000000" w:rsidRPr="007370F7" w:rsidP="007370F7">
            <w:pPr>
              <w:pStyle w:val="ListBullet"/>
            </w:pPr>
            <w:r w:rsidRPr="007370F7">
              <w:t>collating evidence</w:t>
            </w:r>
          </w:p>
          <w:p w:rsidR="00000000" w:rsidRPr="007370F7" w:rsidP="007370F7">
            <w:pPr>
              <w:pStyle w:val="ListBullet"/>
            </w:pPr>
            <w:r w:rsidRPr="007370F7">
              <w:t>monitoring rulings</w:t>
            </w:r>
          </w:p>
          <w:p w:rsidR="00000000" w:rsidRPr="007370F7" w:rsidP="007370F7">
            <w:pPr>
              <w:pStyle w:val="ListBullet"/>
            </w:pPr>
            <w:r w:rsidRPr="007370F7">
              <w:t>negotiating with opposing parties where required</w:t>
            </w:r>
          </w:p>
          <w:p w:rsidR="00000000" w:rsidRPr="007370F7" w:rsidP="007370F7">
            <w:pPr>
              <w:pStyle w:val="ListBullet"/>
            </w:pPr>
            <w:r w:rsidRPr="007370F7">
              <w:t>preparing comprehensive and accurate legal briefs</w:t>
            </w:r>
          </w:p>
          <w:p w:rsidR="00000000" w:rsidRPr="007370F7" w:rsidP="007370F7">
            <w:pPr>
              <w:pStyle w:val="ListBullet"/>
            </w:pPr>
            <w:r w:rsidRPr="007370F7">
              <w:t>preparing evidence and other material for proceedings</w:t>
            </w:r>
          </w:p>
          <w:p w:rsidR="00000000" w:rsidRPr="007370F7" w:rsidP="007370F7">
            <w:pPr>
              <w:pStyle w:val="ListBullet"/>
            </w:pPr>
            <w:r w:rsidRPr="007370F7">
              <w:t>preparing personnel for proceedings preparing statements</w:t>
            </w:r>
          </w:p>
          <w:p w:rsidR="00000000" w:rsidRPr="007370F7" w:rsidP="007370F7">
            <w:pPr>
              <w:pStyle w:val="ListBullet"/>
            </w:pPr>
            <w:r w:rsidRPr="007370F7">
              <w:t>writing reports</w:t>
            </w:r>
          </w:p>
        </w:tc>
      </w:tr>
    </w:tbl>
    <w:p w:rsidR="00000000" w:rsidRPr="007370F7" w:rsidP="007370F7">
      <w:pPr>
        <w:pStyle w:val="NoPaddingFontSize1"/>
      </w:pPr>
    </w:p>
    <w:p w:rsidR="00000000" w:rsidRPr="007370F7" w:rsidP="007370F7">
      <w:pPr>
        <w:pStyle w:val="AllowPageBreak"/>
      </w:pPr>
    </w:p>
    <w:p w:rsidR="00000000" w:rsidRPr="007370F7" w:rsidP="007370F7">
      <w:pPr>
        <w:pStyle w:val="Heading1"/>
      </w:pPr>
      <w:bookmarkStart w:id="3" w:name="O_1155657"/>
      <w:bookmarkEnd w:id="3"/>
      <w:r w:rsidRPr="007370F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0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0F7">
            <w:pPr>
              <w:pStyle w:val="BodyText"/>
              <w:rPr>
                <w:lang w:val="en-NZ"/>
              </w:rPr>
            </w:pPr>
            <w:r w:rsidRPr="007370F7">
              <w:t>Evidence required to demonstrate competence in this unit must be relevant to and satisfy all the requirements of the elements and performance c</w:t>
            </w:r>
            <w:r w:rsidRPr="007370F7">
              <w:t>riteria and includes knowledge of</w:t>
            </w:r>
          </w:p>
        </w:tc>
      </w:tr>
      <w:tr w:rsidTr="007370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0F7" w:rsidP="007370F7">
            <w:pPr>
              <w:pStyle w:val="ListBullet"/>
            </w:pPr>
            <w:r w:rsidRPr="007370F7">
              <w:t>burden of proof</w:t>
            </w:r>
          </w:p>
          <w:p w:rsidR="00000000" w:rsidRPr="007370F7" w:rsidP="007370F7">
            <w:pPr>
              <w:pStyle w:val="ListBullet"/>
            </w:pPr>
            <w:r w:rsidRPr="007370F7">
              <w:t>conduct and operation of hearings</w:t>
            </w:r>
          </w:p>
          <w:p w:rsidR="00000000" w:rsidRPr="007370F7" w:rsidP="007370F7">
            <w:pPr>
              <w:pStyle w:val="ListBullet"/>
            </w:pPr>
            <w:r w:rsidRPr="007370F7">
              <w:t>court protocols and proceedings including for different judicial or quasi-judicial settings</w:t>
            </w:r>
          </w:p>
          <w:p w:rsidR="00000000" w:rsidRPr="007370F7" w:rsidP="007370F7">
            <w:pPr>
              <w:pStyle w:val="ListBullet"/>
            </w:pPr>
            <w:r w:rsidRPr="007370F7">
              <w:t>exemptions and defences</w:t>
            </w:r>
          </w:p>
          <w:p w:rsidR="00000000" w:rsidRPr="007370F7" w:rsidP="007370F7">
            <w:pPr>
              <w:pStyle w:val="ListBullet"/>
            </w:pPr>
            <w:r w:rsidRPr="007370F7">
              <w:t>hearsay rule</w:t>
            </w:r>
          </w:p>
          <w:p w:rsidR="00000000" w:rsidRPr="007370F7" w:rsidP="007370F7">
            <w:pPr>
              <w:pStyle w:val="ListBullet"/>
            </w:pPr>
            <w:r w:rsidRPr="007370F7">
              <w:t>how to prepare legal briefs and submissions</w:t>
            </w:r>
          </w:p>
          <w:p w:rsidR="00000000" w:rsidRPr="007370F7" w:rsidP="007370F7">
            <w:pPr>
              <w:pStyle w:val="ListBullet"/>
            </w:pPr>
            <w:r w:rsidRPr="007370F7">
              <w:t xml:space="preserve">organisational documentation, policies and procedures </w:t>
            </w:r>
          </w:p>
          <w:p w:rsidR="00000000" w:rsidRPr="007370F7" w:rsidP="007370F7">
            <w:pPr>
              <w:pStyle w:val="ListBullet"/>
            </w:pPr>
            <w:r w:rsidRPr="007370F7">
              <w:t>points of proof</w:t>
            </w:r>
          </w:p>
          <w:p w:rsidR="00000000" w:rsidRPr="007370F7" w:rsidP="007370F7">
            <w:pPr>
              <w:pStyle w:val="ListBullet"/>
            </w:pPr>
            <w:r w:rsidRPr="007370F7">
              <w:t>qualifications and experience required of expert witness</w:t>
            </w:r>
          </w:p>
          <w:p w:rsidR="00000000" w:rsidRPr="007370F7" w:rsidP="007370F7">
            <w:pPr>
              <w:pStyle w:val="ListBullet"/>
            </w:pPr>
            <w:r w:rsidRPr="007370F7">
              <w:t>range of crimes and/or offences that can be committed</w:t>
            </w:r>
          </w:p>
          <w:p w:rsidR="00000000" w:rsidRPr="007370F7" w:rsidP="007370F7">
            <w:pPr>
              <w:pStyle w:val="ListBullet"/>
            </w:pPr>
            <w:r w:rsidRPr="007370F7">
              <w:t xml:space="preserve">relevant sections of Coroners </w:t>
            </w:r>
            <w:r w:rsidRPr="007370F7">
              <w:t>Act, Criminal Code, Evidence Act and legislation</w:t>
            </w:r>
          </w:p>
          <w:p w:rsidR="00000000" w:rsidRPr="007370F7" w:rsidP="007370F7">
            <w:pPr>
              <w:pStyle w:val="ListBullet"/>
            </w:pPr>
            <w:r w:rsidRPr="007370F7">
              <w:t>role of lay and expert witnesses</w:t>
            </w:r>
          </w:p>
          <w:p w:rsidR="00000000" w:rsidRPr="007370F7" w:rsidP="007370F7">
            <w:pPr>
              <w:pStyle w:val="ListBullet"/>
            </w:pPr>
            <w:r w:rsidRPr="007370F7">
              <w:t>rules of evidence in different judicial or quasi-judicial settings</w:t>
            </w:r>
          </w:p>
          <w:p w:rsidR="00000000" w:rsidRPr="007370F7" w:rsidP="007370F7">
            <w:pPr>
              <w:pStyle w:val="ListBullet"/>
            </w:pPr>
            <w:r w:rsidRPr="007370F7">
              <w:t>types of evidence</w:t>
            </w:r>
          </w:p>
          <w:p w:rsidR="00000000" w:rsidRPr="007370F7" w:rsidP="007370F7">
            <w:pPr>
              <w:pStyle w:val="ListBullet"/>
            </w:pPr>
            <w:r w:rsidRPr="007370F7">
              <w:t xml:space="preserve">use of notes </w:t>
            </w:r>
          </w:p>
          <w:p w:rsidR="00000000" w:rsidRPr="007370F7" w:rsidP="007370F7">
            <w:pPr>
              <w:pStyle w:val="ListBullet"/>
            </w:pPr>
            <w:r w:rsidRPr="007370F7">
              <w:t>Work, Health and Safety (WHS)/Occupational Health and Safety (OHS) organisa</w:t>
            </w:r>
            <w:r w:rsidRPr="007370F7">
              <w:t>tional requirements</w:t>
            </w:r>
          </w:p>
        </w:tc>
      </w:tr>
    </w:tbl>
    <w:p w:rsidR="00000000" w:rsidRPr="007370F7" w:rsidP="007370F7">
      <w:pPr>
        <w:pStyle w:val="NoPaddingFontSize1"/>
      </w:pPr>
    </w:p>
    <w:p w:rsidR="00000000" w:rsidRPr="007370F7" w:rsidP="007370F7">
      <w:pPr>
        <w:pStyle w:val="AllowPageBreak"/>
      </w:pPr>
    </w:p>
    <w:p w:rsidR="00000000" w:rsidRPr="007370F7" w:rsidP="007370F7">
      <w:pPr>
        <w:pStyle w:val="Heading1"/>
      </w:pPr>
      <w:bookmarkStart w:id="4" w:name="O_1155656"/>
      <w:bookmarkEnd w:id="4"/>
      <w:r w:rsidRPr="007370F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0F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0F7" w:rsidP="007370F7">
            <w:pPr>
              <w:pStyle w:val="BodyText"/>
            </w:pPr>
            <w:r w:rsidRPr="007370F7">
              <w:t xml:space="preserve">Assessors must hold credentials specified within the Standards for Registered Training Organisations current at the time of assessment. </w:t>
            </w:r>
          </w:p>
          <w:p w:rsidR="00000000" w:rsidRPr="007370F7" w:rsidP="007370F7">
            <w:pPr>
              <w:pStyle w:val="BodyText"/>
            </w:pPr>
            <w:r w:rsidRPr="007370F7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7370F7" w:rsidP="007370F7">
            <w:pPr>
              <w:pStyle w:val="BodyText"/>
            </w:pPr>
            <w:r w:rsidRPr="007370F7">
              <w:t>Assessment must occur in operational situatio</w:t>
            </w:r>
            <w:r w:rsidRPr="007370F7">
              <w:t>ns or in simulated operational training situations that reflect workplace conditions.</w:t>
            </w:r>
          </w:p>
          <w:p w:rsidR="00000000" w:rsidRPr="007370F7" w:rsidP="007370F7">
            <w:pPr>
              <w:pStyle w:val="BodyText"/>
            </w:pPr>
            <w:r w:rsidRPr="007370F7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7370F7" w:rsidP="007370F7">
            <w:pPr>
              <w:pStyle w:val="BodyText"/>
            </w:pPr>
            <w:r w:rsidRPr="007370F7">
              <w:t>R</w:t>
            </w:r>
            <w:r w:rsidRPr="007370F7">
              <w:t>esources for assessment must include access to</w:t>
            </w:r>
          </w:p>
          <w:p w:rsidR="00000000" w:rsidRPr="007370F7" w:rsidP="007370F7">
            <w:pPr>
              <w:pStyle w:val="ListBullet"/>
            </w:pPr>
            <w:r w:rsidRPr="007370F7">
              <w:t>a range of relevant exercises, case studies and/or simulations</w:t>
            </w:r>
          </w:p>
          <w:p w:rsidR="00000000" w:rsidRPr="007370F7" w:rsidP="007370F7">
            <w:pPr>
              <w:pStyle w:val="ListBullet"/>
            </w:pPr>
            <w:r w:rsidRPr="007370F7">
              <w:t>appropriate materials, equipment, tools and personal protective clothing and equipment currently used in industry</w:t>
            </w:r>
          </w:p>
          <w:p w:rsidR="00000000" w:rsidRPr="007370F7" w:rsidP="007370F7">
            <w:pPr>
              <w:pStyle w:val="ListBullet"/>
            </w:pPr>
            <w:r w:rsidRPr="007370F7">
              <w:t>applicable documentation includ</w:t>
            </w:r>
            <w:r w:rsidRPr="007370F7">
              <w:t>ing organisational procedures, industry standards, equipment specifications, regulations, codes of practice and operation manuals.</w:t>
            </w:r>
          </w:p>
        </w:tc>
      </w:tr>
    </w:tbl>
    <w:p w:rsidR="00000000" w:rsidRPr="007370F7" w:rsidP="007370F7">
      <w:pPr>
        <w:pStyle w:val="NoPaddingFontSize1"/>
      </w:pPr>
    </w:p>
    <w:p w:rsidR="00000000" w:rsidRPr="007370F7" w:rsidP="007370F7">
      <w:pPr>
        <w:pStyle w:val="AllowPageBreak"/>
      </w:pPr>
    </w:p>
    <w:p w:rsidR="00000000" w:rsidRPr="007370F7" w:rsidP="007370F7">
      <w:pPr>
        <w:pStyle w:val="Heading1"/>
      </w:pPr>
      <w:bookmarkStart w:id="5" w:name="O_1155671"/>
      <w:bookmarkEnd w:id="5"/>
      <w:r w:rsidRPr="007370F7">
        <w:t>Links</w:t>
      </w:r>
    </w:p>
    <w:p w:rsidR="00000000" w:rsidRPr="007370F7" w:rsidP="00AE013F">
      <w:pPr>
        <w:pStyle w:val="BodyText"/>
      </w:pPr>
      <w:r w:rsidRPr="007370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860B2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7370F7" w:rsidP="007370F7"/>
    <w:sectPr w:rsidSect="007370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F7" w:rsidRPr="00AE013F" w:rsidP="00AE01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3F" w:rsidP="00737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013F" w:rsidP="00737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013F" w:rsidP="00737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0F7" w:rsidRPr="00AE013F" w:rsidP="00AE01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13F" w:rsidRPr="002D2AF8" w:rsidP="00737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PUALAW004 Represent the organisation in a judicial or quasi-judicial setting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E013F" w:rsidP="00737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3DA6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9EA9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0F7"/>
  </w:style>
  <w:style w:type="character" w:customStyle="1" w:styleId="Heading1Char">
    <w:name w:val="Heading 1 Char"/>
    <w:basedOn w:val="DefaultParagraphFont"/>
    <w:link w:val="Heading1"/>
    <w:rsid w:val="00737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0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0F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70F7"/>
    <w:rPr>
      <w:b/>
      <w:spacing w:val="0"/>
    </w:rPr>
  </w:style>
  <w:style w:type="paragraph" w:customStyle="1" w:styleId="SuperHeading">
    <w:name w:val="SuperHeading"/>
    <w:basedOn w:val="Normal"/>
    <w:rsid w:val="00737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7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0F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0F7"/>
    <w:rPr>
      <w:i/>
    </w:rPr>
  </w:style>
  <w:style w:type="paragraph" w:styleId="Caption">
    <w:name w:val="caption"/>
    <w:basedOn w:val="BodyText"/>
    <w:next w:val="Normal"/>
    <w:qFormat/>
    <w:rsid w:val="00737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0F7"/>
  </w:style>
  <w:style w:type="paragraph" w:styleId="TableofFigures">
    <w:name w:val="table of figures"/>
    <w:basedOn w:val="Normal"/>
    <w:next w:val="Normal"/>
    <w:semiHidden/>
    <w:rsid w:val="00737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0F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70F7"/>
    <w:rPr>
      <w:rFonts w:ascii="Wingdings" w:hAnsi="Wingdings"/>
    </w:rPr>
  </w:style>
  <w:style w:type="paragraph" w:customStyle="1" w:styleId="TableHeading">
    <w:name w:val="Table Heading"/>
    <w:basedOn w:val="HeadingBase"/>
    <w:rsid w:val="00737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0F7"/>
    <w:rPr>
      <w:color w:val="0033CC"/>
      <w:u w:val="none"/>
    </w:rPr>
  </w:style>
  <w:style w:type="paragraph" w:customStyle="1" w:styleId="BodyTextRight">
    <w:name w:val="Body Text Right"/>
    <w:basedOn w:val="BodyText"/>
    <w:rsid w:val="00737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0F7"/>
    <w:rPr>
      <w:sz w:val="32"/>
    </w:rPr>
  </w:style>
  <w:style w:type="paragraph" w:customStyle="1" w:styleId="HeadingProcedure">
    <w:name w:val="Heading Procedure"/>
    <w:basedOn w:val="HeadingBase"/>
    <w:next w:val="Normal"/>
    <w:rsid w:val="00737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0F7"/>
    <w:pPr>
      <w:spacing w:before="60" w:after="60"/>
    </w:pPr>
  </w:style>
  <w:style w:type="paragraph" w:styleId="ListContinue">
    <w:name w:val="List Continue"/>
    <w:basedOn w:val="List"/>
    <w:rsid w:val="007370F7"/>
    <w:pPr>
      <w:ind w:firstLine="0"/>
    </w:pPr>
  </w:style>
  <w:style w:type="paragraph" w:customStyle="1" w:styleId="ListNote">
    <w:name w:val="List Note"/>
    <w:basedOn w:val="List"/>
    <w:rsid w:val="00737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0F7"/>
    <w:rPr>
      <w:rFonts w:ascii="Courier New" w:hAnsi="Courier New"/>
    </w:rPr>
  </w:style>
  <w:style w:type="paragraph" w:customStyle="1" w:styleId="NoteBullet">
    <w:name w:val="Note Bullet"/>
    <w:basedOn w:val="Note"/>
    <w:rsid w:val="00737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0F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7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0F7"/>
    <w:rPr>
      <w:b/>
      <w:smallCaps/>
    </w:rPr>
  </w:style>
  <w:style w:type="paragraph" w:customStyle="1" w:styleId="TableListNumber">
    <w:name w:val="Table List Number"/>
    <w:basedOn w:val="ListNumber"/>
    <w:rsid w:val="00737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0F7"/>
    <w:pPr>
      <w:numPr>
        <w:numId w:val="8"/>
      </w:numPr>
    </w:pPr>
  </w:style>
  <w:style w:type="paragraph" w:customStyle="1" w:styleId="ListAlpha2">
    <w:name w:val="List Alpha 2"/>
    <w:basedOn w:val="List2"/>
    <w:rsid w:val="007370F7"/>
    <w:pPr>
      <w:numPr>
        <w:numId w:val="7"/>
      </w:numPr>
    </w:pPr>
  </w:style>
  <w:style w:type="paragraph" w:styleId="List2">
    <w:name w:val="List 2"/>
    <w:basedOn w:val="BodyText"/>
    <w:rsid w:val="00737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0F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0F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70F7"/>
    <w:pPr>
      <w:numPr>
        <w:numId w:val="3"/>
      </w:numPr>
    </w:pPr>
  </w:style>
  <w:style w:type="paragraph" w:styleId="ListContinue2">
    <w:name w:val="List Continue 2"/>
    <w:basedOn w:val="List2"/>
    <w:rsid w:val="007370F7"/>
    <w:pPr>
      <w:ind w:firstLine="0"/>
    </w:pPr>
  </w:style>
  <w:style w:type="paragraph" w:styleId="ListContinue3">
    <w:name w:val="List Continue 3"/>
    <w:basedOn w:val="List3"/>
    <w:rsid w:val="007370F7"/>
    <w:pPr>
      <w:ind w:left="1021" w:firstLine="0"/>
    </w:pPr>
  </w:style>
  <w:style w:type="paragraph" w:styleId="ListContinue4">
    <w:name w:val="List Continue 4"/>
    <w:basedOn w:val="List4"/>
    <w:rsid w:val="007370F7"/>
    <w:pPr>
      <w:ind w:firstLine="0"/>
    </w:pPr>
  </w:style>
  <w:style w:type="paragraph" w:styleId="ListContinue5">
    <w:name w:val="List Continue 5"/>
    <w:basedOn w:val="List5"/>
    <w:rsid w:val="007370F7"/>
    <w:pPr>
      <w:ind w:firstLine="0"/>
    </w:pPr>
  </w:style>
  <w:style w:type="paragraph" w:styleId="ListNumber3">
    <w:name w:val="List Number 3"/>
    <w:basedOn w:val="List3"/>
    <w:rsid w:val="007370F7"/>
    <w:pPr>
      <w:numPr>
        <w:numId w:val="4"/>
      </w:numPr>
    </w:pPr>
  </w:style>
  <w:style w:type="paragraph" w:styleId="ListNumber4">
    <w:name w:val="List Number 4"/>
    <w:basedOn w:val="List4"/>
    <w:rsid w:val="007370F7"/>
    <w:pPr>
      <w:numPr>
        <w:numId w:val="5"/>
      </w:numPr>
    </w:pPr>
  </w:style>
  <w:style w:type="paragraph" w:styleId="ListNumber5">
    <w:name w:val="List Number 5"/>
    <w:basedOn w:val="List5"/>
    <w:rsid w:val="007370F7"/>
    <w:pPr>
      <w:numPr>
        <w:numId w:val="6"/>
      </w:numPr>
    </w:pPr>
  </w:style>
  <w:style w:type="paragraph" w:styleId="BlockText">
    <w:name w:val="Block Text"/>
    <w:basedOn w:val="Normal"/>
    <w:rsid w:val="00737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0F7"/>
    <w:rPr>
      <w:sz w:val="16"/>
      <w:vertAlign w:val="superscript"/>
    </w:rPr>
  </w:style>
  <w:style w:type="character" w:customStyle="1" w:styleId="Symbols">
    <w:name w:val="Symbols"/>
    <w:basedOn w:val="DefaultParagraphFont"/>
    <w:rsid w:val="007370F7"/>
    <w:rPr>
      <w:rFonts w:ascii="Symbol" w:hAnsi="Symbol"/>
    </w:rPr>
  </w:style>
  <w:style w:type="character" w:customStyle="1" w:styleId="MenuOptions">
    <w:name w:val="Menu Options"/>
    <w:basedOn w:val="DefaultParagraphFont"/>
    <w:rsid w:val="00737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0F7"/>
    <w:rPr>
      <w:b/>
    </w:rPr>
  </w:style>
  <w:style w:type="character" w:customStyle="1" w:styleId="Underlined">
    <w:name w:val="Underlined"/>
    <w:basedOn w:val="DefaultParagraphFont"/>
    <w:rsid w:val="007370F7"/>
    <w:rPr>
      <w:u w:val="single"/>
    </w:rPr>
  </w:style>
  <w:style w:type="paragraph" w:customStyle="1" w:styleId="TableBodyTextRight">
    <w:name w:val="Table Body Text Right"/>
    <w:basedOn w:val="TableBodyText"/>
    <w:rsid w:val="00737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0F7"/>
    <w:rPr>
      <w:sz w:val="18"/>
    </w:rPr>
  </w:style>
  <w:style w:type="paragraph" w:customStyle="1" w:styleId="BodySmallRight">
    <w:name w:val="Body Small Right"/>
    <w:basedOn w:val="BodyTextRight"/>
    <w:rsid w:val="007370F7"/>
    <w:rPr>
      <w:sz w:val="18"/>
      <w:szCs w:val="18"/>
    </w:rPr>
  </w:style>
  <w:style w:type="paragraph" w:customStyle="1" w:styleId="MarginEdition">
    <w:name w:val="Margin Edition"/>
    <w:basedOn w:val="MarginNote"/>
    <w:rsid w:val="00737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0F7"/>
    <w:rPr>
      <w:sz w:val="2"/>
      <w:szCs w:val="2"/>
    </w:rPr>
  </w:style>
  <w:style w:type="character" w:customStyle="1" w:styleId="Small">
    <w:name w:val="Small"/>
    <w:basedOn w:val="DefaultParagraphFont"/>
    <w:rsid w:val="007370F7"/>
    <w:rPr>
      <w:sz w:val="16"/>
    </w:rPr>
  </w:style>
  <w:style w:type="paragraph" w:customStyle="1" w:styleId="WideTable">
    <w:name w:val="Wide Table"/>
    <w:basedOn w:val="Normal"/>
    <w:rsid w:val="00737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0F7"/>
  </w:style>
  <w:style w:type="paragraph" w:styleId="Quote">
    <w:name w:val="Quote"/>
    <w:basedOn w:val="Heading1"/>
    <w:link w:val="QuoteChar"/>
    <w:qFormat/>
    <w:rsid w:val="00737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0F7"/>
    <w:pPr>
      <w:pageBreakBefore/>
    </w:pPr>
  </w:style>
  <w:style w:type="paragraph" w:customStyle="1" w:styleId="Border">
    <w:name w:val="Border"/>
    <w:basedOn w:val="Normal"/>
    <w:qFormat/>
    <w:rsid w:val="00737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0F7"/>
    <w:rPr>
      <w:u w:val="single"/>
    </w:rPr>
  </w:style>
  <w:style w:type="character" w:customStyle="1" w:styleId="BoldandItalics">
    <w:name w:val="Bold and Italics"/>
    <w:qFormat/>
    <w:rsid w:val="007370F7"/>
    <w:rPr>
      <w:b/>
      <w:i/>
      <w:u w:val="none"/>
    </w:rPr>
  </w:style>
  <w:style w:type="paragraph" w:styleId="BalloonText">
    <w:name w:val="Balloon Text"/>
    <w:basedOn w:val="Normal"/>
    <w:link w:val="BalloonTextChar"/>
    <w:rsid w:val="00737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0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0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0F7"/>
    <w:pPr>
      <w:spacing w:before="0" w:after="0"/>
    </w:pPr>
  </w:style>
  <w:style w:type="paragraph" w:customStyle="1" w:styleId="BodyTextBold">
    <w:name w:val="Body Text Bold"/>
    <w:basedOn w:val="BodyText"/>
    <w:qFormat/>
    <w:rsid w:val="007370F7"/>
    <w:rPr>
      <w:b/>
    </w:rPr>
  </w:style>
  <w:style w:type="character" w:styleId="Hyperlink">
    <w:name w:val="Hyperlink"/>
    <w:basedOn w:val="DefaultParagraphFont"/>
    <w:uiPriority w:val="99"/>
    <w:unhideWhenUsed/>
    <w:rsid w:val="00AE01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451</Words>
  <Characters>2993</Characters>
  <Application>Microsoft Office Word</Application>
  <DocSecurity>0</DocSecurity>
  <Lines>76</Lines>
  <Paragraphs>56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PUALAW004 Represent the organisation in a judicial or quasi-judicial setting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2022-12-16T01:27:00Z</dcterms:created>
  <dcterms:modified xsi:type="dcterms:W3CDTF">2022-12-16T01:27:00Z</dcterms:modified>
</cp:coreProperties>
</file>