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3D42" w:rsidP="00183D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PUAFIR612 Undertake post incident analysis</w:t>
      </w:r>
      <w:r>
        <w:fldChar w:fldCharType="end"/>
      </w:r>
    </w:p>
    <w:p w:rsidR="00183D42" w:rsidP="00183D42">
      <w:pPr>
        <w:pStyle w:val="Version"/>
        <w:sectPr w:rsidSect="00BB4D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B4DAC" w:rsidP="00BB4DAC">
      <w:pPr>
        <w:pStyle w:val="SuperHeading"/>
      </w:pPr>
      <w:r w:rsidRPr="00BB4DAC">
        <w:t>PUAFIR612 Undertake post incident analysis</w:t>
      </w:r>
    </w:p>
    <w:p w:rsidR="00000000" w:rsidRPr="00BB4DAC" w:rsidP="00BB4DAC">
      <w:pPr>
        <w:pStyle w:val="Heading1"/>
      </w:pPr>
      <w:bookmarkStart w:id="1" w:name="O_1278626"/>
      <w:bookmarkEnd w:id="1"/>
      <w:r w:rsidRPr="00BB4DA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4D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DAC" w:rsidP="00BB4DAC">
            <w:pPr>
              <w:pStyle w:val="BodyText"/>
            </w:pPr>
            <w:r w:rsidRPr="00BB4DAC">
              <w:rPr>
                <w:rStyle w:val="SpecialBold"/>
              </w:rPr>
              <w:t>Release 2.</w:t>
            </w:r>
            <w:r w:rsidRPr="00BB4DAC">
              <w:t xml:space="preserve"> This is the second release of this unit of competency in the PUA Public Safety Training Package.</w:t>
            </w:r>
          </w:p>
          <w:p w:rsidR="00000000" w:rsidRPr="00BB4DAC" w:rsidP="00BB4DAC">
            <w:pPr>
              <w:pStyle w:val="ListBullet"/>
            </w:pPr>
            <w:r w:rsidRPr="00BB4DAC">
              <w:t>Update imported pre-requisite unit code.</w:t>
            </w:r>
          </w:p>
          <w:p w:rsidR="00000000" w:rsidP="00BB4DAC">
            <w:pPr>
              <w:pStyle w:val="ListBullet"/>
              <w:rPr>
                <w:lang w:val="en-NZ"/>
              </w:rPr>
            </w:pPr>
            <w:r w:rsidRPr="00BB4DAC">
              <w:t>Update assessment conditions.</w:t>
            </w:r>
          </w:p>
        </w:tc>
      </w:tr>
      <w:tr w:rsidTr="00BB4D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DAC" w:rsidP="00BB4DAC">
            <w:pPr>
              <w:pStyle w:val="BodyText"/>
            </w:pPr>
            <w:r w:rsidRPr="00BB4DAC">
              <w:rPr>
                <w:rStyle w:val="SpecialBold"/>
              </w:rPr>
              <w:t>Release 1.</w:t>
            </w:r>
            <w:r w:rsidRPr="00BB4DAC">
              <w:t xml:space="preserve"> This is the first release of this unit of c</w:t>
            </w:r>
            <w:r w:rsidRPr="00BB4DAC">
              <w:t>ompetency in the PUA Public Safety Training Package.</w:t>
            </w:r>
          </w:p>
        </w:tc>
      </w:tr>
    </w:tbl>
    <w:p w:rsidR="00000000" w:rsidRPr="00BB4DAC" w:rsidP="00BB4DAC">
      <w:pPr>
        <w:pStyle w:val="NoPaddingFontSize1"/>
      </w:pPr>
    </w:p>
    <w:p w:rsidR="00000000" w:rsidRPr="00BB4DAC" w:rsidP="00BB4DAC">
      <w:pPr>
        <w:pStyle w:val="AllowPageBreak"/>
      </w:pPr>
    </w:p>
    <w:p w:rsidR="00000000" w:rsidRPr="00BB4DAC" w:rsidP="00BB4DAC">
      <w:pPr>
        <w:pStyle w:val="Heading1"/>
      </w:pPr>
      <w:bookmarkStart w:id="2" w:name="O_1278625"/>
      <w:bookmarkEnd w:id="2"/>
      <w:r w:rsidRPr="00BB4DA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4D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DAC" w:rsidP="00BB4DAC">
            <w:pPr>
              <w:pStyle w:val="BodyText"/>
            </w:pPr>
            <w:r w:rsidRPr="00BB4DAC">
              <w:t>This unit of competency involves the skills and knowledge required to manage or participate in the analysis of an incident after the event. The analysis should review all</w:t>
            </w:r>
            <w:r w:rsidRPr="00BB4DAC">
              <w:t xml:space="preserve"> prior, actual and post-aspects of an incident (structure, mobile and wildfire). </w:t>
            </w:r>
          </w:p>
          <w:p w:rsidR="00000000" w:rsidRPr="00BB4DAC" w:rsidP="00BB4DAC">
            <w:pPr>
              <w:pStyle w:val="BodyText"/>
            </w:pPr>
            <w:r w:rsidRPr="00BB4DAC">
              <w:t>The unit focuses on developing and applying a systematic approach to a post-incident analysis across incidents. It is not intended to address post-incident analysis of operat</w:t>
            </w:r>
            <w:r w:rsidRPr="00BB4DAC">
              <w:t>ional activities. Application of this unit is relevant to fire investigators who conduct post-incident analysis of fire investigations.</w:t>
            </w:r>
          </w:p>
          <w:p w:rsidR="00000000" w:rsidRPr="00BB4DAC" w:rsidP="00BB4DAC">
            <w:pPr>
              <w:pStyle w:val="BodyText"/>
            </w:pPr>
            <w:r w:rsidRPr="00BB4DAC">
              <w:t>The fire sector is those sections of government departments, statutory authorities or organisations that have responsibi</w:t>
            </w:r>
            <w:r w:rsidRPr="00BB4DAC">
              <w:t>lity under jurisdictional arrangements for the delivery of firefighting and fire management services.</w:t>
            </w:r>
          </w:p>
          <w:p w:rsidR="00000000" w:rsidRPr="00BB4DAC" w:rsidP="00BB4DAC">
            <w:pPr>
              <w:pStyle w:val="BodyText"/>
            </w:pPr>
            <w:r w:rsidRPr="00BB4DAC">
              <w:t>No licensing, legislative or certification requirements apply to this unit at the time of publication.</w:t>
            </w:r>
          </w:p>
        </w:tc>
      </w:tr>
    </w:tbl>
    <w:p w:rsidR="00000000" w:rsidRPr="00BB4DAC" w:rsidP="00BB4DAC">
      <w:pPr>
        <w:pStyle w:val="NoPaddingFontSize1"/>
      </w:pPr>
    </w:p>
    <w:p w:rsidR="00000000" w:rsidRPr="00BB4DAC" w:rsidP="00BB4DAC">
      <w:pPr>
        <w:pStyle w:val="AllowPageBreak"/>
      </w:pPr>
    </w:p>
    <w:p w:rsidR="00000000" w:rsidRPr="00BB4DAC" w:rsidP="00BB4DAC">
      <w:pPr>
        <w:pStyle w:val="Heading1"/>
      </w:pPr>
      <w:bookmarkStart w:id="3" w:name="O_1278624"/>
      <w:bookmarkEnd w:id="3"/>
      <w:r w:rsidRPr="00BB4DA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4D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DAC" w:rsidP="00BB4DAC">
            <w:pPr>
              <w:pStyle w:val="BodyText"/>
            </w:pPr>
            <w:r w:rsidRPr="00BB4DAC">
              <w:t>It is essential that the prerequisite units listed below are obtained prior to the issuance of this unit to individuals within the fire sector or the units contributing to the attainment of a fire qualification.</w:t>
            </w:r>
          </w:p>
          <w:p w:rsidR="00000000" w:rsidRPr="00BB4DAC" w:rsidP="00BB4DAC">
            <w:pPr>
              <w:pStyle w:val="BodyText"/>
            </w:pPr>
            <w:r w:rsidRPr="00BB4DAC">
              <w:t>CPPINV3032 Develop factual investigation rep</w:t>
            </w:r>
            <w:r w:rsidRPr="00BB4DAC">
              <w:t>orts</w:t>
            </w:r>
          </w:p>
          <w:p w:rsidR="00000000" w:rsidRPr="00BB4DAC" w:rsidP="00BB4DAC">
            <w:pPr>
              <w:pStyle w:val="BodyText"/>
            </w:pPr>
            <w:r w:rsidRPr="00BB4DAC">
              <w:t xml:space="preserve">PUAFIR605 Determine origin and cause of mobile property fire </w:t>
            </w:r>
          </w:p>
          <w:p w:rsidR="00000000" w:rsidRPr="00BB4DAC" w:rsidP="00BB4DAC">
            <w:pPr>
              <w:pStyle w:val="BodyText"/>
            </w:pPr>
            <w:r w:rsidRPr="00BB4DAC">
              <w:t>One of the following:</w:t>
            </w:r>
          </w:p>
          <w:p w:rsidR="00000000" w:rsidRPr="00BB4DAC" w:rsidP="00BB4DAC">
            <w:pPr>
              <w:pStyle w:val="BodyText"/>
            </w:pPr>
            <w:r w:rsidRPr="00BB4DAC">
              <w:t xml:space="preserve">PUAFIR603 Determine origin and cause of wildfire </w:t>
            </w:r>
          </w:p>
          <w:p w:rsidR="00000000" w:rsidRPr="00BB4DAC" w:rsidP="00BB4DAC">
            <w:pPr>
              <w:pStyle w:val="BodyText"/>
            </w:pPr>
            <w:r w:rsidRPr="00BB4DAC">
              <w:t xml:space="preserve">PUAFIR604 Determine origin and cause of structure fire </w:t>
            </w:r>
          </w:p>
        </w:tc>
      </w:tr>
    </w:tbl>
    <w:p w:rsidR="00000000" w:rsidRPr="00BB4DAC" w:rsidP="00BB4DAC">
      <w:pPr>
        <w:pStyle w:val="NoPaddingFontSize1"/>
      </w:pPr>
    </w:p>
    <w:p w:rsidR="00000000" w:rsidRPr="00BB4DAC" w:rsidP="00BB4DAC">
      <w:pPr>
        <w:pStyle w:val="AllowPageBreak"/>
      </w:pPr>
    </w:p>
    <w:p w:rsidR="00000000" w:rsidRPr="00BB4DAC" w:rsidP="00BB4DAC">
      <w:pPr>
        <w:pStyle w:val="Heading1"/>
      </w:pPr>
      <w:bookmarkStart w:id="4" w:name="O_1278623"/>
      <w:bookmarkEnd w:id="4"/>
      <w:r w:rsidRPr="00BB4DA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4D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DAC" w:rsidP="00BB4DAC">
            <w:pPr>
              <w:pStyle w:val="BodyText"/>
            </w:pPr>
            <w:r w:rsidRPr="00BB4DAC">
              <w:t>Fire</w:t>
            </w:r>
          </w:p>
        </w:tc>
      </w:tr>
    </w:tbl>
    <w:p w:rsidR="00000000" w:rsidRPr="00BB4DAC" w:rsidP="00BB4DAC">
      <w:pPr>
        <w:pStyle w:val="NoPaddingFontSize1"/>
      </w:pPr>
    </w:p>
    <w:p w:rsidR="00000000" w:rsidRPr="00BB4DAC" w:rsidP="00BB4DAC">
      <w:pPr>
        <w:pStyle w:val="AllowPageBreak"/>
      </w:pPr>
    </w:p>
    <w:p w:rsidR="00000000" w:rsidRPr="00BB4DAC" w:rsidP="00BB4DAC">
      <w:pPr>
        <w:pStyle w:val="Heading1"/>
      </w:pPr>
      <w:bookmarkStart w:id="5" w:name="O_1278622"/>
      <w:bookmarkEnd w:id="5"/>
      <w:r w:rsidRPr="00BB4DA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4D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DAC" w:rsidP="00BB4DAC">
            <w:pPr>
              <w:pStyle w:val="BodyText"/>
            </w:pPr>
            <w:r w:rsidRPr="00BB4DAC">
              <w:t>Fire</w:t>
            </w:r>
          </w:p>
        </w:tc>
      </w:tr>
    </w:tbl>
    <w:p w:rsidR="00000000" w:rsidRPr="00BB4DAC" w:rsidP="00BB4DAC">
      <w:pPr>
        <w:pStyle w:val="NoPaddingFontSize1"/>
      </w:pPr>
    </w:p>
    <w:p w:rsidR="00000000" w:rsidRPr="00BB4DAC" w:rsidP="00BB4DAC">
      <w:pPr>
        <w:pStyle w:val="AllowPageBreak"/>
      </w:pPr>
    </w:p>
    <w:p w:rsidR="00000000" w:rsidRPr="00BB4DAC" w:rsidP="00BB4DAC">
      <w:pPr>
        <w:pStyle w:val="Heading1"/>
      </w:pPr>
      <w:bookmarkStart w:id="6" w:name="O_1278621"/>
      <w:bookmarkEnd w:id="6"/>
      <w:r w:rsidRPr="00BB4DA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2"/>
        <w:gridCol w:w="697"/>
        <w:gridCol w:w="5545"/>
      </w:tblGrid>
      <w:tr w:rsidTr="00BB4D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DAC" w:rsidP="00BB4DAC">
            <w:pPr>
              <w:pStyle w:val="BodyText"/>
            </w:pPr>
            <w:r w:rsidRPr="00BB4DAC">
              <w:rPr>
                <w:rStyle w:val="SpecialBold"/>
              </w:rPr>
              <w:t>ELEMENTS</w:t>
            </w:r>
          </w:p>
        </w:tc>
        <w:tc>
          <w:tcPr>
            <w:tcW w:w="6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rPr>
                <w:rStyle w:val="SpecialBold"/>
              </w:rPr>
              <w:t>PERFORMANCE CRITERIA</w:t>
            </w:r>
          </w:p>
        </w:tc>
      </w:tr>
      <w:tr w:rsidTr="00BB4D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t>Elements describe the essential outcomes.</w:t>
            </w:r>
          </w:p>
        </w:tc>
        <w:tc>
          <w:tcPr>
            <w:tcW w:w="6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t>Performance criteria describe the performance needed to demonstrate achievement of the element.</w:t>
            </w:r>
          </w:p>
        </w:tc>
      </w:tr>
      <w:tr w:rsidTr="00BB4D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DAC" w:rsidP="00BB4DAC">
            <w:pPr>
              <w:pStyle w:val="BodyText"/>
            </w:pPr>
            <w:r w:rsidRPr="00BB4DAC">
              <w:rPr>
                <w:rStyle w:val="SpecialBold"/>
              </w:rPr>
              <w:t xml:space="preserve">1 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DAC" w:rsidP="00BB4DAC">
            <w:pPr>
              <w:pStyle w:val="BodyText"/>
            </w:pPr>
            <w:r w:rsidRPr="00BB4DAC">
              <w:rPr>
                <w:rStyle w:val="SpecialBold"/>
              </w:rPr>
              <w:t>Participate in post</w:t>
            </w:r>
            <w:r w:rsidRPr="00BB4DAC">
              <w:t>-</w:t>
            </w:r>
            <w:r w:rsidRPr="00BB4DAC">
              <w:rPr>
                <w:rStyle w:val="SpecialBold"/>
              </w:rPr>
              <w:t>incident analysis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rPr>
                <w:rStyle w:val="SpecialBold"/>
              </w:rPr>
              <w:t>1.1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t>Roles and responsibilities of multi-organisational or agency and support personnel involved in post-incident analysis are determined and confirmed</w:t>
            </w:r>
          </w:p>
        </w:tc>
      </w:tr>
      <w:tr w:rsidTr="00BB4D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D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rPr>
                <w:rStyle w:val="SpecialBold"/>
              </w:rPr>
              <w:t>1.2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t xml:space="preserve">Cooperation with multi-organisational or agency personnel in the conduct of post-incident analysis is in accordance with organisational procedures and is consistent with designated roles and responsibilities </w:t>
            </w:r>
          </w:p>
        </w:tc>
      </w:tr>
      <w:tr w:rsidTr="00BB4D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D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rPr>
                <w:rStyle w:val="SpecialBold"/>
              </w:rPr>
              <w:t>1.3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t>Information for post-incident analysis f</w:t>
            </w:r>
            <w:r w:rsidRPr="00BB4DAC">
              <w:t xml:space="preserve">rom multi-organisational or agency personnel is identified and sought </w:t>
            </w:r>
          </w:p>
        </w:tc>
      </w:tr>
      <w:tr w:rsidTr="00BB4D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D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rPr>
                <w:rStyle w:val="SpecialBold"/>
              </w:rPr>
              <w:t>1.4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t>Work health and safety (WHS)/occupational health and safety (OHS) procedures are followed</w:t>
            </w:r>
          </w:p>
        </w:tc>
      </w:tr>
      <w:tr w:rsidTr="00BB4D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DAC" w:rsidP="00BB4DAC">
            <w:pPr>
              <w:pStyle w:val="BodyText"/>
            </w:pPr>
            <w:r w:rsidRPr="00BB4DAC">
              <w:rPr>
                <w:rStyle w:val="SpecialBold"/>
              </w:rPr>
              <w:t>2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DAC" w:rsidP="00BB4DAC">
            <w:pPr>
              <w:pStyle w:val="BodyText"/>
            </w:pPr>
            <w:r w:rsidRPr="00BB4DAC">
              <w:rPr>
                <w:rStyle w:val="SpecialBold"/>
              </w:rPr>
              <w:t>Facilitate initial assessment of incident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rPr>
                <w:rStyle w:val="SpecialBold"/>
              </w:rPr>
              <w:t>2.1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t>Integrity of incident site is establish</w:t>
            </w:r>
            <w:r w:rsidRPr="00BB4DAC">
              <w:t xml:space="preserve">ed and maintained in accordance with organisational procedures and legal requirements to ensure objectivity of information collected </w:t>
            </w:r>
          </w:p>
        </w:tc>
      </w:tr>
      <w:tr w:rsidTr="00BB4D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D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rPr>
                <w:rStyle w:val="SpecialBold"/>
              </w:rPr>
              <w:t>2.2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t>Statutory and legal obligations are identified and followed</w:t>
            </w:r>
          </w:p>
        </w:tc>
      </w:tr>
      <w:tr w:rsidTr="00BB4D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D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rPr>
                <w:rStyle w:val="SpecialBold"/>
              </w:rPr>
              <w:t>2.3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t xml:space="preserve">Factors affecting the complexity of the investigation are determined and assessed </w:t>
            </w:r>
          </w:p>
        </w:tc>
      </w:tr>
      <w:tr w:rsidTr="00BB4D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D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rPr>
                <w:rStyle w:val="SpecialBold"/>
              </w:rPr>
              <w:t>2.4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t>Stakeholders are notified in accordance with organisational procedures</w:t>
            </w:r>
          </w:p>
        </w:tc>
      </w:tr>
      <w:tr w:rsidTr="00BB4D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DAC" w:rsidP="00BB4DAC">
            <w:pPr>
              <w:pStyle w:val="BodyText"/>
            </w:pPr>
            <w:r w:rsidRPr="00BB4DAC">
              <w:rPr>
                <w:rStyle w:val="SpecialBold"/>
              </w:rPr>
              <w:t>3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DAC" w:rsidP="00BB4DAC">
            <w:pPr>
              <w:pStyle w:val="BodyText"/>
            </w:pPr>
            <w:r w:rsidRPr="00BB4DAC">
              <w:rPr>
                <w:rStyle w:val="SpecialBold"/>
              </w:rPr>
              <w:t>Participate in investigation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rPr>
                <w:rStyle w:val="SpecialBold"/>
              </w:rPr>
              <w:t>3.1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t>Organisational policies and procedures for scene investigation are implemented</w:t>
            </w:r>
          </w:p>
        </w:tc>
      </w:tr>
      <w:tr w:rsidTr="00BB4D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D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rPr>
                <w:rStyle w:val="SpecialBold"/>
              </w:rPr>
              <w:t>3.2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t>Scope of investigation is determined in accordance with organisational procedures</w:t>
            </w:r>
          </w:p>
        </w:tc>
      </w:tr>
      <w:tr w:rsidTr="00BB4D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D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rPr>
                <w:rStyle w:val="SpecialBold"/>
              </w:rPr>
              <w:t>3.3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t xml:space="preserve">Stakeholder involvement is facilitated throughout </w:t>
            </w:r>
            <w:r w:rsidRPr="00BB4DAC">
              <w:t>investigation processes</w:t>
            </w:r>
          </w:p>
        </w:tc>
      </w:tr>
      <w:tr w:rsidTr="00BB4D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D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rPr>
                <w:rStyle w:val="SpecialBold"/>
              </w:rPr>
              <w:t>3.4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t>Barriers impacting on post-incident analysis are identified and addressed in accordance with organisational procedures</w:t>
            </w:r>
          </w:p>
        </w:tc>
      </w:tr>
      <w:tr w:rsidTr="00BB4D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D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rPr>
                <w:rStyle w:val="SpecialBold"/>
              </w:rPr>
              <w:t>3.5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t>Action plans and timelines are developed and implemented</w:t>
            </w:r>
          </w:p>
        </w:tc>
      </w:tr>
      <w:tr w:rsidTr="00BB4D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D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rPr>
                <w:rStyle w:val="SpecialBold"/>
              </w:rPr>
              <w:t>3.6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t xml:space="preserve">Liaison with members of analysis team is undertaken in accordance </w:t>
            </w:r>
            <w:r w:rsidRPr="00BB4DAC">
              <w:t>with organisational procedures</w:t>
            </w:r>
          </w:p>
        </w:tc>
      </w:tr>
      <w:tr w:rsidTr="00BB4D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DAC" w:rsidP="00BB4DAC">
            <w:pPr>
              <w:pStyle w:val="BodyText"/>
            </w:pPr>
            <w:r w:rsidRPr="00BB4DAC">
              <w:rPr>
                <w:rStyle w:val="SpecialBold"/>
              </w:rPr>
              <w:t>4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DAC" w:rsidP="00BB4DAC">
            <w:pPr>
              <w:pStyle w:val="BodyText"/>
            </w:pPr>
            <w:r w:rsidRPr="00BB4DAC">
              <w:rPr>
                <w:rStyle w:val="SpecialBold"/>
              </w:rPr>
              <w:t>Collect data for analysis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rPr>
                <w:rStyle w:val="SpecialBold"/>
              </w:rPr>
              <w:t>4.1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t>Information and data, including historical, are identified and accessed</w:t>
            </w:r>
          </w:p>
        </w:tc>
      </w:tr>
      <w:tr w:rsidTr="00BB4D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D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rPr>
                <w:rStyle w:val="SpecialBold"/>
              </w:rPr>
              <w:t>4.2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t xml:space="preserve">Physical, visual and electronic data is collected for use in post-incident analysis </w:t>
            </w:r>
          </w:p>
        </w:tc>
      </w:tr>
      <w:tr w:rsidTr="00BB4D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D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rPr>
                <w:rStyle w:val="SpecialBold"/>
              </w:rPr>
              <w:t>4.3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t xml:space="preserve">Interviews are conducted in accordance with organisational procedures </w:t>
            </w:r>
          </w:p>
        </w:tc>
      </w:tr>
      <w:tr w:rsidTr="00BB4D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D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rPr>
                <w:rStyle w:val="SpecialBold"/>
              </w:rPr>
              <w:t>4.4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t>Information and data gathered by others is analysed</w:t>
            </w:r>
          </w:p>
        </w:tc>
      </w:tr>
      <w:tr w:rsidTr="00BB4D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D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rPr>
                <w:rStyle w:val="SpecialBold"/>
              </w:rPr>
              <w:t>4.5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t>Documented evidence is recorded in accordance with organisational procedures</w:t>
            </w:r>
          </w:p>
        </w:tc>
      </w:tr>
      <w:tr w:rsidTr="00BB4D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DAC" w:rsidP="00BB4DAC">
            <w:pPr>
              <w:pStyle w:val="BodyText"/>
            </w:pPr>
            <w:r w:rsidRPr="00BB4DAC">
              <w:rPr>
                <w:rStyle w:val="SpecialBold"/>
              </w:rPr>
              <w:t>5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DAC" w:rsidP="00BB4DAC">
            <w:pPr>
              <w:pStyle w:val="BodyText"/>
            </w:pPr>
            <w:r w:rsidRPr="00BB4DAC">
              <w:rPr>
                <w:rStyle w:val="SpecialBold"/>
              </w:rPr>
              <w:t>Analyse collected data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rPr>
                <w:rStyle w:val="SpecialBold"/>
              </w:rPr>
              <w:t>5.1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t>Method for analysis is identified and confirmed in accordance with organisational procedures</w:t>
            </w:r>
          </w:p>
        </w:tc>
      </w:tr>
      <w:tr w:rsidTr="00BB4D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D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rPr>
                <w:rStyle w:val="SpecialBold"/>
              </w:rPr>
              <w:t>5.2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t>Data is analysed in accordance with organisational procedures</w:t>
            </w:r>
          </w:p>
        </w:tc>
      </w:tr>
      <w:tr w:rsidTr="00BB4D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D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rPr>
                <w:rStyle w:val="SpecialBold"/>
              </w:rPr>
              <w:t>5.3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t>Timeline of events is constructed from analysis, where possible</w:t>
            </w:r>
          </w:p>
        </w:tc>
      </w:tr>
      <w:tr w:rsidTr="00BB4D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D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rPr>
                <w:rStyle w:val="SpecialBold"/>
              </w:rPr>
              <w:t>5.4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t>Conditions and c</w:t>
            </w:r>
            <w:r w:rsidRPr="00BB4DAC">
              <w:t>ircumstances contributing to the incident and resulting escalation are identified</w:t>
            </w:r>
          </w:p>
        </w:tc>
      </w:tr>
      <w:tr w:rsidTr="00BB4D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D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rPr>
                <w:rStyle w:val="SpecialBold"/>
              </w:rPr>
              <w:t>5.5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t>Relationship between human behaviour and incident is assessed</w:t>
            </w:r>
          </w:p>
        </w:tc>
      </w:tr>
      <w:tr w:rsidTr="00BB4D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D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rPr>
                <w:rStyle w:val="SpecialBold"/>
              </w:rPr>
              <w:t>5.6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t xml:space="preserve">Impact of the application of building codes is evaluated </w:t>
            </w:r>
          </w:p>
        </w:tc>
      </w:tr>
      <w:tr w:rsidTr="00BB4D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D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rPr>
                <w:rStyle w:val="SpecialBold"/>
              </w:rPr>
              <w:t>5.7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t>Likelihood of reoccurrence with high consequence is assessed and actioned for follow-up</w:t>
            </w:r>
          </w:p>
        </w:tc>
      </w:tr>
      <w:tr w:rsidTr="00BB4D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DAC" w:rsidP="00BB4DAC">
            <w:pPr>
              <w:pStyle w:val="BodyText"/>
            </w:pPr>
            <w:r w:rsidRPr="00BB4DAC">
              <w:rPr>
                <w:rStyle w:val="SpecialBold"/>
              </w:rPr>
              <w:t>6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DAC" w:rsidP="00BB4DAC">
            <w:pPr>
              <w:pStyle w:val="BodyText"/>
            </w:pPr>
            <w:r w:rsidRPr="00BB4DAC">
              <w:rPr>
                <w:rStyle w:val="SpecialBold"/>
              </w:rPr>
              <w:t>Compile post</w:t>
            </w:r>
            <w:r w:rsidRPr="00BB4DAC">
              <w:t>-</w:t>
            </w:r>
            <w:r w:rsidRPr="00BB4DAC">
              <w:rPr>
                <w:rStyle w:val="SpecialBold"/>
              </w:rPr>
              <w:t>incident analysis report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rPr>
                <w:rStyle w:val="SpecialBold"/>
              </w:rPr>
              <w:t>6.1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t xml:space="preserve">Results of analysis and recommendations are reported in accordance with organisational procedures </w:t>
            </w:r>
          </w:p>
        </w:tc>
      </w:tr>
      <w:tr w:rsidTr="00BB4D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D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rPr>
                <w:rStyle w:val="SpecialBold"/>
              </w:rPr>
              <w:t>6.2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t>Information and data are disseminated to key personnel and stakeholders, as appropriate</w:t>
            </w:r>
          </w:p>
        </w:tc>
      </w:tr>
      <w:tr w:rsidTr="00BB4D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D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DAC">
            <w:pPr>
              <w:pStyle w:val="BodyText"/>
              <w:rPr>
                <w:lang w:val="en-NZ"/>
              </w:rPr>
            </w:pPr>
            <w:r w:rsidRPr="00BB4DAC">
              <w:rPr>
                <w:rStyle w:val="SpecialBold"/>
              </w:rPr>
              <w:t>6.3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DAC" w:rsidP="00BB4DAC">
            <w:pPr>
              <w:pStyle w:val="BodyText"/>
            </w:pPr>
            <w:r w:rsidRPr="00BB4DAC">
              <w:t xml:space="preserve">Data dissemination processes are reviewed and evaluated in accordance with organisational procedures </w:t>
            </w:r>
          </w:p>
        </w:tc>
      </w:tr>
    </w:tbl>
    <w:p w:rsidR="00000000" w:rsidRPr="00BB4DAC" w:rsidP="00BB4DAC">
      <w:pPr>
        <w:pStyle w:val="NoPaddingFontSize1"/>
      </w:pPr>
    </w:p>
    <w:p w:rsidR="00000000" w:rsidRPr="00BB4DAC" w:rsidP="00BB4DAC">
      <w:pPr>
        <w:pStyle w:val="AllowPageBreak"/>
      </w:pPr>
    </w:p>
    <w:p w:rsidR="00000000" w:rsidRPr="00BB4DAC" w:rsidP="00BB4DAC">
      <w:pPr>
        <w:pStyle w:val="Heading1"/>
      </w:pPr>
      <w:bookmarkStart w:id="7" w:name="O_1278620"/>
      <w:bookmarkEnd w:id="7"/>
      <w:r w:rsidRPr="00BB4DA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4D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DAC" w:rsidP="00BB4DAC">
            <w:pPr>
              <w:pStyle w:val="BodyText"/>
            </w:pPr>
            <w:r w:rsidRPr="00BB4DAC">
              <w:t>Foundation skills es</w:t>
            </w:r>
            <w:r w:rsidRPr="00BB4DAC">
              <w:t>sential to performance are explicit in the performance criteria of this unit of competency.</w:t>
            </w:r>
          </w:p>
        </w:tc>
      </w:tr>
    </w:tbl>
    <w:p w:rsidR="00000000" w:rsidRPr="00BB4DAC" w:rsidP="00BB4DAC">
      <w:pPr>
        <w:pStyle w:val="NoPaddingFontSize1"/>
      </w:pPr>
    </w:p>
    <w:p w:rsidR="00000000" w:rsidRPr="00BB4DAC" w:rsidP="00BB4DAC">
      <w:pPr>
        <w:pStyle w:val="AllowPageBreak"/>
      </w:pPr>
    </w:p>
    <w:p w:rsidR="00000000" w:rsidRPr="00BB4DAC" w:rsidP="00BB4DAC">
      <w:pPr>
        <w:pStyle w:val="Heading1"/>
      </w:pPr>
      <w:bookmarkStart w:id="8" w:name="O_1278619"/>
      <w:bookmarkEnd w:id="8"/>
      <w:r w:rsidRPr="00BB4DA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4D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DAC" w:rsidP="00BB4DAC">
            <w:pPr>
              <w:pStyle w:val="BodyText"/>
            </w:pPr>
            <w:r w:rsidRPr="00BB4DAC">
              <w:t>Range is restricted to essential operating conditions and any other variables essential to the work environment.</w:t>
            </w:r>
          </w:p>
          <w:p w:rsidR="00000000" w:rsidRPr="00BB4DAC" w:rsidP="00BB4DAC">
            <w:pPr>
              <w:pStyle w:val="BodyText"/>
            </w:pPr>
            <w:r w:rsidRPr="00BB4DAC">
              <w:t>Non-essential conditions may be found in the PUA Public Safety Training Package Companion Volume Implementation Guide.</w:t>
            </w:r>
          </w:p>
        </w:tc>
      </w:tr>
    </w:tbl>
    <w:p w:rsidR="00000000" w:rsidRPr="00BB4DAC" w:rsidP="00BB4DAC">
      <w:pPr>
        <w:pStyle w:val="NoPaddingFontSize1"/>
      </w:pPr>
    </w:p>
    <w:p w:rsidR="00000000" w:rsidRPr="00BB4DAC" w:rsidP="00BB4DAC">
      <w:pPr>
        <w:pStyle w:val="AllowPageBreak"/>
      </w:pPr>
    </w:p>
    <w:p w:rsidR="00000000" w:rsidRPr="00BB4DAC" w:rsidP="00BB4DAC">
      <w:pPr>
        <w:pStyle w:val="Heading1"/>
      </w:pPr>
      <w:bookmarkStart w:id="9" w:name="O_1278618"/>
      <w:bookmarkEnd w:id="9"/>
      <w:r w:rsidRPr="00BB4DA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4D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DAC" w:rsidP="00BB4DAC">
            <w:pPr>
              <w:pStyle w:val="BodyText"/>
            </w:pPr>
            <w:r w:rsidRPr="00BB4DAC">
              <w:t>This unit replaces and is equivalent to PUAFIR612A Undertake post incident analysis.</w:t>
            </w:r>
          </w:p>
        </w:tc>
      </w:tr>
    </w:tbl>
    <w:p w:rsidR="00000000" w:rsidRPr="00BB4DAC" w:rsidP="00BB4DAC">
      <w:pPr>
        <w:pStyle w:val="NoPaddingFontSize1"/>
      </w:pPr>
    </w:p>
    <w:p w:rsidR="00000000" w:rsidRPr="00BB4DAC" w:rsidP="00BB4DAC">
      <w:pPr>
        <w:pStyle w:val="AllowPageBreak"/>
      </w:pPr>
    </w:p>
    <w:p w:rsidR="00000000" w:rsidRPr="00BB4DAC" w:rsidP="00BB4DAC">
      <w:pPr>
        <w:pStyle w:val="Heading1"/>
      </w:pPr>
      <w:bookmarkStart w:id="10" w:name="O_1278627"/>
      <w:bookmarkEnd w:id="10"/>
      <w:r w:rsidRPr="00BB4DAC">
        <w:t>Links</w:t>
      </w:r>
    </w:p>
    <w:p w:rsidR="00000000" w:rsidRPr="00BB4DAC" w:rsidP="00183D42">
      <w:pPr>
        <w:pStyle w:val="BodyText"/>
      </w:pPr>
      <w:r w:rsidRPr="00BB4D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8B072B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BB4DAC" w:rsidP="00BB4DAC"/>
    <w:sectPr w:rsidSect="00BB4D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D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DAC" w:rsidRPr="00183D42" w:rsidP="00183D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D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D42" w:rsidP="00BB4D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3D42" w:rsidP="00BB4D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83D42" w:rsidP="00BB4D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D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D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4DAC" w:rsidRPr="00183D42" w:rsidP="00183D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D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D42" w:rsidRPr="002D2AF8" w:rsidP="00BB4D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PUAFIR612 Undertake post incident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183D42" w:rsidP="00BB4D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E084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220F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D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4D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4D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4D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4D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4D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4D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4D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4D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4D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4D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4DAC"/>
  </w:style>
  <w:style w:type="character" w:customStyle="1" w:styleId="Heading1Char">
    <w:name w:val="Heading 1 Char"/>
    <w:basedOn w:val="DefaultParagraphFont"/>
    <w:link w:val="Heading1"/>
    <w:rsid w:val="00BB4D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4D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4D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4DA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4DAC"/>
    <w:rPr>
      <w:b/>
      <w:spacing w:val="0"/>
    </w:rPr>
  </w:style>
  <w:style w:type="paragraph" w:customStyle="1" w:styleId="SuperHeading">
    <w:name w:val="SuperHeading"/>
    <w:basedOn w:val="Normal"/>
    <w:rsid w:val="00BB4D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4D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B4D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4D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4D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4D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4D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4D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4D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4D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4D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4D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4D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4D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4D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4D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4D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4D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4D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4D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4D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4D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4D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4D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4D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4D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4D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4D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4D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4D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4D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4D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4D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4D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4D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4DAC"/>
    <w:rPr>
      <w:i/>
    </w:rPr>
  </w:style>
  <w:style w:type="paragraph" w:styleId="Caption">
    <w:name w:val="caption"/>
    <w:basedOn w:val="BodyText"/>
    <w:next w:val="Normal"/>
    <w:qFormat/>
    <w:rsid w:val="00BB4D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4D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4D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4DAC"/>
  </w:style>
  <w:style w:type="paragraph" w:styleId="TableofFigures">
    <w:name w:val="table of figures"/>
    <w:basedOn w:val="Normal"/>
    <w:next w:val="Normal"/>
    <w:semiHidden/>
    <w:rsid w:val="00BB4D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4D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B4DAC"/>
    <w:rPr>
      <w:rFonts w:ascii="Wingdings" w:hAnsi="Wingdings"/>
    </w:rPr>
  </w:style>
  <w:style w:type="paragraph" w:customStyle="1" w:styleId="TableHeading">
    <w:name w:val="Table Heading"/>
    <w:basedOn w:val="HeadingBase"/>
    <w:rsid w:val="00BB4D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4DAC"/>
    <w:rPr>
      <w:color w:val="0033CC"/>
      <w:u w:val="none"/>
    </w:rPr>
  </w:style>
  <w:style w:type="paragraph" w:customStyle="1" w:styleId="BodyTextRight">
    <w:name w:val="Body Text Right"/>
    <w:basedOn w:val="BodyText"/>
    <w:rsid w:val="00BB4D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4D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4D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4D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4D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4D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4DAC"/>
    <w:rPr>
      <w:sz w:val="32"/>
    </w:rPr>
  </w:style>
  <w:style w:type="paragraph" w:customStyle="1" w:styleId="HeadingProcedure">
    <w:name w:val="Heading Procedure"/>
    <w:basedOn w:val="HeadingBase"/>
    <w:next w:val="Normal"/>
    <w:rsid w:val="00BB4D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4DAC"/>
    <w:pPr>
      <w:spacing w:before="60" w:after="60"/>
    </w:pPr>
  </w:style>
  <w:style w:type="paragraph" w:styleId="ListContinue">
    <w:name w:val="List Continue"/>
    <w:basedOn w:val="List"/>
    <w:rsid w:val="00BB4DAC"/>
    <w:pPr>
      <w:ind w:firstLine="0"/>
    </w:pPr>
  </w:style>
  <w:style w:type="paragraph" w:customStyle="1" w:styleId="ListNote">
    <w:name w:val="List Note"/>
    <w:basedOn w:val="List"/>
    <w:rsid w:val="00BB4D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4D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4D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4DAC"/>
    <w:rPr>
      <w:rFonts w:ascii="Courier New" w:hAnsi="Courier New"/>
    </w:rPr>
  </w:style>
  <w:style w:type="paragraph" w:customStyle="1" w:styleId="NoteBullet">
    <w:name w:val="Note Bullet"/>
    <w:basedOn w:val="Note"/>
    <w:rsid w:val="00BB4D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4D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4D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4D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4D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4D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4D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4DAC"/>
    <w:rPr>
      <w:b/>
      <w:smallCaps/>
    </w:rPr>
  </w:style>
  <w:style w:type="paragraph" w:customStyle="1" w:styleId="TableListNumber">
    <w:name w:val="Table List Number"/>
    <w:basedOn w:val="ListNumber"/>
    <w:rsid w:val="00BB4D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4D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4DAC"/>
    <w:pPr>
      <w:numPr>
        <w:numId w:val="8"/>
      </w:numPr>
    </w:pPr>
  </w:style>
  <w:style w:type="paragraph" w:customStyle="1" w:styleId="ListAlpha2">
    <w:name w:val="List Alpha 2"/>
    <w:basedOn w:val="List2"/>
    <w:rsid w:val="00BB4DAC"/>
    <w:pPr>
      <w:numPr>
        <w:numId w:val="7"/>
      </w:numPr>
    </w:pPr>
  </w:style>
  <w:style w:type="paragraph" w:styleId="List2">
    <w:name w:val="List 2"/>
    <w:basedOn w:val="BodyText"/>
    <w:rsid w:val="00BB4D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4D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4D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4D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4D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4D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4DAC"/>
    <w:pPr>
      <w:numPr>
        <w:numId w:val="3"/>
      </w:numPr>
    </w:pPr>
  </w:style>
  <w:style w:type="paragraph" w:styleId="ListContinue2">
    <w:name w:val="List Continue 2"/>
    <w:basedOn w:val="List2"/>
    <w:rsid w:val="00BB4DAC"/>
    <w:pPr>
      <w:ind w:firstLine="0"/>
    </w:pPr>
  </w:style>
  <w:style w:type="paragraph" w:styleId="ListContinue3">
    <w:name w:val="List Continue 3"/>
    <w:basedOn w:val="List3"/>
    <w:rsid w:val="00BB4DAC"/>
    <w:pPr>
      <w:ind w:left="1021" w:firstLine="0"/>
    </w:pPr>
  </w:style>
  <w:style w:type="paragraph" w:styleId="ListContinue4">
    <w:name w:val="List Continue 4"/>
    <w:basedOn w:val="List4"/>
    <w:rsid w:val="00BB4DAC"/>
    <w:pPr>
      <w:ind w:firstLine="0"/>
    </w:pPr>
  </w:style>
  <w:style w:type="paragraph" w:styleId="ListContinue5">
    <w:name w:val="List Continue 5"/>
    <w:basedOn w:val="List5"/>
    <w:rsid w:val="00BB4DAC"/>
    <w:pPr>
      <w:ind w:firstLine="0"/>
    </w:pPr>
  </w:style>
  <w:style w:type="paragraph" w:styleId="ListNumber3">
    <w:name w:val="List Number 3"/>
    <w:basedOn w:val="List3"/>
    <w:rsid w:val="00BB4DAC"/>
    <w:pPr>
      <w:numPr>
        <w:numId w:val="4"/>
      </w:numPr>
    </w:pPr>
  </w:style>
  <w:style w:type="paragraph" w:styleId="ListNumber4">
    <w:name w:val="List Number 4"/>
    <w:basedOn w:val="List4"/>
    <w:rsid w:val="00BB4DAC"/>
    <w:pPr>
      <w:numPr>
        <w:numId w:val="5"/>
      </w:numPr>
    </w:pPr>
  </w:style>
  <w:style w:type="paragraph" w:styleId="ListNumber5">
    <w:name w:val="List Number 5"/>
    <w:basedOn w:val="List5"/>
    <w:rsid w:val="00BB4DAC"/>
    <w:pPr>
      <w:numPr>
        <w:numId w:val="6"/>
      </w:numPr>
    </w:pPr>
  </w:style>
  <w:style w:type="paragraph" w:styleId="BlockText">
    <w:name w:val="Block Text"/>
    <w:basedOn w:val="Normal"/>
    <w:rsid w:val="00BB4D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4D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4DAC"/>
    <w:rPr>
      <w:sz w:val="16"/>
      <w:vertAlign w:val="superscript"/>
    </w:rPr>
  </w:style>
  <w:style w:type="character" w:customStyle="1" w:styleId="Symbols">
    <w:name w:val="Symbols"/>
    <w:basedOn w:val="DefaultParagraphFont"/>
    <w:rsid w:val="00BB4DAC"/>
    <w:rPr>
      <w:rFonts w:ascii="Symbol" w:hAnsi="Symbol"/>
    </w:rPr>
  </w:style>
  <w:style w:type="character" w:customStyle="1" w:styleId="MenuOptions">
    <w:name w:val="Menu Options"/>
    <w:basedOn w:val="DefaultParagraphFont"/>
    <w:rsid w:val="00BB4D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4DAC"/>
    <w:rPr>
      <w:b/>
    </w:rPr>
  </w:style>
  <w:style w:type="character" w:customStyle="1" w:styleId="Underlined">
    <w:name w:val="Underlined"/>
    <w:basedOn w:val="DefaultParagraphFont"/>
    <w:rsid w:val="00BB4DAC"/>
    <w:rPr>
      <w:u w:val="single"/>
    </w:rPr>
  </w:style>
  <w:style w:type="paragraph" w:customStyle="1" w:styleId="TableBodyTextRight">
    <w:name w:val="Table Body Text Right"/>
    <w:basedOn w:val="TableBodyText"/>
    <w:rsid w:val="00BB4D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4DAC"/>
    <w:rPr>
      <w:sz w:val="18"/>
    </w:rPr>
  </w:style>
  <w:style w:type="paragraph" w:customStyle="1" w:styleId="BodySmallRight">
    <w:name w:val="Body Small Right"/>
    <w:basedOn w:val="BodyTextRight"/>
    <w:rsid w:val="00BB4DAC"/>
    <w:rPr>
      <w:sz w:val="18"/>
      <w:szCs w:val="18"/>
    </w:rPr>
  </w:style>
  <w:style w:type="paragraph" w:customStyle="1" w:styleId="MarginEdition">
    <w:name w:val="Margin Edition"/>
    <w:basedOn w:val="MarginNote"/>
    <w:rsid w:val="00BB4D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4DAC"/>
    <w:rPr>
      <w:sz w:val="2"/>
      <w:szCs w:val="2"/>
    </w:rPr>
  </w:style>
  <w:style w:type="character" w:customStyle="1" w:styleId="Small">
    <w:name w:val="Small"/>
    <w:basedOn w:val="DefaultParagraphFont"/>
    <w:rsid w:val="00BB4DAC"/>
    <w:rPr>
      <w:sz w:val="16"/>
    </w:rPr>
  </w:style>
  <w:style w:type="paragraph" w:customStyle="1" w:styleId="WideTable">
    <w:name w:val="Wide Table"/>
    <w:basedOn w:val="Normal"/>
    <w:rsid w:val="00BB4D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4DAC"/>
  </w:style>
  <w:style w:type="paragraph" w:styleId="Quote">
    <w:name w:val="Quote"/>
    <w:basedOn w:val="Heading1"/>
    <w:link w:val="QuoteChar"/>
    <w:qFormat/>
    <w:rsid w:val="00BB4D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4D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4DAC"/>
    <w:pPr>
      <w:pageBreakBefore/>
    </w:pPr>
  </w:style>
  <w:style w:type="paragraph" w:customStyle="1" w:styleId="Border">
    <w:name w:val="Border"/>
    <w:basedOn w:val="Normal"/>
    <w:qFormat/>
    <w:rsid w:val="00BB4D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4D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4D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4D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4D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4D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4D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4D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4D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4DAC"/>
    <w:rPr>
      <w:u w:val="single"/>
    </w:rPr>
  </w:style>
  <w:style w:type="character" w:customStyle="1" w:styleId="BoldandItalics">
    <w:name w:val="Bold and Italics"/>
    <w:qFormat/>
    <w:rsid w:val="00BB4DAC"/>
    <w:rPr>
      <w:b/>
      <w:i/>
      <w:u w:val="none"/>
    </w:rPr>
  </w:style>
  <w:style w:type="paragraph" w:styleId="BalloonText">
    <w:name w:val="Balloon Text"/>
    <w:basedOn w:val="Normal"/>
    <w:link w:val="BalloonTextChar"/>
    <w:rsid w:val="00BB4D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4D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4D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4D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4D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4D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4DAC"/>
    <w:pPr>
      <w:spacing w:before="0" w:after="0"/>
    </w:pPr>
  </w:style>
  <w:style w:type="paragraph" w:customStyle="1" w:styleId="BodyTextBold">
    <w:name w:val="Body Text Bold"/>
    <w:basedOn w:val="BodyText"/>
    <w:qFormat/>
    <w:rsid w:val="00BB4DAC"/>
    <w:rPr>
      <w:b/>
    </w:rPr>
  </w:style>
  <w:style w:type="character" w:styleId="Hyperlink">
    <w:name w:val="Hyperlink"/>
    <w:basedOn w:val="DefaultParagraphFont"/>
    <w:uiPriority w:val="99"/>
    <w:unhideWhenUsed/>
    <w:rsid w:val="00183D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793</Words>
  <Characters>5098</Characters>
  <Application>Microsoft Office Word</Application>
  <DocSecurity>0</DocSecurity>
  <Lines>242</Lines>
  <Paragraphs>130</Paragraphs>
  <ScaleCrop>false</ScaleCrop>
  <Company>Author-it Software Corporation Ltd.</Company>
  <LinksUpToDate>false</LinksUpToDate>
  <CharactersWithSpaces>5761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PUAFIR612 Undertake post incident analysis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2022-12-16T01:31:00Z</dcterms:created>
  <dcterms:modified xsi:type="dcterms:W3CDTF">2022-12-16T01:31:00Z</dcterms:modified>
</cp:coreProperties>
</file>