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EE0" w:rsidP="00EA7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PUAFIR612 Undertake post incident analysis</w:t>
      </w:r>
      <w:r>
        <w:fldChar w:fldCharType="end"/>
      </w:r>
    </w:p>
    <w:p w:rsidR="00EA7EE0" w:rsidP="00EA7EE0">
      <w:pPr>
        <w:pStyle w:val="Version"/>
        <w:sectPr w:rsidSect="00CD7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7AC0" w:rsidP="00CD7AC0">
      <w:pPr>
        <w:pStyle w:val="SuperHeading"/>
      </w:pPr>
      <w:r w:rsidRPr="00CD7AC0">
        <w:t>Assessment Requirements for PUAFIR612 Undertake post incident analysis</w:t>
      </w:r>
    </w:p>
    <w:p w:rsidR="00000000" w:rsidRPr="00CD7AC0" w:rsidP="00CD7AC0">
      <w:pPr>
        <w:pStyle w:val="Heading1"/>
      </w:pPr>
      <w:bookmarkStart w:id="1" w:name="O_1278616"/>
      <w:bookmarkEnd w:id="1"/>
      <w:r w:rsidRPr="00CD7A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AC0" w:rsidP="00CD7AC0">
            <w:pPr>
              <w:pStyle w:val="BodyText"/>
            </w:pPr>
            <w:r w:rsidRPr="00CD7AC0">
              <w:rPr>
                <w:rStyle w:val="SpecialBold"/>
              </w:rPr>
              <w:t>Release 2.</w:t>
            </w:r>
            <w:r w:rsidRPr="00CD7AC0">
              <w:t xml:space="preserve"> This is the second release of this unit of competency in the PUA Public Safety Training Package.</w:t>
            </w:r>
          </w:p>
          <w:p w:rsidR="00000000" w:rsidRPr="00CD7AC0" w:rsidP="00CD7AC0">
            <w:pPr>
              <w:pStyle w:val="ListBullet"/>
            </w:pPr>
            <w:r w:rsidRPr="00CD7AC0">
              <w:t>Update</w:t>
            </w:r>
            <w:r w:rsidRPr="00CD7AC0">
              <w:t xml:space="preserve"> imported pre-requisite unit code.</w:t>
            </w:r>
          </w:p>
          <w:p w:rsidR="00000000" w:rsidP="00CD7AC0">
            <w:pPr>
              <w:pStyle w:val="ListBullet"/>
              <w:rPr>
                <w:lang w:val="en-NZ"/>
              </w:rPr>
            </w:pPr>
            <w:r w:rsidRPr="00CD7AC0">
              <w:t>Update assessment conditions.</w:t>
            </w:r>
          </w:p>
        </w:tc>
      </w:tr>
      <w:tr w:rsidTr="00CD7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AC0" w:rsidP="00CD7AC0">
            <w:pPr>
              <w:pStyle w:val="BodyText"/>
            </w:pPr>
            <w:r w:rsidRPr="00CD7AC0">
              <w:rPr>
                <w:rStyle w:val="SpecialBold"/>
              </w:rPr>
              <w:t>Release 1.</w:t>
            </w:r>
            <w:r w:rsidRPr="00CD7AC0">
              <w:t xml:space="preserve"> This is the first release of this unit of competency in the PUA Public Safety Training Package.</w:t>
            </w:r>
          </w:p>
        </w:tc>
      </w:tr>
    </w:tbl>
    <w:p w:rsidR="00000000" w:rsidRPr="00CD7AC0" w:rsidP="00CD7AC0">
      <w:pPr>
        <w:pStyle w:val="NoPaddingFontSize1"/>
      </w:pPr>
    </w:p>
    <w:p w:rsidR="00000000" w:rsidRPr="00CD7AC0" w:rsidP="00CD7AC0">
      <w:pPr>
        <w:pStyle w:val="AllowPageBreak"/>
      </w:pPr>
    </w:p>
    <w:p w:rsidR="00000000" w:rsidRPr="00CD7AC0" w:rsidP="00CD7AC0">
      <w:pPr>
        <w:pStyle w:val="Heading1"/>
      </w:pPr>
      <w:bookmarkStart w:id="2" w:name="O_1278615"/>
      <w:bookmarkEnd w:id="2"/>
      <w:r w:rsidRPr="00CD7A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AC0">
            <w:pPr>
              <w:pStyle w:val="BodyText"/>
              <w:rPr>
                <w:lang w:val="en-NZ"/>
              </w:rPr>
            </w:pPr>
            <w:r w:rsidRPr="00CD7AC0">
              <w:t>Evidence required to demonstrate competen</w:t>
            </w:r>
            <w:r w:rsidRPr="00CD7AC0">
              <w:t xml:space="preserve">ce in this unit must be relevant to and satisfy all the requirements of the elements and performance criteria on at least one occasion and include: </w:t>
            </w:r>
          </w:p>
        </w:tc>
      </w:tr>
      <w:tr w:rsidTr="00CD7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AC0" w:rsidP="00CD7AC0">
            <w:pPr>
              <w:pStyle w:val="ListBullet"/>
            </w:pPr>
            <w:r w:rsidRPr="00CD7AC0">
              <w:t>analysing collected data</w:t>
            </w:r>
          </w:p>
          <w:p w:rsidR="00000000" w:rsidRPr="00CD7AC0" w:rsidP="00CD7AC0">
            <w:pPr>
              <w:pStyle w:val="ListBullet"/>
            </w:pPr>
            <w:r w:rsidRPr="00CD7AC0">
              <w:t>applying work health and safety (WHS)/occupational health and safety (OHS) requi</w:t>
            </w:r>
            <w:r w:rsidRPr="00CD7AC0">
              <w:t>rements</w:t>
            </w:r>
          </w:p>
          <w:p w:rsidR="00000000" w:rsidRPr="00CD7AC0" w:rsidP="00CD7AC0">
            <w:pPr>
              <w:pStyle w:val="ListBullet"/>
            </w:pPr>
            <w:r w:rsidRPr="00CD7AC0">
              <w:t>collecting data for analysis, including historical</w:t>
            </w:r>
          </w:p>
          <w:p w:rsidR="00000000" w:rsidRPr="00CD7AC0" w:rsidP="00CD7AC0">
            <w:pPr>
              <w:pStyle w:val="ListBullet"/>
            </w:pPr>
            <w:r w:rsidRPr="00CD7AC0">
              <w:t>compiling post-incident analysis reports and recommendations</w:t>
            </w:r>
          </w:p>
          <w:p w:rsidR="00000000" w:rsidRPr="00CD7AC0" w:rsidP="00CD7AC0">
            <w:pPr>
              <w:pStyle w:val="ListBullet"/>
            </w:pPr>
            <w:r w:rsidRPr="00CD7AC0">
              <w:t>completing organisational documentation</w:t>
            </w:r>
          </w:p>
          <w:p w:rsidR="00000000" w:rsidRPr="00CD7AC0" w:rsidP="00CD7AC0">
            <w:pPr>
              <w:pStyle w:val="ListBullet"/>
            </w:pPr>
            <w:r w:rsidRPr="00CD7AC0">
              <w:t>conducting investigations using organisationally approved scientific methods</w:t>
            </w:r>
          </w:p>
          <w:p w:rsidR="00000000" w:rsidRPr="00CD7AC0" w:rsidP="00CD7AC0">
            <w:pPr>
              <w:pStyle w:val="ListBullet"/>
            </w:pPr>
            <w:r w:rsidRPr="00CD7AC0">
              <w:t>developing recommendations</w:t>
            </w:r>
          </w:p>
          <w:p w:rsidR="00000000" w:rsidRPr="00CD7AC0" w:rsidP="00CD7AC0">
            <w:pPr>
              <w:pStyle w:val="ListBullet"/>
            </w:pPr>
            <w:r w:rsidRPr="00CD7AC0">
              <w:t>operating with and in an analysis team</w:t>
            </w:r>
          </w:p>
          <w:p w:rsidR="00000000" w:rsidRPr="00CD7AC0" w:rsidP="00CD7AC0">
            <w:pPr>
              <w:pStyle w:val="ListBullet"/>
            </w:pPr>
            <w:r w:rsidRPr="00CD7AC0">
              <w:t>participating in post-incident analysis with key stakeholders and organisations</w:t>
            </w:r>
          </w:p>
          <w:p w:rsidR="00000000" w:rsidRPr="00CD7AC0" w:rsidP="00CD7AC0">
            <w:pPr>
              <w:pStyle w:val="ListBullet"/>
            </w:pPr>
            <w:r w:rsidRPr="00CD7AC0">
              <w:t xml:space="preserve">using communication media and information technology. </w:t>
            </w:r>
          </w:p>
        </w:tc>
      </w:tr>
    </w:tbl>
    <w:p w:rsidR="00000000" w:rsidRPr="00CD7AC0" w:rsidP="00CD7AC0">
      <w:pPr>
        <w:pStyle w:val="NoPaddingFontSize1"/>
      </w:pPr>
    </w:p>
    <w:p w:rsidR="00000000" w:rsidRPr="00CD7AC0" w:rsidP="00CD7AC0">
      <w:pPr>
        <w:pStyle w:val="AllowPageBreak"/>
      </w:pPr>
    </w:p>
    <w:p w:rsidR="00000000" w:rsidRPr="00CD7AC0" w:rsidP="00CD7AC0">
      <w:pPr>
        <w:pStyle w:val="Heading1"/>
      </w:pPr>
      <w:bookmarkStart w:id="3" w:name="O_1278614"/>
      <w:bookmarkEnd w:id="3"/>
      <w:r w:rsidRPr="00CD7A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AC0">
            <w:pPr>
              <w:pStyle w:val="BodyText"/>
              <w:rPr>
                <w:lang w:val="en-NZ"/>
              </w:rPr>
            </w:pPr>
            <w:r w:rsidRPr="00CD7AC0">
              <w:t>Evidence requir</w:t>
            </w:r>
            <w:r w:rsidRPr="00CD7AC0">
              <w:t>ed to demonstrate competence in this unit must be relevant to and satisfy all the requirements of the elements and performance criteria and include knowledge of:</w:t>
            </w:r>
          </w:p>
        </w:tc>
      </w:tr>
      <w:tr w:rsidTr="00CD7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AC0" w:rsidP="00CD7AC0">
            <w:pPr>
              <w:pStyle w:val="ListBullet"/>
            </w:pPr>
            <w:r w:rsidRPr="00CD7AC0">
              <w:t>factors, barriers and complexities that can impact a post-incident analysis</w:t>
            </w:r>
          </w:p>
          <w:p w:rsidR="00000000" w:rsidRPr="00CD7AC0" w:rsidP="00CD7AC0">
            <w:pPr>
              <w:pStyle w:val="ListBullet"/>
            </w:pPr>
            <w:r w:rsidRPr="00CD7AC0">
              <w:t xml:space="preserve">guidance materials </w:t>
            </w:r>
          </w:p>
          <w:p w:rsidR="00000000" w:rsidRPr="00CD7AC0" w:rsidP="00CD7AC0">
            <w:pPr>
              <w:pStyle w:val="ListBullet"/>
            </w:pPr>
            <w:r w:rsidRPr="00CD7AC0">
              <w:t>hazard and risk mitigation measures</w:t>
            </w:r>
          </w:p>
          <w:p w:rsidR="00000000" w:rsidRPr="00CD7AC0" w:rsidP="00CD7AC0">
            <w:pPr>
              <w:pStyle w:val="ListBullet"/>
            </w:pPr>
            <w:r w:rsidRPr="00CD7AC0">
              <w:t>internal and external sources of information and data, including historical</w:t>
            </w:r>
          </w:p>
          <w:p w:rsidR="00000000" w:rsidRPr="00CD7AC0" w:rsidP="00CD7AC0">
            <w:pPr>
              <w:pStyle w:val="ListBullet"/>
            </w:pPr>
            <w:r w:rsidRPr="00CD7AC0">
              <w:t xml:space="preserve">key personnel, including stakeholders </w:t>
            </w:r>
          </w:p>
          <w:p w:rsidR="00000000" w:rsidRPr="00CD7AC0" w:rsidP="00CD7AC0">
            <w:pPr>
              <w:pStyle w:val="ListBullet"/>
            </w:pPr>
            <w:r w:rsidRPr="00CD7AC0">
              <w:t xml:space="preserve">legislation, regulations, codes of practice and industry standards </w:t>
            </w:r>
          </w:p>
          <w:p w:rsidR="00000000" w:rsidRPr="00CD7AC0" w:rsidP="00CD7AC0">
            <w:pPr>
              <w:pStyle w:val="ListBullet"/>
            </w:pPr>
            <w:r w:rsidRPr="00CD7AC0">
              <w:t>organisational do</w:t>
            </w:r>
            <w:r w:rsidRPr="00CD7AC0">
              <w:t xml:space="preserve">cumentation, policies and procedures </w:t>
            </w:r>
          </w:p>
          <w:p w:rsidR="00000000" w:rsidRPr="00CD7AC0" w:rsidP="00CD7AC0">
            <w:pPr>
              <w:pStyle w:val="ListBullet"/>
            </w:pPr>
            <w:r w:rsidRPr="00CD7AC0">
              <w:t>resources and support personnel</w:t>
            </w:r>
          </w:p>
          <w:p w:rsidR="00000000" w:rsidRPr="00CD7AC0" w:rsidP="00CD7AC0">
            <w:pPr>
              <w:pStyle w:val="ListBullet"/>
            </w:pPr>
            <w:r w:rsidRPr="00CD7AC0">
              <w:t xml:space="preserve">structure of analysis teams, including roles and responsibilities </w:t>
            </w:r>
          </w:p>
          <w:p w:rsidR="00000000" w:rsidRPr="00CD7AC0" w:rsidP="00CD7AC0">
            <w:pPr>
              <w:pStyle w:val="ListBullet"/>
            </w:pPr>
            <w:r w:rsidRPr="00CD7AC0">
              <w:t>types of organisations and agencies involved in post-incident analysis</w:t>
            </w:r>
          </w:p>
          <w:p w:rsidR="00000000" w:rsidRPr="00CD7AC0" w:rsidP="00CD7AC0">
            <w:pPr>
              <w:pStyle w:val="ListBullet"/>
            </w:pPr>
            <w:r w:rsidRPr="00CD7AC0">
              <w:t>WHS/OHS requirements, including risk mitigation.</w:t>
            </w:r>
            <w:r w:rsidRPr="00CD7AC0">
              <w:t xml:space="preserve"> </w:t>
            </w:r>
          </w:p>
        </w:tc>
      </w:tr>
    </w:tbl>
    <w:p w:rsidR="00000000" w:rsidRPr="00CD7AC0" w:rsidP="00CD7AC0">
      <w:pPr>
        <w:pStyle w:val="NoPaddingFontSize1"/>
      </w:pPr>
    </w:p>
    <w:p w:rsidR="00000000" w:rsidRPr="00CD7AC0" w:rsidP="00CD7AC0">
      <w:pPr>
        <w:pStyle w:val="AllowPageBreak"/>
      </w:pPr>
    </w:p>
    <w:p w:rsidR="00000000" w:rsidRPr="00CD7AC0" w:rsidP="00CD7AC0">
      <w:pPr>
        <w:pStyle w:val="Heading1"/>
      </w:pPr>
      <w:bookmarkStart w:id="4" w:name="O_1278613"/>
      <w:bookmarkEnd w:id="4"/>
      <w:r w:rsidRPr="00CD7A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AC0" w:rsidP="00CD7AC0">
            <w:pPr>
              <w:pStyle w:val="BodyText"/>
            </w:pPr>
            <w:r w:rsidRPr="00CD7AC0">
              <w:t xml:space="preserve">Assessors must hold credentials specified within the Standards for Registered Training Organisations current at the time of assessment. </w:t>
            </w:r>
          </w:p>
          <w:p w:rsidR="00000000" w:rsidRPr="00CD7AC0" w:rsidP="00CD7AC0">
            <w:pPr>
              <w:pStyle w:val="BodyText"/>
            </w:pPr>
            <w:r w:rsidRPr="00CD7AC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D7AC0" w:rsidP="00CD7AC0">
            <w:pPr>
              <w:pStyle w:val="BodyText"/>
            </w:pPr>
            <w:r w:rsidRPr="00CD7AC0">
              <w:t>Assessment processes and techniques must be ap</w:t>
            </w:r>
            <w:r w:rsidRPr="00CD7AC0">
              <w:t>propriate to the language, literacy and numeracy requirements of the work being performed and the needs of the candidate.</w:t>
            </w:r>
          </w:p>
          <w:p w:rsidR="00000000" w:rsidRPr="00CD7AC0" w:rsidP="00CD7AC0">
            <w:pPr>
              <w:pStyle w:val="BodyText"/>
            </w:pPr>
            <w:r w:rsidRPr="00CD7AC0">
              <w:t>Assessment must occur in workplace operational situations. Where this is not appropriate, assessment must occur in industry approved s</w:t>
            </w:r>
            <w:r w:rsidRPr="00CD7AC0">
              <w:t>imulated workplace operational situations that reflect workplace conditions.</w:t>
            </w:r>
          </w:p>
          <w:p w:rsidR="00000000" w:rsidRPr="00CD7AC0" w:rsidP="00CD7AC0">
            <w:pPr>
              <w:pStyle w:val="BodyText"/>
            </w:pPr>
            <w:r w:rsidRPr="00CD7AC0">
              <w:t>Resources for assessment must include access to:</w:t>
            </w:r>
          </w:p>
          <w:p w:rsidR="00000000" w:rsidRPr="00CD7AC0" w:rsidP="00CD7AC0">
            <w:pPr>
              <w:pStyle w:val="ListBullet"/>
            </w:pPr>
            <w:r w:rsidRPr="00CD7AC0">
              <w:t>a range of relevant exercises, case studies and/or simulations</w:t>
            </w:r>
          </w:p>
          <w:p w:rsidR="00000000" w:rsidRPr="00CD7AC0" w:rsidP="00CD7AC0">
            <w:pPr>
              <w:pStyle w:val="ListBullet"/>
            </w:pPr>
            <w:r w:rsidRPr="00CD7AC0">
              <w:t xml:space="preserve">relevant and appropriate materials, equipment, tools and personal </w:t>
            </w:r>
            <w:r w:rsidRPr="00CD7AC0">
              <w:t xml:space="preserve">protective equipment (PPE) currently used in industry </w:t>
            </w:r>
          </w:p>
          <w:p w:rsidR="00000000" w:rsidRPr="00CD7AC0" w:rsidP="00CD7AC0">
            <w:pPr>
              <w:pStyle w:val="ListBullet"/>
            </w:pPr>
            <w:r w:rsidRPr="00CD7AC0">
              <w:t>applicable documentation, including organisational procedures, industry standards, equipment specifications, regulations, codes of practice and operation manuals.</w:t>
            </w:r>
          </w:p>
        </w:tc>
      </w:tr>
    </w:tbl>
    <w:p w:rsidR="00000000" w:rsidRPr="00CD7AC0" w:rsidP="00CD7AC0">
      <w:pPr>
        <w:pStyle w:val="NoPaddingFontSize1"/>
      </w:pPr>
    </w:p>
    <w:p w:rsidR="00000000" w:rsidRPr="00CD7AC0" w:rsidP="00CD7AC0">
      <w:pPr>
        <w:pStyle w:val="AllowPageBreak"/>
      </w:pPr>
    </w:p>
    <w:p w:rsidR="00000000" w:rsidRPr="00CD7AC0" w:rsidP="00CD7AC0">
      <w:pPr>
        <w:pStyle w:val="Heading1"/>
      </w:pPr>
      <w:bookmarkStart w:id="5" w:name="O_1278628"/>
      <w:bookmarkEnd w:id="5"/>
      <w:r w:rsidRPr="00CD7AC0">
        <w:t>Links</w:t>
      </w:r>
    </w:p>
    <w:p w:rsidR="00000000" w:rsidRPr="00CD7AC0" w:rsidP="00EA7EE0">
      <w:pPr>
        <w:pStyle w:val="BodyText"/>
      </w:pPr>
      <w:r w:rsidRPr="00CD7AC0">
        <w:t>Companion V</w:t>
      </w:r>
      <w:r w:rsidRPr="00CD7AC0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14AA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D7AC0" w:rsidP="00CD7AC0"/>
    <w:sectPr w:rsidSect="00CD7A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AC0" w:rsidRPr="00EA7EE0" w:rsidP="00EA7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E0" w:rsidP="00CD7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7EE0" w:rsidP="00CD7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7EE0" w:rsidP="00CD7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AC0" w:rsidRPr="00EA7EE0" w:rsidP="00EA7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E0" w:rsidRPr="002D2AF8" w:rsidP="00CD7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PUAFIR612 Undertake post incident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A7EE0" w:rsidP="00CD7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C3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58E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AC0"/>
  </w:style>
  <w:style w:type="character" w:customStyle="1" w:styleId="Heading1Char">
    <w:name w:val="Heading 1 Char"/>
    <w:basedOn w:val="DefaultParagraphFont"/>
    <w:link w:val="Heading1"/>
    <w:rsid w:val="00CD7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A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A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7AC0"/>
    <w:rPr>
      <w:b/>
      <w:spacing w:val="0"/>
    </w:rPr>
  </w:style>
  <w:style w:type="paragraph" w:customStyle="1" w:styleId="SuperHeading">
    <w:name w:val="SuperHeading"/>
    <w:basedOn w:val="Normal"/>
    <w:rsid w:val="00CD7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7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A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AC0"/>
    <w:rPr>
      <w:i/>
    </w:rPr>
  </w:style>
  <w:style w:type="paragraph" w:styleId="Caption">
    <w:name w:val="caption"/>
    <w:basedOn w:val="BodyText"/>
    <w:next w:val="Normal"/>
    <w:qFormat/>
    <w:rsid w:val="00CD7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AC0"/>
  </w:style>
  <w:style w:type="paragraph" w:styleId="TableofFigures">
    <w:name w:val="table of figures"/>
    <w:basedOn w:val="Normal"/>
    <w:next w:val="Normal"/>
    <w:semiHidden/>
    <w:rsid w:val="00CD7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A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7AC0"/>
    <w:rPr>
      <w:rFonts w:ascii="Wingdings" w:hAnsi="Wingdings"/>
    </w:rPr>
  </w:style>
  <w:style w:type="paragraph" w:customStyle="1" w:styleId="TableHeading">
    <w:name w:val="Table Heading"/>
    <w:basedOn w:val="HeadingBase"/>
    <w:rsid w:val="00CD7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AC0"/>
    <w:rPr>
      <w:color w:val="0033CC"/>
      <w:u w:val="none"/>
    </w:rPr>
  </w:style>
  <w:style w:type="paragraph" w:customStyle="1" w:styleId="BodyTextRight">
    <w:name w:val="Body Text Right"/>
    <w:basedOn w:val="BodyText"/>
    <w:rsid w:val="00CD7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A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AC0"/>
    <w:rPr>
      <w:sz w:val="32"/>
    </w:rPr>
  </w:style>
  <w:style w:type="paragraph" w:customStyle="1" w:styleId="HeadingProcedure">
    <w:name w:val="Heading Procedure"/>
    <w:basedOn w:val="HeadingBase"/>
    <w:next w:val="Normal"/>
    <w:rsid w:val="00CD7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AC0"/>
    <w:pPr>
      <w:spacing w:before="60" w:after="60"/>
    </w:pPr>
  </w:style>
  <w:style w:type="paragraph" w:styleId="ListContinue">
    <w:name w:val="List Continue"/>
    <w:basedOn w:val="List"/>
    <w:rsid w:val="00CD7AC0"/>
    <w:pPr>
      <w:ind w:firstLine="0"/>
    </w:pPr>
  </w:style>
  <w:style w:type="paragraph" w:customStyle="1" w:styleId="ListNote">
    <w:name w:val="List Note"/>
    <w:basedOn w:val="List"/>
    <w:rsid w:val="00CD7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AC0"/>
    <w:rPr>
      <w:rFonts w:ascii="Courier New" w:hAnsi="Courier New"/>
    </w:rPr>
  </w:style>
  <w:style w:type="paragraph" w:customStyle="1" w:styleId="NoteBullet">
    <w:name w:val="Note Bullet"/>
    <w:basedOn w:val="Note"/>
    <w:rsid w:val="00CD7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A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AC0"/>
    <w:rPr>
      <w:b/>
      <w:smallCaps/>
    </w:rPr>
  </w:style>
  <w:style w:type="paragraph" w:customStyle="1" w:styleId="TableListNumber">
    <w:name w:val="Table List Number"/>
    <w:basedOn w:val="ListNumber"/>
    <w:rsid w:val="00CD7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AC0"/>
    <w:pPr>
      <w:numPr>
        <w:numId w:val="8"/>
      </w:numPr>
    </w:pPr>
  </w:style>
  <w:style w:type="paragraph" w:customStyle="1" w:styleId="ListAlpha2">
    <w:name w:val="List Alpha 2"/>
    <w:basedOn w:val="List2"/>
    <w:rsid w:val="00CD7AC0"/>
    <w:pPr>
      <w:numPr>
        <w:numId w:val="7"/>
      </w:numPr>
    </w:pPr>
  </w:style>
  <w:style w:type="paragraph" w:styleId="List2">
    <w:name w:val="List 2"/>
    <w:basedOn w:val="BodyText"/>
    <w:rsid w:val="00CD7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A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A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7AC0"/>
    <w:pPr>
      <w:numPr>
        <w:numId w:val="3"/>
      </w:numPr>
    </w:pPr>
  </w:style>
  <w:style w:type="paragraph" w:styleId="ListContinue2">
    <w:name w:val="List Continue 2"/>
    <w:basedOn w:val="List2"/>
    <w:rsid w:val="00CD7AC0"/>
    <w:pPr>
      <w:ind w:firstLine="0"/>
    </w:pPr>
  </w:style>
  <w:style w:type="paragraph" w:styleId="ListContinue3">
    <w:name w:val="List Continue 3"/>
    <w:basedOn w:val="List3"/>
    <w:rsid w:val="00CD7AC0"/>
    <w:pPr>
      <w:ind w:left="1021" w:firstLine="0"/>
    </w:pPr>
  </w:style>
  <w:style w:type="paragraph" w:styleId="ListContinue4">
    <w:name w:val="List Continue 4"/>
    <w:basedOn w:val="List4"/>
    <w:rsid w:val="00CD7AC0"/>
    <w:pPr>
      <w:ind w:firstLine="0"/>
    </w:pPr>
  </w:style>
  <w:style w:type="paragraph" w:styleId="ListContinue5">
    <w:name w:val="List Continue 5"/>
    <w:basedOn w:val="List5"/>
    <w:rsid w:val="00CD7AC0"/>
    <w:pPr>
      <w:ind w:firstLine="0"/>
    </w:pPr>
  </w:style>
  <w:style w:type="paragraph" w:styleId="ListNumber3">
    <w:name w:val="List Number 3"/>
    <w:basedOn w:val="List3"/>
    <w:rsid w:val="00CD7AC0"/>
    <w:pPr>
      <w:numPr>
        <w:numId w:val="4"/>
      </w:numPr>
    </w:pPr>
  </w:style>
  <w:style w:type="paragraph" w:styleId="ListNumber4">
    <w:name w:val="List Number 4"/>
    <w:basedOn w:val="List4"/>
    <w:rsid w:val="00CD7AC0"/>
    <w:pPr>
      <w:numPr>
        <w:numId w:val="5"/>
      </w:numPr>
    </w:pPr>
  </w:style>
  <w:style w:type="paragraph" w:styleId="ListNumber5">
    <w:name w:val="List Number 5"/>
    <w:basedOn w:val="List5"/>
    <w:rsid w:val="00CD7AC0"/>
    <w:pPr>
      <w:numPr>
        <w:numId w:val="6"/>
      </w:numPr>
    </w:pPr>
  </w:style>
  <w:style w:type="paragraph" w:styleId="BlockText">
    <w:name w:val="Block Text"/>
    <w:basedOn w:val="Normal"/>
    <w:rsid w:val="00CD7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AC0"/>
    <w:rPr>
      <w:sz w:val="16"/>
      <w:vertAlign w:val="superscript"/>
    </w:rPr>
  </w:style>
  <w:style w:type="character" w:customStyle="1" w:styleId="Symbols">
    <w:name w:val="Symbols"/>
    <w:basedOn w:val="DefaultParagraphFont"/>
    <w:rsid w:val="00CD7AC0"/>
    <w:rPr>
      <w:rFonts w:ascii="Symbol" w:hAnsi="Symbol"/>
    </w:rPr>
  </w:style>
  <w:style w:type="character" w:customStyle="1" w:styleId="MenuOptions">
    <w:name w:val="Menu Options"/>
    <w:basedOn w:val="DefaultParagraphFont"/>
    <w:rsid w:val="00CD7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AC0"/>
    <w:rPr>
      <w:b/>
    </w:rPr>
  </w:style>
  <w:style w:type="character" w:customStyle="1" w:styleId="Underlined">
    <w:name w:val="Underlined"/>
    <w:basedOn w:val="DefaultParagraphFont"/>
    <w:rsid w:val="00CD7AC0"/>
    <w:rPr>
      <w:u w:val="single"/>
    </w:rPr>
  </w:style>
  <w:style w:type="paragraph" w:customStyle="1" w:styleId="TableBodyTextRight">
    <w:name w:val="Table Body Text Right"/>
    <w:basedOn w:val="TableBodyText"/>
    <w:rsid w:val="00CD7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AC0"/>
    <w:rPr>
      <w:sz w:val="18"/>
    </w:rPr>
  </w:style>
  <w:style w:type="paragraph" w:customStyle="1" w:styleId="BodySmallRight">
    <w:name w:val="Body Small Right"/>
    <w:basedOn w:val="BodyTextRight"/>
    <w:rsid w:val="00CD7AC0"/>
    <w:rPr>
      <w:sz w:val="18"/>
      <w:szCs w:val="18"/>
    </w:rPr>
  </w:style>
  <w:style w:type="paragraph" w:customStyle="1" w:styleId="MarginEdition">
    <w:name w:val="Margin Edition"/>
    <w:basedOn w:val="MarginNote"/>
    <w:rsid w:val="00CD7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AC0"/>
    <w:rPr>
      <w:sz w:val="2"/>
      <w:szCs w:val="2"/>
    </w:rPr>
  </w:style>
  <w:style w:type="character" w:customStyle="1" w:styleId="Small">
    <w:name w:val="Small"/>
    <w:basedOn w:val="DefaultParagraphFont"/>
    <w:rsid w:val="00CD7AC0"/>
    <w:rPr>
      <w:sz w:val="16"/>
    </w:rPr>
  </w:style>
  <w:style w:type="paragraph" w:customStyle="1" w:styleId="WideTable">
    <w:name w:val="Wide Table"/>
    <w:basedOn w:val="Normal"/>
    <w:rsid w:val="00CD7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AC0"/>
  </w:style>
  <w:style w:type="paragraph" w:styleId="Quote">
    <w:name w:val="Quote"/>
    <w:basedOn w:val="Heading1"/>
    <w:link w:val="QuoteChar"/>
    <w:qFormat/>
    <w:rsid w:val="00CD7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AC0"/>
    <w:pPr>
      <w:pageBreakBefore/>
    </w:pPr>
  </w:style>
  <w:style w:type="paragraph" w:customStyle="1" w:styleId="Border">
    <w:name w:val="Border"/>
    <w:basedOn w:val="Normal"/>
    <w:qFormat/>
    <w:rsid w:val="00CD7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AC0"/>
    <w:rPr>
      <w:u w:val="single"/>
    </w:rPr>
  </w:style>
  <w:style w:type="character" w:customStyle="1" w:styleId="BoldandItalics">
    <w:name w:val="Bold and Italics"/>
    <w:qFormat/>
    <w:rsid w:val="00CD7AC0"/>
    <w:rPr>
      <w:b/>
      <w:i/>
      <w:u w:val="none"/>
    </w:rPr>
  </w:style>
  <w:style w:type="paragraph" w:styleId="BalloonText">
    <w:name w:val="Balloon Text"/>
    <w:basedOn w:val="Normal"/>
    <w:link w:val="BalloonTextChar"/>
    <w:rsid w:val="00CD7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AC0"/>
    <w:pPr>
      <w:spacing w:before="0" w:after="0"/>
    </w:pPr>
  </w:style>
  <w:style w:type="paragraph" w:customStyle="1" w:styleId="BodyTextBold">
    <w:name w:val="Body Text Bold"/>
    <w:basedOn w:val="BodyText"/>
    <w:qFormat/>
    <w:rsid w:val="00CD7AC0"/>
    <w:rPr>
      <w:b/>
    </w:rPr>
  </w:style>
  <w:style w:type="character" w:styleId="Hyperlink">
    <w:name w:val="Hyperlink"/>
    <w:basedOn w:val="DefaultParagraphFont"/>
    <w:uiPriority w:val="99"/>
    <w:unhideWhenUsed/>
    <w:rsid w:val="00EA7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3046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PUAFIR612 Undertake post incident analysis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2022-12-16T01:50:00Z</dcterms:created>
  <dcterms:modified xsi:type="dcterms:W3CDTF">2022-12-16T01:50:00Z</dcterms:modified>
</cp:coreProperties>
</file>