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0F85" w:rsidP="00890F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PUAFIR610 Manage imaging and electronic data</w:t>
      </w:r>
      <w:r>
        <w:fldChar w:fldCharType="end"/>
      </w:r>
    </w:p>
    <w:p w:rsidR="00890F85" w:rsidP="00890F85">
      <w:pPr>
        <w:pStyle w:val="Version"/>
        <w:sectPr w:rsidSect="008249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4947" w:rsidP="00824947">
      <w:pPr>
        <w:pStyle w:val="SuperHeading"/>
      </w:pPr>
      <w:r w:rsidRPr="00824947">
        <w:t>PUAFIR610 Manage imaging and electronic data</w:t>
      </w:r>
    </w:p>
    <w:p w:rsidR="00000000" w:rsidRPr="00824947" w:rsidP="00824947">
      <w:pPr>
        <w:pStyle w:val="Heading1"/>
      </w:pPr>
      <w:bookmarkStart w:id="1" w:name="O_1031115"/>
      <w:bookmarkEnd w:id="1"/>
      <w:r w:rsidRPr="0082494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49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947" w:rsidP="00824947">
            <w:pPr>
              <w:pStyle w:val="BodyText"/>
            </w:pPr>
            <w:r w:rsidRPr="00824947">
              <w:rPr>
                <w:rStyle w:val="SpecialBold"/>
              </w:rPr>
              <w:t>Release 1.</w:t>
            </w:r>
            <w:r w:rsidRPr="00824947">
              <w:t xml:space="preserve"> This is the first release of this unit of competency in the PUA Public Safety Training Package.</w:t>
            </w:r>
          </w:p>
        </w:tc>
      </w:tr>
    </w:tbl>
    <w:p w:rsidR="00000000" w:rsidRPr="00824947" w:rsidP="00824947">
      <w:pPr>
        <w:pStyle w:val="NoPaddingFontSize1"/>
      </w:pPr>
    </w:p>
    <w:p w:rsidR="00000000" w:rsidRPr="00824947" w:rsidP="00824947">
      <w:pPr>
        <w:pStyle w:val="AllowPageBreak"/>
      </w:pPr>
    </w:p>
    <w:p w:rsidR="00000000" w:rsidRPr="00824947" w:rsidP="00824947">
      <w:pPr>
        <w:pStyle w:val="Heading1"/>
      </w:pPr>
      <w:bookmarkStart w:id="2" w:name="O_1031116"/>
      <w:bookmarkEnd w:id="2"/>
      <w:r w:rsidRPr="0082494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49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947" w:rsidP="00824947">
            <w:pPr>
              <w:pStyle w:val="BodyText"/>
            </w:pPr>
            <w:r w:rsidRPr="00824947">
              <w:t>This unit of competency involves the skills and knowledge required to electronically r</w:t>
            </w:r>
            <w:r w:rsidRPr="00824947">
              <w:t>ecord evidence at a fire investigation scene. It includes the use, collection and selection of media and the analysis and management of associated data.</w:t>
            </w:r>
          </w:p>
          <w:p w:rsidR="00000000" w:rsidRPr="00824947" w:rsidP="00824947">
            <w:pPr>
              <w:pStyle w:val="BodyText"/>
            </w:pPr>
            <w:r w:rsidRPr="00824947">
              <w:t xml:space="preserve">The unit focuses on developing and applying a systematic approach to electronically recording physical </w:t>
            </w:r>
            <w:r w:rsidRPr="00824947">
              <w:t xml:space="preserve">evidence at a fire investigation, using a range of media. Application of this unit is relevant to specialist fire investigators who are required to determine the origin and cause of fires. </w:t>
            </w:r>
          </w:p>
          <w:p w:rsidR="00000000" w:rsidRPr="00824947" w:rsidP="00824947">
            <w:pPr>
              <w:pStyle w:val="BodyText"/>
            </w:pPr>
            <w:r w:rsidRPr="00824947">
              <w:t>The fire sector is those sections of government departments, statu</w:t>
            </w:r>
            <w:r w:rsidRPr="00824947">
              <w:t>tory authorities or organisations that have responsibility under jurisdictional arrangements for the delivery of firefighting and fire management services.</w:t>
            </w:r>
          </w:p>
          <w:p w:rsidR="00000000" w:rsidRPr="00824947" w:rsidP="00824947">
            <w:pPr>
              <w:pStyle w:val="BodyText"/>
            </w:pPr>
            <w:r w:rsidRPr="00824947">
              <w:t>No licensing, legislative or certification requirements apply to this unit at the time of publicatio</w:t>
            </w:r>
            <w:r w:rsidRPr="00824947">
              <w:t>n.</w:t>
            </w:r>
          </w:p>
        </w:tc>
      </w:tr>
    </w:tbl>
    <w:p w:rsidR="00000000" w:rsidRPr="00824947" w:rsidP="00824947">
      <w:pPr>
        <w:pStyle w:val="NoPaddingFontSize1"/>
      </w:pPr>
    </w:p>
    <w:p w:rsidR="00000000" w:rsidRPr="00824947" w:rsidP="00824947">
      <w:pPr>
        <w:pStyle w:val="AllowPageBreak"/>
      </w:pPr>
    </w:p>
    <w:p w:rsidR="00000000" w:rsidRPr="00824947" w:rsidP="00824947">
      <w:pPr>
        <w:pStyle w:val="Heading1"/>
      </w:pPr>
      <w:bookmarkStart w:id="3" w:name="O_1031117"/>
      <w:bookmarkEnd w:id="3"/>
      <w:r w:rsidRPr="0082494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49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947" w:rsidP="00824947">
            <w:pPr>
              <w:pStyle w:val="BodyText"/>
            </w:pPr>
            <w:r w:rsidRPr="00824947">
              <w:t>Not applicable.</w:t>
            </w:r>
          </w:p>
        </w:tc>
      </w:tr>
    </w:tbl>
    <w:p w:rsidR="00000000" w:rsidRPr="00824947" w:rsidP="00824947">
      <w:pPr>
        <w:pStyle w:val="NoPaddingFontSize1"/>
      </w:pPr>
    </w:p>
    <w:p w:rsidR="00000000" w:rsidRPr="00824947" w:rsidP="00824947">
      <w:pPr>
        <w:pStyle w:val="AllowPageBreak"/>
      </w:pPr>
    </w:p>
    <w:p w:rsidR="00000000" w:rsidRPr="00824947" w:rsidP="00824947">
      <w:pPr>
        <w:pStyle w:val="Heading1"/>
      </w:pPr>
      <w:bookmarkStart w:id="4" w:name="O_1031118"/>
      <w:bookmarkEnd w:id="4"/>
      <w:r w:rsidRPr="0082494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49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947" w:rsidP="00824947">
            <w:pPr>
              <w:pStyle w:val="BodyText"/>
            </w:pPr>
            <w:r w:rsidRPr="00824947">
              <w:t>Fire</w:t>
            </w:r>
          </w:p>
        </w:tc>
      </w:tr>
    </w:tbl>
    <w:p w:rsidR="00000000" w:rsidRPr="00824947" w:rsidP="00824947">
      <w:pPr>
        <w:pStyle w:val="NoPaddingFontSize1"/>
      </w:pPr>
    </w:p>
    <w:p w:rsidR="00000000" w:rsidRPr="00824947" w:rsidP="00824947">
      <w:pPr>
        <w:pStyle w:val="AllowPageBreak"/>
      </w:pPr>
    </w:p>
    <w:p w:rsidR="00000000" w:rsidRPr="00824947" w:rsidP="00824947">
      <w:pPr>
        <w:pStyle w:val="Heading1"/>
      </w:pPr>
      <w:bookmarkStart w:id="5" w:name="O_1031119"/>
      <w:bookmarkEnd w:id="5"/>
      <w:r w:rsidRPr="0082494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49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947" w:rsidP="00824947">
            <w:pPr>
              <w:pStyle w:val="BodyText"/>
            </w:pPr>
            <w:r w:rsidRPr="00824947">
              <w:t>Fire</w:t>
            </w:r>
          </w:p>
        </w:tc>
      </w:tr>
    </w:tbl>
    <w:p w:rsidR="00000000" w:rsidRPr="00824947" w:rsidP="00824947">
      <w:pPr>
        <w:pStyle w:val="NoPaddingFontSize1"/>
      </w:pPr>
    </w:p>
    <w:p w:rsidR="00000000" w:rsidRPr="00824947" w:rsidP="00824947">
      <w:pPr>
        <w:pStyle w:val="AllowPageBreak"/>
      </w:pPr>
    </w:p>
    <w:p w:rsidR="00000000" w:rsidRPr="00824947" w:rsidP="00824947">
      <w:pPr>
        <w:pStyle w:val="Heading1"/>
      </w:pPr>
      <w:bookmarkStart w:id="6" w:name="O_1031120"/>
      <w:bookmarkEnd w:id="6"/>
      <w:r w:rsidRPr="0082494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249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947" w:rsidP="00824947">
            <w:pPr>
              <w:pStyle w:val="BodyText"/>
            </w:pPr>
            <w:r w:rsidRPr="0082494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947">
            <w:pPr>
              <w:pStyle w:val="BodyText"/>
              <w:rPr>
                <w:lang w:val="en-NZ"/>
              </w:rPr>
            </w:pPr>
            <w:r w:rsidRPr="00824947">
              <w:rPr>
                <w:rStyle w:val="SpecialBold"/>
              </w:rPr>
              <w:t>PERFORMANCE CRITERIA</w:t>
            </w:r>
          </w:p>
        </w:tc>
      </w:tr>
      <w:tr w:rsidTr="008249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947">
            <w:pPr>
              <w:pStyle w:val="BodyText"/>
              <w:rPr>
                <w:lang w:val="en-NZ"/>
              </w:rPr>
            </w:pPr>
            <w:r w:rsidRPr="0082494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947">
            <w:pPr>
              <w:pStyle w:val="BodyText"/>
              <w:rPr>
                <w:lang w:val="en-NZ"/>
              </w:rPr>
            </w:pPr>
            <w:r w:rsidRPr="00824947">
              <w:t>Performance criteria describe the performance needed to demonstrate achievement of the element.</w:t>
            </w:r>
          </w:p>
        </w:tc>
      </w:tr>
      <w:tr w:rsidTr="008249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947" w:rsidP="00824947">
            <w:pPr>
              <w:pStyle w:val="BodyText"/>
            </w:pPr>
            <w:r w:rsidRPr="00824947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947" w:rsidP="00824947">
            <w:pPr>
              <w:pStyle w:val="BodyText"/>
            </w:pPr>
            <w:r w:rsidRPr="00824947">
              <w:rPr>
                <w:rStyle w:val="SpecialBold"/>
              </w:rPr>
              <w:t xml:space="preserve">Evaluate scene to </w:t>
            </w:r>
            <w:r w:rsidRPr="00824947">
              <w:rPr>
                <w:rStyle w:val="SpecialBold"/>
              </w:rPr>
              <w:t>determine data to be captured electronically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947">
            <w:pPr>
              <w:pStyle w:val="BodyText"/>
              <w:rPr>
                <w:lang w:val="en-NZ"/>
              </w:rPr>
            </w:pPr>
            <w:r w:rsidRPr="0082494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947">
            <w:pPr>
              <w:pStyle w:val="BodyText"/>
              <w:rPr>
                <w:lang w:val="en-NZ"/>
              </w:rPr>
            </w:pPr>
            <w:r w:rsidRPr="00824947">
              <w:t xml:space="preserve">Work, Health and Safety (WHS)/Occupational Health </w:t>
            </w:r>
            <w:r w:rsidRPr="00824947">
              <w:t>and Safety (OHS) procedures appropriate to the incident are followed</w:t>
            </w:r>
          </w:p>
        </w:tc>
      </w:tr>
      <w:tr w:rsidTr="008249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9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947">
            <w:pPr>
              <w:pStyle w:val="BodyText"/>
              <w:rPr>
                <w:lang w:val="en-NZ"/>
              </w:rPr>
            </w:pPr>
            <w:r w:rsidRPr="0082494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947">
            <w:pPr>
              <w:pStyle w:val="BodyText"/>
              <w:rPr>
                <w:lang w:val="en-NZ"/>
              </w:rPr>
            </w:pPr>
            <w:r w:rsidRPr="00824947">
              <w:t>Scene is assessed to identify and confirm data to be captured electronically</w:t>
            </w:r>
          </w:p>
        </w:tc>
      </w:tr>
      <w:tr w:rsidTr="008249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9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947">
            <w:pPr>
              <w:pStyle w:val="BodyText"/>
              <w:rPr>
                <w:lang w:val="en-NZ"/>
              </w:rPr>
            </w:pPr>
            <w:r w:rsidRPr="0082494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947">
            <w:pPr>
              <w:pStyle w:val="BodyText"/>
              <w:rPr>
                <w:lang w:val="en-NZ"/>
              </w:rPr>
            </w:pPr>
            <w:r w:rsidRPr="00824947">
              <w:t>Process for data capture is determined, in accordance with organisational procedures, guidelines and legislative requirements</w:t>
            </w:r>
          </w:p>
        </w:tc>
      </w:tr>
      <w:tr w:rsidTr="008249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947" w:rsidP="00824947">
            <w:pPr>
              <w:pStyle w:val="BodyText"/>
            </w:pPr>
            <w:r w:rsidRPr="00824947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947" w:rsidP="00824947">
            <w:pPr>
              <w:pStyle w:val="BodyText"/>
            </w:pPr>
            <w:r w:rsidRPr="00824947">
              <w:rPr>
                <w:rStyle w:val="SpecialBold"/>
              </w:rPr>
              <w:t>Select and prepare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947">
            <w:pPr>
              <w:pStyle w:val="BodyText"/>
              <w:rPr>
                <w:lang w:val="en-NZ"/>
              </w:rPr>
            </w:pPr>
            <w:r w:rsidRPr="0082494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947">
            <w:pPr>
              <w:pStyle w:val="BodyText"/>
              <w:rPr>
                <w:lang w:val="en-NZ"/>
              </w:rPr>
            </w:pPr>
            <w:r w:rsidRPr="00824947">
              <w:t>Equipment and accessories are selected, in accordance with organisational procedures and the s</w:t>
            </w:r>
            <w:r w:rsidRPr="00824947">
              <w:t>pecific requirements of incident</w:t>
            </w:r>
          </w:p>
        </w:tc>
      </w:tr>
      <w:tr w:rsidTr="008249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9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947">
            <w:pPr>
              <w:pStyle w:val="BodyText"/>
              <w:rPr>
                <w:lang w:val="en-NZ"/>
              </w:rPr>
            </w:pPr>
            <w:r w:rsidRPr="0082494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947">
            <w:pPr>
              <w:pStyle w:val="BodyText"/>
              <w:rPr>
                <w:lang w:val="en-NZ"/>
              </w:rPr>
            </w:pPr>
            <w:r w:rsidRPr="00824947">
              <w:t>Personnel are briefed on capture processes and required quality and quantity of evidence</w:t>
            </w:r>
          </w:p>
        </w:tc>
      </w:tr>
      <w:tr w:rsidTr="008249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947" w:rsidP="00824947">
            <w:pPr>
              <w:pStyle w:val="BodyText"/>
            </w:pPr>
            <w:r w:rsidRPr="00824947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947" w:rsidP="00824947">
            <w:pPr>
              <w:pStyle w:val="BodyText"/>
            </w:pPr>
            <w:r w:rsidRPr="00824947">
              <w:rPr>
                <w:rStyle w:val="SpecialBold"/>
              </w:rPr>
              <w:t>Capture evidence electronically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947">
            <w:pPr>
              <w:pStyle w:val="BodyText"/>
              <w:rPr>
                <w:lang w:val="en-NZ"/>
              </w:rPr>
            </w:pPr>
            <w:r w:rsidRPr="0082494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947">
            <w:pPr>
              <w:pStyle w:val="BodyText"/>
              <w:rPr>
                <w:lang w:val="en-NZ"/>
              </w:rPr>
            </w:pPr>
            <w:r w:rsidRPr="00824947">
              <w:t>Electronic equipment is used to capture physical evidence, in accordance with organisati</w:t>
            </w:r>
            <w:r w:rsidRPr="00824947">
              <w:t>onal procedures</w:t>
            </w:r>
          </w:p>
        </w:tc>
      </w:tr>
      <w:tr w:rsidTr="008249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9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947">
            <w:pPr>
              <w:pStyle w:val="BodyText"/>
              <w:rPr>
                <w:lang w:val="en-NZ"/>
              </w:rPr>
            </w:pPr>
            <w:r w:rsidRPr="0082494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947">
            <w:pPr>
              <w:pStyle w:val="BodyText"/>
              <w:rPr>
                <w:lang w:val="en-NZ"/>
              </w:rPr>
            </w:pPr>
            <w:r w:rsidRPr="00824947">
              <w:t>Selected techniques for the capture of data are tested and modified, where necessary</w:t>
            </w:r>
          </w:p>
        </w:tc>
      </w:tr>
      <w:tr w:rsidTr="008249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9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947">
            <w:pPr>
              <w:pStyle w:val="BodyText"/>
              <w:rPr>
                <w:lang w:val="en-NZ"/>
              </w:rPr>
            </w:pPr>
            <w:r w:rsidRPr="0082494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947">
            <w:pPr>
              <w:pStyle w:val="BodyText"/>
              <w:rPr>
                <w:lang w:val="en-NZ"/>
              </w:rPr>
            </w:pPr>
            <w:r w:rsidRPr="00824947">
              <w:t>Electronic record of physical evidence is document</w:t>
            </w:r>
            <w:r w:rsidRPr="00824947">
              <w:t>ed and labelled, in accordance with organisational procedures and legal requirements to ensure continuity, authenticity and integrity of evidence</w:t>
            </w:r>
          </w:p>
        </w:tc>
      </w:tr>
      <w:tr w:rsidTr="008249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9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947">
            <w:pPr>
              <w:pStyle w:val="BodyText"/>
              <w:rPr>
                <w:lang w:val="en-NZ"/>
              </w:rPr>
            </w:pPr>
            <w:r w:rsidRPr="00824947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947">
            <w:pPr>
              <w:pStyle w:val="BodyText"/>
              <w:rPr>
                <w:lang w:val="en-NZ"/>
              </w:rPr>
            </w:pPr>
            <w:r w:rsidRPr="00824947">
              <w:t>Evidence captured is protected from data corruption, in accordance with organisational procedures</w:t>
            </w:r>
          </w:p>
        </w:tc>
      </w:tr>
      <w:tr w:rsidTr="008249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9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947">
            <w:pPr>
              <w:pStyle w:val="BodyText"/>
              <w:rPr>
                <w:lang w:val="en-NZ"/>
              </w:rPr>
            </w:pPr>
            <w:r w:rsidRPr="00824947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947">
            <w:pPr>
              <w:pStyle w:val="BodyText"/>
              <w:rPr>
                <w:lang w:val="en-NZ"/>
              </w:rPr>
            </w:pPr>
            <w:r w:rsidRPr="00824947">
              <w:t>Data evidence log is completed and maintained, in accordance with organisational procedures</w:t>
            </w:r>
          </w:p>
        </w:tc>
      </w:tr>
      <w:tr w:rsidTr="008249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947" w:rsidP="00824947">
            <w:pPr>
              <w:pStyle w:val="BodyText"/>
            </w:pPr>
            <w:r w:rsidRPr="00824947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947" w:rsidP="00824947">
            <w:pPr>
              <w:pStyle w:val="BodyText"/>
            </w:pPr>
            <w:r w:rsidRPr="00824947">
              <w:rPr>
                <w:rStyle w:val="SpecialBold"/>
              </w:rPr>
              <w:t>Analyse data to support conclusions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947">
            <w:pPr>
              <w:pStyle w:val="BodyText"/>
              <w:rPr>
                <w:lang w:val="en-NZ"/>
              </w:rPr>
            </w:pPr>
            <w:r w:rsidRPr="00824947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947">
            <w:pPr>
              <w:pStyle w:val="BodyText"/>
              <w:rPr>
                <w:lang w:val="en-NZ"/>
              </w:rPr>
            </w:pPr>
            <w:r w:rsidRPr="00824947">
              <w:t>Data is assessed and analysed to support conclusions</w:t>
            </w:r>
          </w:p>
        </w:tc>
      </w:tr>
      <w:tr w:rsidTr="008249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9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947">
            <w:pPr>
              <w:pStyle w:val="BodyText"/>
              <w:rPr>
                <w:lang w:val="en-NZ"/>
              </w:rPr>
            </w:pPr>
            <w:r w:rsidRPr="00824947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947">
            <w:pPr>
              <w:pStyle w:val="BodyText"/>
              <w:rPr>
                <w:lang w:val="en-NZ"/>
              </w:rPr>
            </w:pPr>
            <w:r w:rsidRPr="00824947">
              <w:t xml:space="preserve">Data is collated and selected, in accordance with organisational procedures </w:t>
            </w:r>
          </w:p>
        </w:tc>
      </w:tr>
      <w:tr w:rsidTr="008249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9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947">
            <w:pPr>
              <w:pStyle w:val="BodyText"/>
              <w:rPr>
                <w:lang w:val="en-NZ"/>
              </w:rPr>
            </w:pPr>
            <w:r w:rsidRPr="00824947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947">
            <w:pPr>
              <w:pStyle w:val="BodyText"/>
              <w:rPr>
                <w:lang w:val="en-NZ"/>
              </w:rPr>
            </w:pPr>
            <w:r w:rsidRPr="00824947">
              <w:t>Selected evidence is prepared for use in reports and/or presentations</w:t>
            </w:r>
          </w:p>
        </w:tc>
      </w:tr>
      <w:tr w:rsidTr="008249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947" w:rsidP="00824947">
            <w:pPr>
              <w:pStyle w:val="BodyText"/>
            </w:pPr>
            <w:r w:rsidRPr="00824947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947" w:rsidP="00824947">
            <w:pPr>
              <w:pStyle w:val="BodyText"/>
            </w:pPr>
            <w:r w:rsidRPr="00824947">
              <w:rPr>
                <w:rStyle w:val="SpecialBold"/>
              </w:rPr>
              <w:t>Manage electronic evidence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947">
            <w:pPr>
              <w:pStyle w:val="BodyText"/>
              <w:rPr>
                <w:lang w:val="en-NZ"/>
              </w:rPr>
            </w:pPr>
            <w:r w:rsidRPr="00824947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947">
            <w:pPr>
              <w:pStyle w:val="BodyText"/>
              <w:rPr>
                <w:lang w:val="en-NZ"/>
              </w:rPr>
            </w:pPr>
            <w:r w:rsidRPr="00824947">
              <w:t>Processes for capturing evidence are maintained and audited, in acco</w:t>
            </w:r>
            <w:r w:rsidRPr="00824947">
              <w:t>rdance with organisational procedures</w:t>
            </w:r>
          </w:p>
        </w:tc>
      </w:tr>
      <w:tr w:rsidTr="008249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9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947">
            <w:pPr>
              <w:pStyle w:val="BodyText"/>
              <w:rPr>
                <w:lang w:val="en-NZ"/>
              </w:rPr>
            </w:pPr>
            <w:r w:rsidRPr="00824947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947">
            <w:pPr>
              <w:pStyle w:val="BodyText"/>
              <w:rPr>
                <w:lang w:val="en-NZ"/>
              </w:rPr>
            </w:pPr>
            <w:r w:rsidRPr="00824947">
              <w:t>Primary and working copies of data collected are created, stored and used, as required</w:t>
            </w:r>
          </w:p>
        </w:tc>
      </w:tr>
      <w:tr w:rsidTr="008249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9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947">
            <w:pPr>
              <w:pStyle w:val="BodyText"/>
              <w:rPr>
                <w:lang w:val="en-NZ"/>
              </w:rPr>
            </w:pPr>
            <w:r w:rsidRPr="00824947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947">
            <w:pPr>
              <w:pStyle w:val="BodyText"/>
              <w:rPr>
                <w:lang w:val="en-NZ"/>
              </w:rPr>
            </w:pPr>
            <w:r w:rsidRPr="00824947">
              <w:t xml:space="preserve">Data is disseminated, in accordance with organisational </w:t>
            </w:r>
            <w:r w:rsidRPr="00824947">
              <w:t>procedures and legislative requirements</w:t>
            </w:r>
          </w:p>
        </w:tc>
      </w:tr>
      <w:tr w:rsidTr="008249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9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947">
            <w:pPr>
              <w:pStyle w:val="BodyText"/>
              <w:rPr>
                <w:lang w:val="en-NZ"/>
              </w:rPr>
            </w:pPr>
            <w:r w:rsidRPr="00824947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947">
            <w:pPr>
              <w:pStyle w:val="BodyText"/>
              <w:rPr>
                <w:lang w:val="en-NZ"/>
              </w:rPr>
            </w:pPr>
            <w:r w:rsidRPr="00824947">
              <w:t>Data identified for disposal is eliminated, in accordance with organisational procedures and legal requirements</w:t>
            </w:r>
          </w:p>
        </w:tc>
      </w:tr>
      <w:tr w:rsidTr="008249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9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947">
            <w:pPr>
              <w:pStyle w:val="BodyText"/>
              <w:rPr>
                <w:lang w:val="en-NZ"/>
              </w:rPr>
            </w:pPr>
            <w:r w:rsidRPr="00824947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947">
            <w:pPr>
              <w:pStyle w:val="BodyText"/>
              <w:rPr>
                <w:lang w:val="en-NZ"/>
              </w:rPr>
            </w:pPr>
            <w:r w:rsidRPr="00824947">
              <w:t>Data to be retained is documented and stored or archived to ensure continuity and non-contamination or degradation of evidence, in accord</w:t>
            </w:r>
            <w:r w:rsidRPr="00824947">
              <w:t>ance with organisational procedures and legal requirements</w:t>
            </w:r>
          </w:p>
        </w:tc>
      </w:tr>
      <w:tr w:rsidTr="008249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9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947">
            <w:pPr>
              <w:pStyle w:val="BodyText"/>
              <w:rPr>
                <w:lang w:val="en-NZ"/>
              </w:rPr>
            </w:pPr>
            <w:r w:rsidRPr="00824947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947" w:rsidP="00824947">
            <w:pPr>
              <w:pStyle w:val="BodyText"/>
            </w:pPr>
            <w:r w:rsidRPr="00824947">
              <w:t>Imaging and electronic data and equipment is stored securely, in accordance with organisational procedures</w:t>
            </w:r>
          </w:p>
        </w:tc>
      </w:tr>
    </w:tbl>
    <w:p w:rsidR="00890F85" w:rsidP="00824947">
      <w:pPr>
        <w:pStyle w:val="BodyText"/>
      </w:pPr>
    </w:p>
    <w:p w:rsidR="00890F85" w:rsidP="00824947">
      <w:pPr>
        <w:pStyle w:val="BodyText"/>
      </w:pPr>
    </w:p>
    <w:p w:rsidR="00000000" w:rsidRPr="00824947" w:rsidP="00824947">
      <w:pPr>
        <w:pStyle w:val="Heading1"/>
      </w:pPr>
      <w:bookmarkStart w:id="7" w:name="O_1031121"/>
      <w:bookmarkEnd w:id="7"/>
      <w:r w:rsidRPr="0082494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49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947" w:rsidP="00824947">
            <w:pPr>
              <w:pStyle w:val="BodyText"/>
            </w:pPr>
            <w:r w:rsidRPr="00824947">
              <w:t xml:space="preserve">Foundation skills essential to performance </w:t>
            </w:r>
            <w:r w:rsidRPr="00824947">
              <w:t>are explicit in the performance criteria of this unit of competency.</w:t>
            </w:r>
          </w:p>
        </w:tc>
      </w:tr>
    </w:tbl>
    <w:p w:rsidR="00000000" w:rsidRPr="00824947" w:rsidP="00824947">
      <w:pPr>
        <w:pStyle w:val="NoPaddingFontSize1"/>
      </w:pPr>
    </w:p>
    <w:p w:rsidR="00000000" w:rsidRPr="00824947" w:rsidP="00824947">
      <w:pPr>
        <w:pStyle w:val="AllowPageBreak"/>
      </w:pPr>
    </w:p>
    <w:p w:rsidR="00000000" w:rsidRPr="00824947" w:rsidP="00824947">
      <w:pPr>
        <w:pStyle w:val="Heading1"/>
      </w:pPr>
      <w:bookmarkStart w:id="8" w:name="O_1031122"/>
      <w:bookmarkEnd w:id="8"/>
      <w:r w:rsidRPr="0082494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49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947" w:rsidP="00824947">
            <w:pPr>
              <w:pStyle w:val="BodyText"/>
            </w:pPr>
            <w:r w:rsidRPr="00824947">
              <w:t>Range is restricted to essential operating conditions and any other variables essential to the work environment.</w:t>
            </w:r>
          </w:p>
          <w:p w:rsidR="00000000" w:rsidRPr="00824947" w:rsidP="00824947">
            <w:pPr>
              <w:pStyle w:val="BodyText"/>
            </w:pPr>
            <w:r w:rsidRPr="00824947">
              <w:t>Non-essential conditions may be found in the Companion Volume Implementation Guide.</w:t>
            </w:r>
          </w:p>
        </w:tc>
      </w:tr>
    </w:tbl>
    <w:p w:rsidR="00000000" w:rsidRPr="00824947" w:rsidP="00824947">
      <w:pPr>
        <w:pStyle w:val="NoPaddingFontSize1"/>
      </w:pPr>
    </w:p>
    <w:p w:rsidR="00000000" w:rsidRPr="00824947" w:rsidP="00824947">
      <w:pPr>
        <w:pStyle w:val="AllowPageBreak"/>
      </w:pPr>
    </w:p>
    <w:p w:rsidR="00000000" w:rsidRPr="00824947" w:rsidP="00824947">
      <w:pPr>
        <w:pStyle w:val="Heading1"/>
      </w:pPr>
      <w:bookmarkStart w:id="9" w:name="O_1031123"/>
      <w:bookmarkEnd w:id="9"/>
      <w:r w:rsidRPr="0082494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49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947" w:rsidP="00824947">
            <w:pPr>
              <w:pStyle w:val="BodyText"/>
            </w:pPr>
            <w:r w:rsidRPr="00824947">
              <w:t>This unit replaces and is equivalent to PUAFIR610A Manage imaging and electronic data.</w:t>
            </w:r>
          </w:p>
        </w:tc>
      </w:tr>
    </w:tbl>
    <w:p w:rsidR="00000000" w:rsidRPr="00824947" w:rsidP="00824947">
      <w:pPr>
        <w:pStyle w:val="NoPaddingFontSize1"/>
      </w:pPr>
    </w:p>
    <w:p w:rsidR="00000000" w:rsidRPr="00824947" w:rsidP="00824947">
      <w:pPr>
        <w:pStyle w:val="AllowPageBreak"/>
      </w:pPr>
    </w:p>
    <w:p w:rsidR="00000000" w:rsidRPr="00824947" w:rsidP="00824947">
      <w:pPr>
        <w:pStyle w:val="Heading1"/>
      </w:pPr>
      <w:bookmarkStart w:id="10" w:name="O_1031130"/>
      <w:bookmarkEnd w:id="10"/>
      <w:r w:rsidRPr="00824947">
        <w:t>Links</w:t>
      </w:r>
    </w:p>
    <w:p w:rsidR="00000000" w:rsidRPr="00824947" w:rsidP="00890F85">
      <w:pPr>
        <w:pStyle w:val="BodyText"/>
      </w:pPr>
      <w:r w:rsidRPr="00824947">
        <w:t>PUA Training</w:t>
      </w:r>
      <w:r w:rsidRPr="00824947">
        <w:t xml:space="preserve">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CE6433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824947" w:rsidP="00824947"/>
    <w:sectPr w:rsidSect="008249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9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947" w:rsidRPr="00890F85" w:rsidP="00890F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9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F85" w:rsidP="008249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0F85" w:rsidP="008249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90F85" w:rsidP="008249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9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F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4947" w:rsidRPr="00890F85" w:rsidP="00890F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9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F85" w:rsidRPr="002D2AF8" w:rsidP="008249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PUAFIR610 Manage imaging and electronic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890F85" w:rsidP="008249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9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49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49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49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49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49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49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49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49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49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49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4947"/>
  </w:style>
  <w:style w:type="character" w:customStyle="1" w:styleId="Heading1Char">
    <w:name w:val="Heading 1 Char"/>
    <w:basedOn w:val="DefaultParagraphFont"/>
    <w:link w:val="Heading1"/>
    <w:rsid w:val="008249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49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494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24947"/>
    <w:rPr>
      <w:b/>
      <w:spacing w:val="0"/>
    </w:rPr>
  </w:style>
  <w:style w:type="paragraph" w:customStyle="1" w:styleId="SuperHeading">
    <w:name w:val="SuperHeading"/>
    <w:basedOn w:val="Normal"/>
    <w:rsid w:val="008249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49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249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49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49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49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49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49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49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49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49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49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49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49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49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49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49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49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49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49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494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2494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249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49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49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49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494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49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49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49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49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49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49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49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49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49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4947"/>
    <w:rPr>
      <w:i/>
    </w:rPr>
  </w:style>
  <w:style w:type="paragraph" w:styleId="Caption">
    <w:name w:val="caption"/>
    <w:basedOn w:val="BodyText"/>
    <w:next w:val="Normal"/>
    <w:qFormat/>
    <w:rsid w:val="008249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49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49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4947"/>
  </w:style>
  <w:style w:type="paragraph" w:styleId="TableofFigures">
    <w:name w:val="table of figures"/>
    <w:basedOn w:val="Normal"/>
    <w:next w:val="Normal"/>
    <w:semiHidden/>
    <w:rsid w:val="008249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494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24947"/>
    <w:rPr>
      <w:rFonts w:ascii="Wingdings" w:hAnsi="Wingdings"/>
    </w:rPr>
  </w:style>
  <w:style w:type="paragraph" w:customStyle="1" w:styleId="TableHeading">
    <w:name w:val="Table Heading"/>
    <w:basedOn w:val="HeadingBase"/>
    <w:rsid w:val="008249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4947"/>
    <w:rPr>
      <w:color w:val="0033CC"/>
      <w:u w:val="none"/>
    </w:rPr>
  </w:style>
  <w:style w:type="paragraph" w:customStyle="1" w:styleId="BodyTextRight">
    <w:name w:val="Body Text Right"/>
    <w:basedOn w:val="BodyText"/>
    <w:rsid w:val="008249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49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494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49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49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49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4947"/>
    <w:rPr>
      <w:sz w:val="32"/>
    </w:rPr>
  </w:style>
  <w:style w:type="paragraph" w:customStyle="1" w:styleId="HeadingProcedure">
    <w:name w:val="Heading Procedure"/>
    <w:basedOn w:val="HeadingBase"/>
    <w:next w:val="Normal"/>
    <w:rsid w:val="008249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4947"/>
    <w:pPr>
      <w:spacing w:before="60" w:after="60"/>
    </w:pPr>
  </w:style>
  <w:style w:type="paragraph" w:styleId="ListContinue">
    <w:name w:val="List Continue"/>
    <w:basedOn w:val="List"/>
    <w:rsid w:val="00824947"/>
    <w:pPr>
      <w:ind w:firstLine="0"/>
    </w:pPr>
  </w:style>
  <w:style w:type="paragraph" w:customStyle="1" w:styleId="ListNote">
    <w:name w:val="List Note"/>
    <w:basedOn w:val="List"/>
    <w:rsid w:val="008249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49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49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4947"/>
    <w:rPr>
      <w:rFonts w:ascii="Courier New" w:hAnsi="Courier New"/>
    </w:rPr>
  </w:style>
  <w:style w:type="paragraph" w:customStyle="1" w:styleId="NoteBullet">
    <w:name w:val="Note Bullet"/>
    <w:basedOn w:val="Note"/>
    <w:rsid w:val="008249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49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49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49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494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249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49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4947"/>
    <w:rPr>
      <w:b/>
      <w:smallCaps/>
    </w:rPr>
  </w:style>
  <w:style w:type="paragraph" w:customStyle="1" w:styleId="TableListNumber">
    <w:name w:val="Table List Number"/>
    <w:basedOn w:val="ListNumber"/>
    <w:rsid w:val="008249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49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4947"/>
    <w:pPr>
      <w:numPr>
        <w:numId w:val="7"/>
      </w:numPr>
    </w:pPr>
  </w:style>
  <w:style w:type="paragraph" w:customStyle="1" w:styleId="ListAlpha2">
    <w:name w:val="List Alpha 2"/>
    <w:basedOn w:val="List2"/>
    <w:rsid w:val="00824947"/>
    <w:pPr>
      <w:numPr>
        <w:numId w:val="6"/>
      </w:numPr>
    </w:pPr>
  </w:style>
  <w:style w:type="paragraph" w:styleId="List2">
    <w:name w:val="List 2"/>
    <w:basedOn w:val="BodyText"/>
    <w:rsid w:val="008249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49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49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49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494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494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24947"/>
    <w:pPr>
      <w:numPr>
        <w:numId w:val="2"/>
      </w:numPr>
    </w:pPr>
  </w:style>
  <w:style w:type="paragraph" w:styleId="ListContinue2">
    <w:name w:val="List Continue 2"/>
    <w:basedOn w:val="List2"/>
    <w:rsid w:val="00824947"/>
    <w:pPr>
      <w:ind w:firstLine="0"/>
    </w:pPr>
  </w:style>
  <w:style w:type="paragraph" w:styleId="ListContinue3">
    <w:name w:val="List Continue 3"/>
    <w:basedOn w:val="List3"/>
    <w:rsid w:val="00824947"/>
    <w:pPr>
      <w:ind w:left="1021" w:firstLine="0"/>
    </w:pPr>
  </w:style>
  <w:style w:type="paragraph" w:styleId="ListContinue4">
    <w:name w:val="List Continue 4"/>
    <w:basedOn w:val="List4"/>
    <w:rsid w:val="00824947"/>
    <w:pPr>
      <w:ind w:firstLine="0"/>
    </w:pPr>
  </w:style>
  <w:style w:type="paragraph" w:styleId="ListContinue5">
    <w:name w:val="List Continue 5"/>
    <w:basedOn w:val="List5"/>
    <w:rsid w:val="00824947"/>
    <w:pPr>
      <w:ind w:firstLine="0"/>
    </w:pPr>
  </w:style>
  <w:style w:type="paragraph" w:styleId="ListNumber3">
    <w:name w:val="List Number 3"/>
    <w:basedOn w:val="List3"/>
    <w:rsid w:val="00824947"/>
    <w:pPr>
      <w:numPr>
        <w:numId w:val="3"/>
      </w:numPr>
    </w:pPr>
  </w:style>
  <w:style w:type="paragraph" w:styleId="ListNumber4">
    <w:name w:val="List Number 4"/>
    <w:basedOn w:val="List4"/>
    <w:rsid w:val="00824947"/>
    <w:pPr>
      <w:numPr>
        <w:numId w:val="4"/>
      </w:numPr>
    </w:pPr>
  </w:style>
  <w:style w:type="paragraph" w:styleId="ListNumber5">
    <w:name w:val="List Number 5"/>
    <w:basedOn w:val="List5"/>
    <w:rsid w:val="00824947"/>
    <w:pPr>
      <w:numPr>
        <w:numId w:val="5"/>
      </w:numPr>
    </w:pPr>
  </w:style>
  <w:style w:type="paragraph" w:styleId="BlockText">
    <w:name w:val="Block Text"/>
    <w:basedOn w:val="Normal"/>
    <w:rsid w:val="008249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49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4947"/>
    <w:rPr>
      <w:sz w:val="16"/>
      <w:vertAlign w:val="superscript"/>
    </w:rPr>
  </w:style>
  <w:style w:type="character" w:customStyle="1" w:styleId="Symbols">
    <w:name w:val="Symbols"/>
    <w:basedOn w:val="DefaultParagraphFont"/>
    <w:rsid w:val="00824947"/>
    <w:rPr>
      <w:rFonts w:ascii="Symbol" w:hAnsi="Symbol"/>
    </w:rPr>
  </w:style>
  <w:style w:type="character" w:customStyle="1" w:styleId="MenuOptions">
    <w:name w:val="Menu Options"/>
    <w:basedOn w:val="DefaultParagraphFont"/>
    <w:rsid w:val="008249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4947"/>
    <w:rPr>
      <w:b/>
    </w:rPr>
  </w:style>
  <w:style w:type="character" w:customStyle="1" w:styleId="Underlined">
    <w:name w:val="Underlined"/>
    <w:basedOn w:val="DefaultParagraphFont"/>
    <w:rsid w:val="00824947"/>
    <w:rPr>
      <w:u w:val="single"/>
    </w:rPr>
  </w:style>
  <w:style w:type="paragraph" w:customStyle="1" w:styleId="TableBodyTextRight">
    <w:name w:val="Table Body Text Right"/>
    <w:basedOn w:val="TableBodyText"/>
    <w:rsid w:val="008249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4947"/>
    <w:rPr>
      <w:sz w:val="18"/>
    </w:rPr>
  </w:style>
  <w:style w:type="paragraph" w:customStyle="1" w:styleId="BodySmallRight">
    <w:name w:val="Body Small Right"/>
    <w:basedOn w:val="BodyTextRight"/>
    <w:rsid w:val="00824947"/>
    <w:rPr>
      <w:sz w:val="18"/>
      <w:szCs w:val="18"/>
    </w:rPr>
  </w:style>
  <w:style w:type="paragraph" w:customStyle="1" w:styleId="MarginEdition">
    <w:name w:val="Margin Edition"/>
    <w:basedOn w:val="MarginNote"/>
    <w:rsid w:val="008249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4947"/>
    <w:rPr>
      <w:sz w:val="2"/>
      <w:szCs w:val="2"/>
    </w:rPr>
  </w:style>
  <w:style w:type="character" w:customStyle="1" w:styleId="Small">
    <w:name w:val="Small"/>
    <w:basedOn w:val="DefaultParagraphFont"/>
    <w:rsid w:val="00824947"/>
    <w:rPr>
      <w:sz w:val="16"/>
    </w:rPr>
  </w:style>
  <w:style w:type="paragraph" w:customStyle="1" w:styleId="WideTable">
    <w:name w:val="Wide Table"/>
    <w:basedOn w:val="Normal"/>
    <w:rsid w:val="008249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4947"/>
  </w:style>
  <w:style w:type="paragraph" w:styleId="Quote">
    <w:name w:val="Quote"/>
    <w:basedOn w:val="Heading1"/>
    <w:link w:val="QuoteChar"/>
    <w:qFormat/>
    <w:rsid w:val="008249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49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4947"/>
    <w:pPr>
      <w:pageBreakBefore/>
    </w:pPr>
  </w:style>
  <w:style w:type="paragraph" w:customStyle="1" w:styleId="Border">
    <w:name w:val="Border"/>
    <w:basedOn w:val="Normal"/>
    <w:qFormat/>
    <w:rsid w:val="008249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49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49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49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49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49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49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49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49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4947"/>
    <w:rPr>
      <w:u w:val="single"/>
    </w:rPr>
  </w:style>
  <w:style w:type="character" w:customStyle="1" w:styleId="BoldandItalics">
    <w:name w:val="Bold and Italics"/>
    <w:qFormat/>
    <w:rsid w:val="00824947"/>
    <w:rPr>
      <w:b/>
      <w:i/>
      <w:u w:val="none"/>
    </w:rPr>
  </w:style>
  <w:style w:type="paragraph" w:styleId="BalloonText">
    <w:name w:val="Balloon Text"/>
    <w:basedOn w:val="Normal"/>
    <w:link w:val="BalloonTextChar"/>
    <w:rsid w:val="008249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49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49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49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49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49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4947"/>
    <w:pPr>
      <w:spacing w:before="0" w:after="0"/>
    </w:pPr>
  </w:style>
  <w:style w:type="paragraph" w:customStyle="1" w:styleId="BodyTextBold">
    <w:name w:val="Body Text Bold"/>
    <w:basedOn w:val="BodyText"/>
    <w:qFormat/>
    <w:rsid w:val="00824947"/>
    <w:rPr>
      <w:b/>
    </w:rPr>
  </w:style>
  <w:style w:type="character" w:styleId="Hyperlink">
    <w:name w:val="Hyperlink"/>
    <w:basedOn w:val="DefaultParagraphFont"/>
    <w:uiPriority w:val="99"/>
    <w:unhideWhenUsed/>
    <w:rsid w:val="00890F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622</Words>
  <Characters>3919</Characters>
  <Application>Microsoft Office Word</Application>
  <DocSecurity>0</DocSecurity>
  <Lines>186</Lines>
  <Paragraphs>94</Paragraphs>
  <ScaleCrop>false</ScaleCrop>
  <Company>Author-it Software Corporation Ltd.</Company>
  <LinksUpToDate>false</LinksUpToDate>
  <CharactersWithSpaces>4447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PUAFIR610 Manage imaging and electronic data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2022-12-16T01:55:00Z</dcterms:created>
  <dcterms:modified xsi:type="dcterms:W3CDTF">2022-12-16T01:55:00Z</dcterms:modified>
</cp:coreProperties>
</file>