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28A" w:rsidP="00DE1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PUAFIR609 Collect, record and coordinate the analysis of physical evidence</w:t>
      </w:r>
      <w:r>
        <w:fldChar w:fldCharType="end"/>
      </w:r>
    </w:p>
    <w:p w:rsidR="00DE128A" w:rsidP="00DE128A">
      <w:pPr>
        <w:pStyle w:val="Version"/>
        <w:sectPr w:rsidSect="00A248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843" w:rsidP="00A24843">
      <w:pPr>
        <w:pStyle w:val="SuperHeading"/>
      </w:pPr>
      <w:r w:rsidRPr="00A24843">
        <w:t>PUAFIR609 Collect, record and coordinate the analysis of physical evidence</w:t>
      </w:r>
    </w:p>
    <w:p w:rsidR="00000000" w:rsidRPr="00A24843" w:rsidP="00A24843">
      <w:pPr>
        <w:pStyle w:val="Heading1"/>
      </w:pPr>
      <w:bookmarkStart w:id="1" w:name="O_1031096"/>
      <w:bookmarkEnd w:id="1"/>
      <w:r w:rsidRPr="00A248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8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rPr>
                <w:rStyle w:val="SpecialBold"/>
              </w:rPr>
              <w:t>Release 1.</w:t>
            </w:r>
            <w:r w:rsidRPr="00A24843">
              <w:t xml:space="preserve"> This is the first release of this unit of competency in the PUA Public Safety Training Package.</w:t>
            </w:r>
          </w:p>
        </w:tc>
      </w:tr>
    </w:tbl>
    <w:p w:rsidR="00000000" w:rsidRPr="00A24843" w:rsidP="00A24843">
      <w:pPr>
        <w:pStyle w:val="NoPaddingFontSize1"/>
      </w:pPr>
    </w:p>
    <w:p w:rsidR="00000000" w:rsidRPr="00A24843" w:rsidP="00A24843">
      <w:pPr>
        <w:pStyle w:val="AllowPageBreak"/>
      </w:pPr>
    </w:p>
    <w:p w:rsidR="00000000" w:rsidRPr="00A24843" w:rsidP="00A24843">
      <w:pPr>
        <w:pStyle w:val="Heading1"/>
      </w:pPr>
      <w:bookmarkStart w:id="2" w:name="O_1031097"/>
      <w:bookmarkEnd w:id="2"/>
      <w:r w:rsidRPr="00A2484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8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t xml:space="preserve">This unit of competency involves the skills and knowledge required to record and document physical evidence collected at a fire scene and to coordinate the analysis of physical evidence to meet organisational requirements. </w:t>
            </w:r>
          </w:p>
          <w:p w:rsidR="00000000" w:rsidRPr="00A24843" w:rsidP="00A24843">
            <w:pPr>
              <w:pStyle w:val="BodyText"/>
            </w:pPr>
            <w:r w:rsidRPr="00A24843">
              <w:t>The unit focuses on developing a</w:t>
            </w:r>
            <w:r w:rsidRPr="00A24843">
              <w:t>nd applying a systematic approach to the recording and documenting of physical evidence collected at a fire scene and the coordination of the analysis. It is relevant to specialist fire investigators, it does not address the technical and forensic analysis</w:t>
            </w:r>
            <w:r w:rsidRPr="00A24843">
              <w:t xml:space="preserve"> of evidence.</w:t>
            </w:r>
          </w:p>
          <w:p w:rsidR="00000000" w:rsidRPr="00A24843" w:rsidP="00A24843">
            <w:pPr>
              <w:pStyle w:val="BodyText"/>
            </w:pPr>
            <w:r w:rsidRPr="00A24843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A24843" w:rsidP="00A24843">
            <w:pPr>
              <w:pStyle w:val="BodyText"/>
            </w:pPr>
            <w:r w:rsidRPr="00A24843">
              <w:t>No licensing, legisl</w:t>
            </w:r>
            <w:r w:rsidRPr="00A24843">
              <w:t>ative or certification requirements apply to this unit at the time of publication.</w:t>
            </w:r>
          </w:p>
        </w:tc>
      </w:tr>
    </w:tbl>
    <w:p w:rsidR="00000000" w:rsidRPr="00A24843" w:rsidP="00A24843">
      <w:pPr>
        <w:pStyle w:val="NoPaddingFontSize1"/>
      </w:pPr>
    </w:p>
    <w:p w:rsidR="00000000" w:rsidRPr="00A24843" w:rsidP="00A24843">
      <w:pPr>
        <w:pStyle w:val="AllowPageBreak"/>
      </w:pPr>
    </w:p>
    <w:p w:rsidR="00000000" w:rsidRPr="00A24843" w:rsidP="00A24843">
      <w:pPr>
        <w:pStyle w:val="Heading1"/>
      </w:pPr>
      <w:bookmarkStart w:id="3" w:name="O_1031098"/>
      <w:bookmarkEnd w:id="3"/>
      <w:r w:rsidRPr="00A2484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8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t>It is essential that the prerequisite units listed below are obtained prior to the issuance of this unit to individuals within the fi</w:t>
            </w:r>
            <w:r w:rsidRPr="00A24843">
              <w:t>re sector or the units contributing to the attainment of a fire qualification.</w:t>
            </w:r>
          </w:p>
          <w:p w:rsidR="00000000" w:rsidRPr="00A24843" w:rsidP="00A24843">
            <w:pPr>
              <w:pStyle w:val="BodyText"/>
            </w:pPr>
            <w:r w:rsidRPr="00A24843">
              <w:t xml:space="preserve">PUALAW001 Protect and preserve incident scene </w:t>
            </w:r>
          </w:p>
        </w:tc>
      </w:tr>
    </w:tbl>
    <w:p w:rsidR="00000000" w:rsidRPr="00A24843" w:rsidP="00A24843">
      <w:pPr>
        <w:pStyle w:val="NoPaddingFontSize1"/>
      </w:pPr>
    </w:p>
    <w:p w:rsidR="00000000" w:rsidRPr="00A24843" w:rsidP="00A24843">
      <w:pPr>
        <w:pStyle w:val="AllowPageBreak"/>
      </w:pPr>
    </w:p>
    <w:p w:rsidR="00000000" w:rsidRPr="00A24843" w:rsidP="00A24843">
      <w:pPr>
        <w:pStyle w:val="Heading1"/>
      </w:pPr>
      <w:bookmarkStart w:id="4" w:name="O_1031099"/>
      <w:bookmarkEnd w:id="4"/>
      <w:r w:rsidRPr="00A2484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8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t>Fire</w:t>
            </w:r>
          </w:p>
        </w:tc>
      </w:tr>
    </w:tbl>
    <w:p w:rsidR="00000000" w:rsidRPr="00A24843" w:rsidP="00A24843">
      <w:pPr>
        <w:pStyle w:val="NoPaddingFontSize1"/>
      </w:pPr>
    </w:p>
    <w:p w:rsidR="00000000" w:rsidRPr="00A24843" w:rsidP="00A24843">
      <w:pPr>
        <w:pStyle w:val="AllowPageBreak"/>
      </w:pPr>
    </w:p>
    <w:p w:rsidR="00000000" w:rsidRPr="00A24843" w:rsidP="00A24843">
      <w:pPr>
        <w:pStyle w:val="Heading1"/>
      </w:pPr>
      <w:bookmarkStart w:id="5" w:name="O_1031100"/>
      <w:bookmarkEnd w:id="5"/>
      <w:r w:rsidRPr="00A2484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8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t>Fire</w:t>
            </w:r>
          </w:p>
        </w:tc>
      </w:tr>
    </w:tbl>
    <w:p w:rsidR="00000000" w:rsidRPr="00A24843" w:rsidP="00A24843">
      <w:pPr>
        <w:pStyle w:val="NoPaddingFontSize1"/>
      </w:pPr>
    </w:p>
    <w:p w:rsidR="00000000" w:rsidRPr="00A24843" w:rsidP="00A24843">
      <w:pPr>
        <w:pStyle w:val="AllowPageBreak"/>
      </w:pPr>
    </w:p>
    <w:p w:rsidR="00000000" w:rsidRPr="00A24843" w:rsidP="00A24843">
      <w:pPr>
        <w:pStyle w:val="Heading1"/>
      </w:pPr>
      <w:bookmarkStart w:id="6" w:name="O_1031101"/>
      <w:bookmarkEnd w:id="6"/>
      <w:r w:rsidRPr="00A2484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PERFORMANCE CRITERIA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Performance criteria describe the performance needed to demonstrate achievement of the element.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rPr>
                <w:rStyle w:val="SpecialBold"/>
              </w:rPr>
              <w:t>Inspect</w:t>
            </w:r>
            <w:r w:rsidRPr="00A24843">
              <w:t xml:space="preserve"> </w:t>
            </w:r>
            <w:r w:rsidRPr="00A24843">
              <w:rPr>
                <w:rStyle w:val="SpecialBold"/>
              </w:rPr>
              <w:t>scene and determine investigation</w:t>
            </w:r>
            <w:r w:rsidRPr="00A24843">
              <w:t xml:space="preserve"> </w:t>
            </w:r>
            <w:r w:rsidRPr="00A24843">
              <w:rPr>
                <w:rStyle w:val="SpecialBold"/>
              </w:rPr>
              <w:t>plan</w:t>
            </w:r>
            <w:r w:rsidRPr="00A24843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Authority to access and inspect fire scene is obtained or verified, through approved channels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Work, Health and Safety (WHS)/Occupational Health and Safety (OHS) requirements are implemented, in accordance with organisational procedures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Incident scene security is confirmed, in accordance with organisational requirements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 xml:space="preserve">Fire scene is inspected 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1.</w:t>
            </w:r>
            <w:r w:rsidRPr="00A24843">
              <w:t xml:space="preserve"> </w:t>
            </w:r>
            <w:r w:rsidRPr="00A24843">
              <w:rPr>
                <w:rStyle w:val="SpecialBold"/>
              </w:rPr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Evidence is identified using appropriate observation techniques and technological methods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1</w:t>
            </w:r>
            <w:r w:rsidRPr="00A24843">
              <w:t>.</w:t>
            </w:r>
            <w:r w:rsidRPr="00A24843">
              <w:rPr>
                <w:rStyle w:val="SpecialBold"/>
              </w:rPr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Evidence collection plan and r</w:t>
            </w:r>
            <w:r w:rsidRPr="00A24843">
              <w:t>ecording processes are established, in accordance with organisational procedures and legislative requirements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rPr>
                <w:rStyle w:val="SpecialBold"/>
              </w:rPr>
              <w:t>Collect and record physical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Items of physical evidence are recorded, in accordance with organisational procedures, prior to collec</w:t>
            </w:r>
            <w:r w:rsidRPr="00A24843">
              <w:t>tion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 xml:space="preserve">Liaison with technical specialists and other organisations is initiated, in accordance with organisational procedures, regarding the appropriateness, collection, preservation, handling and transportation of evidential samples to be collected 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Evidence is collected and/or preserved in situ, in accordance with organisational procedures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Quality and quantity of samples are collected to ensure accuracy and sufficiency of evidence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Evidence is labelled and documented, in accordance</w:t>
            </w:r>
            <w:r w:rsidRPr="00A24843">
              <w:t xml:space="preserve"> with organisational requirements to ensure continuity of evidence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rPr>
                <w:rStyle w:val="SpecialBold"/>
              </w:rPr>
              <w:t>Store, process and transport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Physical evidence is packaged and stored, in accordance with organisational procedures, to maintain continuity and to prevent degradation, contamination and spoliation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 xml:space="preserve">Documentation is completed for handling or possession of evidence, in accordance </w:t>
            </w:r>
            <w:r w:rsidRPr="00A24843">
              <w:t xml:space="preserve">with evidentiary </w:t>
            </w:r>
            <w:r w:rsidRPr="00A24843">
              <w:t xml:space="preserve">requirements and organisational procedures 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Details of evidence collected is entered in case notes, evidence and/or data management systems and, where appropriate, in the exhibits register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Movement of exhibits for examination</w:t>
            </w:r>
            <w:r w:rsidRPr="00A24843">
              <w:t xml:space="preserve"> is undertaken, in accordance with organisational procedures to ensure continuity, security and integrity of evidence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 xml:space="preserve">Verbal and written summaries or reports are made, in accordance with organisational procedures 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rPr>
                <w:rStyle w:val="SpecialBold"/>
              </w:rPr>
              <w:t>Coordinate the analysis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An examination is undertaken of evidence prior to any damage or deterioration occurring and includes relevant stakeholders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Sequencing of evidence for examination is followed, in accordance with organisational procedures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Technical speciali</w:t>
            </w:r>
            <w:r w:rsidRPr="00A24843">
              <w:t>sts are briefed regarding range of tests or examination of evidence to be undertaken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 xml:space="preserve">Feedback and advice is obtained from technical specialists regarding range of tests or examination outcomes of evidence 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>Results are interpreted in consultation with technical specialists, where required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t xml:space="preserve">Data is documented, and a report is finalised, in accordance with organisational procedures </w:t>
            </w:r>
          </w:p>
        </w:tc>
      </w:tr>
      <w:tr w:rsidTr="00A2484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43">
            <w:pPr>
              <w:pStyle w:val="BodyText"/>
              <w:rPr>
                <w:lang w:val="en-NZ"/>
              </w:rPr>
            </w:pPr>
            <w:r w:rsidRPr="00A24843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t xml:space="preserve">Retention and/or disposal of evidence is completed, in accordance </w:t>
            </w:r>
            <w:r w:rsidRPr="00A24843">
              <w:t>with organisational procedures and legal requirements</w:t>
            </w:r>
          </w:p>
        </w:tc>
      </w:tr>
    </w:tbl>
    <w:p w:rsidR="00000000" w:rsidRPr="00A24843" w:rsidP="00A24843">
      <w:pPr>
        <w:pStyle w:val="NoPaddingFontSize1"/>
      </w:pPr>
    </w:p>
    <w:p w:rsidR="00000000" w:rsidRPr="00A24843" w:rsidP="00A24843">
      <w:pPr>
        <w:pStyle w:val="AllowPageBreak"/>
      </w:pPr>
    </w:p>
    <w:p w:rsidR="00000000" w:rsidRPr="00A24843" w:rsidP="00A24843">
      <w:pPr>
        <w:pStyle w:val="Heading1"/>
      </w:pPr>
      <w:bookmarkStart w:id="7" w:name="O_1031102"/>
      <w:bookmarkEnd w:id="7"/>
      <w:r w:rsidRPr="00A2484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8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t>Foundation skills essential to performance are explicit in the performance criteria of this unit of competency.</w:t>
            </w:r>
          </w:p>
        </w:tc>
      </w:tr>
    </w:tbl>
    <w:p w:rsidR="00000000" w:rsidRPr="00A24843" w:rsidP="00A24843">
      <w:pPr>
        <w:pStyle w:val="NoPaddingFontSize1"/>
      </w:pPr>
    </w:p>
    <w:p w:rsidR="00000000" w:rsidRPr="00A24843" w:rsidP="00A24843">
      <w:pPr>
        <w:pStyle w:val="AllowPageBreak"/>
      </w:pPr>
    </w:p>
    <w:p w:rsidR="00000000" w:rsidRPr="00A24843" w:rsidP="00A24843">
      <w:pPr>
        <w:pStyle w:val="Heading1"/>
      </w:pPr>
      <w:bookmarkStart w:id="8" w:name="O_1031103"/>
      <w:bookmarkEnd w:id="8"/>
      <w:r w:rsidRPr="00A2484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8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t>Range is restricted to essential operating conditions and any other variables essential to the work environment.</w:t>
            </w:r>
          </w:p>
          <w:p w:rsidR="00000000" w:rsidRPr="00A24843" w:rsidP="00A24843">
            <w:pPr>
              <w:pStyle w:val="BodyText"/>
            </w:pPr>
            <w:r w:rsidRPr="00A24843">
              <w:t>Non-essential conditions may be found in the Companion Volume Implementation Guide.</w:t>
            </w:r>
          </w:p>
        </w:tc>
      </w:tr>
    </w:tbl>
    <w:p w:rsidR="00000000" w:rsidRPr="00A24843" w:rsidP="00A24843">
      <w:pPr>
        <w:pStyle w:val="NoPaddingFontSize1"/>
      </w:pPr>
    </w:p>
    <w:p w:rsidR="00000000" w:rsidRPr="00A24843" w:rsidP="00A24843">
      <w:pPr>
        <w:pStyle w:val="AllowPageBreak"/>
      </w:pPr>
    </w:p>
    <w:p w:rsidR="00000000" w:rsidRPr="00A24843" w:rsidP="00A24843">
      <w:pPr>
        <w:pStyle w:val="Heading1"/>
      </w:pPr>
      <w:bookmarkStart w:id="9" w:name="O_1031104"/>
      <w:bookmarkEnd w:id="9"/>
      <w:r w:rsidRPr="00A2484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48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43" w:rsidP="00A24843">
            <w:pPr>
              <w:pStyle w:val="BodyText"/>
            </w:pPr>
            <w:r w:rsidRPr="00A24843">
              <w:t>This unit rep</w:t>
            </w:r>
            <w:r w:rsidRPr="00A24843">
              <w:t>laces and is equivalent to PUAFIR609A Collect, record and coordinate the analysis of physical evidence.</w:t>
            </w:r>
          </w:p>
        </w:tc>
      </w:tr>
    </w:tbl>
    <w:p w:rsidR="00000000" w:rsidRPr="00A24843" w:rsidP="00A24843">
      <w:pPr>
        <w:pStyle w:val="NoPaddingFontSize1"/>
      </w:pPr>
    </w:p>
    <w:p w:rsidR="00000000" w:rsidRPr="00A24843" w:rsidP="00A24843">
      <w:pPr>
        <w:pStyle w:val="AllowPageBreak"/>
      </w:pPr>
    </w:p>
    <w:p w:rsidR="00000000" w:rsidRPr="00A24843" w:rsidP="00A24843">
      <w:pPr>
        <w:pStyle w:val="Heading1"/>
      </w:pPr>
      <w:bookmarkStart w:id="10" w:name="O_1031111"/>
      <w:bookmarkEnd w:id="10"/>
      <w:r w:rsidRPr="00A24843">
        <w:t>Links</w:t>
      </w:r>
    </w:p>
    <w:p w:rsidR="00000000" w:rsidRPr="00A24843" w:rsidP="00DE128A">
      <w:pPr>
        <w:pStyle w:val="BodyText"/>
      </w:pPr>
      <w:r w:rsidRPr="00A2484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E1BD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24843" w:rsidP="00A24843"/>
    <w:sectPr w:rsidSect="00A248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43" w:rsidRPr="00DE128A" w:rsidP="00DE1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28A" w:rsidP="00A24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28A" w:rsidP="00A24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128A" w:rsidP="00A248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2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843" w:rsidRPr="00DE128A" w:rsidP="00DE12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28A" w:rsidRPr="002D2AF8" w:rsidP="00A24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PUAFIR609 Collect, record and coordinate the analysis of physical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E128A" w:rsidP="00A248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8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8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8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8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8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8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8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8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8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8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8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843"/>
  </w:style>
  <w:style w:type="character" w:customStyle="1" w:styleId="Heading1Char">
    <w:name w:val="Heading 1 Char"/>
    <w:basedOn w:val="DefaultParagraphFont"/>
    <w:link w:val="Heading1"/>
    <w:rsid w:val="00A248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8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8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4843"/>
    <w:rPr>
      <w:b/>
      <w:spacing w:val="0"/>
    </w:rPr>
  </w:style>
  <w:style w:type="paragraph" w:customStyle="1" w:styleId="SuperHeading">
    <w:name w:val="SuperHeading"/>
    <w:basedOn w:val="Normal"/>
    <w:rsid w:val="00A248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8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48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8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8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8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8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8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8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8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8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8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8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8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8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8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8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48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48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8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8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8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8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8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8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8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8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8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8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8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8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8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843"/>
    <w:rPr>
      <w:i/>
    </w:rPr>
  </w:style>
  <w:style w:type="paragraph" w:styleId="Caption">
    <w:name w:val="caption"/>
    <w:basedOn w:val="BodyText"/>
    <w:next w:val="Normal"/>
    <w:qFormat/>
    <w:rsid w:val="00A248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8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8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843"/>
  </w:style>
  <w:style w:type="paragraph" w:styleId="TableofFigures">
    <w:name w:val="table of figures"/>
    <w:basedOn w:val="Normal"/>
    <w:next w:val="Normal"/>
    <w:semiHidden/>
    <w:rsid w:val="00A248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8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4843"/>
    <w:rPr>
      <w:rFonts w:ascii="Wingdings" w:hAnsi="Wingdings"/>
    </w:rPr>
  </w:style>
  <w:style w:type="paragraph" w:customStyle="1" w:styleId="TableHeading">
    <w:name w:val="Table Heading"/>
    <w:basedOn w:val="HeadingBase"/>
    <w:rsid w:val="00A248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843"/>
    <w:rPr>
      <w:color w:val="0033CC"/>
      <w:u w:val="none"/>
    </w:rPr>
  </w:style>
  <w:style w:type="paragraph" w:customStyle="1" w:styleId="BodyTextRight">
    <w:name w:val="Body Text Right"/>
    <w:basedOn w:val="BodyText"/>
    <w:rsid w:val="00A248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8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8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8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8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8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843"/>
    <w:rPr>
      <w:sz w:val="32"/>
    </w:rPr>
  </w:style>
  <w:style w:type="paragraph" w:customStyle="1" w:styleId="HeadingProcedure">
    <w:name w:val="Heading Procedure"/>
    <w:basedOn w:val="HeadingBase"/>
    <w:next w:val="Normal"/>
    <w:rsid w:val="00A248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843"/>
    <w:pPr>
      <w:spacing w:before="60" w:after="60"/>
    </w:pPr>
  </w:style>
  <w:style w:type="paragraph" w:styleId="ListContinue">
    <w:name w:val="List Continue"/>
    <w:basedOn w:val="List"/>
    <w:rsid w:val="00A24843"/>
    <w:pPr>
      <w:ind w:firstLine="0"/>
    </w:pPr>
  </w:style>
  <w:style w:type="paragraph" w:customStyle="1" w:styleId="ListNote">
    <w:name w:val="List Note"/>
    <w:basedOn w:val="List"/>
    <w:rsid w:val="00A248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8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8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843"/>
    <w:rPr>
      <w:rFonts w:ascii="Courier New" w:hAnsi="Courier New"/>
    </w:rPr>
  </w:style>
  <w:style w:type="paragraph" w:customStyle="1" w:styleId="NoteBullet">
    <w:name w:val="Note Bullet"/>
    <w:basedOn w:val="Note"/>
    <w:rsid w:val="00A248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8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8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8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8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48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8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843"/>
    <w:rPr>
      <w:b/>
      <w:smallCaps/>
    </w:rPr>
  </w:style>
  <w:style w:type="paragraph" w:customStyle="1" w:styleId="TableListNumber">
    <w:name w:val="Table List Number"/>
    <w:basedOn w:val="ListNumber"/>
    <w:rsid w:val="00A248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8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843"/>
    <w:pPr>
      <w:numPr>
        <w:numId w:val="7"/>
      </w:numPr>
    </w:pPr>
  </w:style>
  <w:style w:type="paragraph" w:customStyle="1" w:styleId="ListAlpha2">
    <w:name w:val="List Alpha 2"/>
    <w:basedOn w:val="List2"/>
    <w:rsid w:val="00A24843"/>
    <w:pPr>
      <w:numPr>
        <w:numId w:val="6"/>
      </w:numPr>
    </w:pPr>
  </w:style>
  <w:style w:type="paragraph" w:styleId="List2">
    <w:name w:val="List 2"/>
    <w:basedOn w:val="BodyText"/>
    <w:rsid w:val="00A248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8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8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8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8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8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4843"/>
    <w:pPr>
      <w:numPr>
        <w:numId w:val="2"/>
      </w:numPr>
    </w:pPr>
  </w:style>
  <w:style w:type="paragraph" w:styleId="ListContinue2">
    <w:name w:val="List Continue 2"/>
    <w:basedOn w:val="List2"/>
    <w:rsid w:val="00A24843"/>
    <w:pPr>
      <w:ind w:firstLine="0"/>
    </w:pPr>
  </w:style>
  <w:style w:type="paragraph" w:styleId="ListContinue3">
    <w:name w:val="List Continue 3"/>
    <w:basedOn w:val="List3"/>
    <w:rsid w:val="00A24843"/>
    <w:pPr>
      <w:ind w:left="1021" w:firstLine="0"/>
    </w:pPr>
  </w:style>
  <w:style w:type="paragraph" w:styleId="ListContinue4">
    <w:name w:val="List Continue 4"/>
    <w:basedOn w:val="List4"/>
    <w:rsid w:val="00A24843"/>
    <w:pPr>
      <w:ind w:firstLine="0"/>
    </w:pPr>
  </w:style>
  <w:style w:type="paragraph" w:styleId="ListContinue5">
    <w:name w:val="List Continue 5"/>
    <w:basedOn w:val="List5"/>
    <w:rsid w:val="00A24843"/>
    <w:pPr>
      <w:ind w:firstLine="0"/>
    </w:pPr>
  </w:style>
  <w:style w:type="paragraph" w:styleId="ListNumber3">
    <w:name w:val="List Number 3"/>
    <w:basedOn w:val="List3"/>
    <w:rsid w:val="00A24843"/>
    <w:pPr>
      <w:numPr>
        <w:numId w:val="3"/>
      </w:numPr>
    </w:pPr>
  </w:style>
  <w:style w:type="paragraph" w:styleId="ListNumber4">
    <w:name w:val="List Number 4"/>
    <w:basedOn w:val="List4"/>
    <w:rsid w:val="00A24843"/>
    <w:pPr>
      <w:numPr>
        <w:numId w:val="4"/>
      </w:numPr>
    </w:pPr>
  </w:style>
  <w:style w:type="paragraph" w:styleId="ListNumber5">
    <w:name w:val="List Number 5"/>
    <w:basedOn w:val="List5"/>
    <w:rsid w:val="00A24843"/>
    <w:pPr>
      <w:numPr>
        <w:numId w:val="5"/>
      </w:numPr>
    </w:pPr>
  </w:style>
  <w:style w:type="paragraph" w:styleId="BlockText">
    <w:name w:val="Block Text"/>
    <w:basedOn w:val="Normal"/>
    <w:rsid w:val="00A248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8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843"/>
    <w:rPr>
      <w:sz w:val="16"/>
      <w:vertAlign w:val="superscript"/>
    </w:rPr>
  </w:style>
  <w:style w:type="character" w:customStyle="1" w:styleId="Symbols">
    <w:name w:val="Symbols"/>
    <w:basedOn w:val="DefaultParagraphFont"/>
    <w:rsid w:val="00A24843"/>
    <w:rPr>
      <w:rFonts w:ascii="Symbol" w:hAnsi="Symbol"/>
    </w:rPr>
  </w:style>
  <w:style w:type="character" w:customStyle="1" w:styleId="MenuOptions">
    <w:name w:val="Menu Options"/>
    <w:basedOn w:val="DefaultParagraphFont"/>
    <w:rsid w:val="00A248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843"/>
    <w:rPr>
      <w:b/>
    </w:rPr>
  </w:style>
  <w:style w:type="character" w:customStyle="1" w:styleId="Underlined">
    <w:name w:val="Underlined"/>
    <w:basedOn w:val="DefaultParagraphFont"/>
    <w:rsid w:val="00A24843"/>
    <w:rPr>
      <w:u w:val="single"/>
    </w:rPr>
  </w:style>
  <w:style w:type="paragraph" w:customStyle="1" w:styleId="TableBodyTextRight">
    <w:name w:val="Table Body Text Right"/>
    <w:basedOn w:val="TableBodyText"/>
    <w:rsid w:val="00A248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843"/>
    <w:rPr>
      <w:sz w:val="18"/>
    </w:rPr>
  </w:style>
  <w:style w:type="paragraph" w:customStyle="1" w:styleId="BodySmallRight">
    <w:name w:val="Body Small Right"/>
    <w:basedOn w:val="BodyTextRight"/>
    <w:rsid w:val="00A24843"/>
    <w:rPr>
      <w:sz w:val="18"/>
      <w:szCs w:val="18"/>
    </w:rPr>
  </w:style>
  <w:style w:type="paragraph" w:customStyle="1" w:styleId="MarginEdition">
    <w:name w:val="Margin Edition"/>
    <w:basedOn w:val="MarginNote"/>
    <w:rsid w:val="00A248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843"/>
    <w:rPr>
      <w:sz w:val="2"/>
      <w:szCs w:val="2"/>
    </w:rPr>
  </w:style>
  <w:style w:type="character" w:customStyle="1" w:styleId="Small">
    <w:name w:val="Small"/>
    <w:basedOn w:val="DefaultParagraphFont"/>
    <w:rsid w:val="00A24843"/>
    <w:rPr>
      <w:sz w:val="16"/>
    </w:rPr>
  </w:style>
  <w:style w:type="paragraph" w:customStyle="1" w:styleId="WideTable">
    <w:name w:val="Wide Table"/>
    <w:basedOn w:val="Normal"/>
    <w:rsid w:val="00A248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843"/>
  </w:style>
  <w:style w:type="paragraph" w:styleId="Quote">
    <w:name w:val="Quote"/>
    <w:basedOn w:val="Heading1"/>
    <w:link w:val="QuoteChar"/>
    <w:qFormat/>
    <w:rsid w:val="00A248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8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843"/>
    <w:pPr>
      <w:pageBreakBefore/>
    </w:pPr>
  </w:style>
  <w:style w:type="paragraph" w:customStyle="1" w:styleId="Border">
    <w:name w:val="Border"/>
    <w:basedOn w:val="Normal"/>
    <w:qFormat/>
    <w:rsid w:val="00A248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8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8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8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8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8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8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8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8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843"/>
    <w:rPr>
      <w:u w:val="single"/>
    </w:rPr>
  </w:style>
  <w:style w:type="character" w:customStyle="1" w:styleId="BoldandItalics">
    <w:name w:val="Bold and Italics"/>
    <w:qFormat/>
    <w:rsid w:val="00A24843"/>
    <w:rPr>
      <w:b/>
      <w:i/>
      <w:u w:val="none"/>
    </w:rPr>
  </w:style>
  <w:style w:type="paragraph" w:styleId="BalloonText">
    <w:name w:val="Balloon Text"/>
    <w:basedOn w:val="Normal"/>
    <w:link w:val="BalloonTextChar"/>
    <w:rsid w:val="00A248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8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8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8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8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8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843"/>
    <w:pPr>
      <w:spacing w:before="0" w:after="0"/>
    </w:pPr>
  </w:style>
  <w:style w:type="paragraph" w:customStyle="1" w:styleId="BodyTextBold">
    <w:name w:val="Body Text Bold"/>
    <w:basedOn w:val="BodyText"/>
    <w:qFormat/>
    <w:rsid w:val="00A24843"/>
    <w:rPr>
      <w:b/>
    </w:rPr>
  </w:style>
  <w:style w:type="character" w:styleId="Hyperlink">
    <w:name w:val="Hyperlink"/>
    <w:basedOn w:val="DefaultParagraphFont"/>
    <w:uiPriority w:val="99"/>
    <w:unhideWhenUsed/>
    <w:rsid w:val="00DE1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752</Words>
  <Characters>4770</Characters>
  <Application>Microsoft Office Word</Application>
  <DocSecurity>0</DocSecurity>
  <Lines>216</Lines>
  <Paragraphs>102</Paragraphs>
  <ScaleCrop>false</ScaleCrop>
  <Company>Author-it Software Corporation Ltd.</Company>
  <LinksUpToDate>false</LinksUpToDate>
  <CharactersWithSpaces>5420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PUAFIR609 Collect, record and coordinate the analysis of physical evidence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2022-12-16T01:54:00Z</dcterms:created>
  <dcterms:modified xsi:type="dcterms:W3CDTF">2022-12-16T01:55:00Z</dcterms:modified>
</cp:coreProperties>
</file>