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755" w:rsidP="00CC4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PUAFIR609 Collect, record and coordinate the analysis of physical evidence</w:t>
      </w:r>
      <w:r>
        <w:fldChar w:fldCharType="end"/>
      </w:r>
    </w:p>
    <w:p w:rsidR="00CC4755" w:rsidP="00CC4755">
      <w:pPr>
        <w:pStyle w:val="Version"/>
        <w:sectPr w:rsidSect="00645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AB8" w:rsidP="00645AB8">
      <w:pPr>
        <w:pStyle w:val="SuperHeading"/>
      </w:pPr>
      <w:r w:rsidRPr="00645AB8">
        <w:t>PUAFIR609 Collect, record and coordinate the analysis of physical evidence</w:t>
      </w:r>
    </w:p>
    <w:p w:rsidR="00000000" w:rsidRPr="00645AB8" w:rsidP="00645AB8">
      <w:pPr>
        <w:pStyle w:val="Heading1"/>
      </w:pPr>
      <w:bookmarkStart w:id="1" w:name="O_1031096"/>
      <w:bookmarkEnd w:id="1"/>
      <w:r w:rsidRPr="00645A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Release 1.</w:t>
            </w:r>
            <w:r w:rsidRPr="00645AB8">
              <w:t xml:space="preserve"> This is the first release of this unit of competency in the PUA Public Safety Training Package.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2" w:name="O_1031097"/>
      <w:bookmarkEnd w:id="2"/>
      <w:r w:rsidRPr="00645A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 xml:space="preserve">This unit of competency involves the skills and knowledge required to record and document physical evidence collected at a fire scene and to coordinate the analysis of physical evidence to meet organisational requirements. </w:t>
            </w:r>
          </w:p>
          <w:p w:rsidR="00000000" w:rsidRPr="00645AB8" w:rsidP="00645AB8">
            <w:pPr>
              <w:pStyle w:val="BodyText"/>
            </w:pPr>
            <w:r w:rsidRPr="00645AB8">
              <w:t>The unit focuses on developing a</w:t>
            </w:r>
            <w:r w:rsidRPr="00645AB8">
              <w:t>nd applying a systematic approach to the recording and documenting of physical evidence collected at a fire scene and the coordination of the analysis. It is relevant to specialist fire investigators, it does not address the technical and forensic analysis</w:t>
            </w:r>
            <w:r w:rsidRPr="00645AB8">
              <w:t xml:space="preserve"> of evidence.</w:t>
            </w:r>
          </w:p>
          <w:p w:rsidR="00000000" w:rsidRPr="00645AB8" w:rsidP="00645AB8">
            <w:pPr>
              <w:pStyle w:val="BodyText"/>
            </w:pPr>
            <w:r w:rsidRPr="00645AB8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45AB8" w:rsidP="00645AB8">
            <w:pPr>
              <w:pStyle w:val="BodyText"/>
            </w:pPr>
            <w:r w:rsidRPr="00645AB8">
              <w:t>No licensing, legisl</w:t>
            </w:r>
            <w:r w:rsidRPr="00645AB8">
              <w:t>ative or certification requirements apply to this unit at the time of publication.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3" w:name="O_1031098"/>
      <w:bookmarkEnd w:id="3"/>
      <w:r w:rsidRPr="00645A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It is essential that the prerequisite units listed below are obtained prior to the issuance of this unit to individuals within the fi</w:t>
            </w:r>
            <w:r w:rsidRPr="00645AB8">
              <w:t>re sector or the units contributing to the attainment of a fire qualification.</w:t>
            </w:r>
          </w:p>
          <w:p w:rsidR="00000000" w:rsidRPr="00645AB8" w:rsidP="00645AB8">
            <w:pPr>
              <w:pStyle w:val="BodyText"/>
            </w:pPr>
            <w:r w:rsidRPr="00645AB8">
              <w:t xml:space="preserve">PUALAW001 Protect and preserve incident scene 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4" w:name="O_1031099"/>
      <w:bookmarkEnd w:id="4"/>
      <w:r w:rsidRPr="00645A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Fire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5" w:name="O_1031100"/>
      <w:bookmarkEnd w:id="5"/>
      <w:r w:rsidRPr="00645A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Fire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6" w:name="O_1031101"/>
      <w:bookmarkEnd w:id="6"/>
      <w:r w:rsidRPr="00645A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PERFORMANCE CRITERIA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Performance criteria describe the performance needed to demonstrate achievement of the element.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Inspect</w:t>
            </w:r>
            <w:r w:rsidRPr="00645AB8">
              <w:t xml:space="preserve"> </w:t>
            </w:r>
            <w:r w:rsidRPr="00645AB8">
              <w:rPr>
                <w:rStyle w:val="SpecialBold"/>
              </w:rPr>
              <w:t>scene and determine investigation</w:t>
            </w:r>
            <w:r w:rsidRPr="00645AB8">
              <w:t xml:space="preserve"> </w:t>
            </w:r>
            <w:r w:rsidRPr="00645AB8">
              <w:rPr>
                <w:rStyle w:val="SpecialBold"/>
              </w:rPr>
              <w:t>plan</w:t>
            </w:r>
            <w:r w:rsidRPr="00645AB8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Authority to access and inspect fire scene is obtained or verified, through approved channels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Work, Health and Safety (WHS)/Occupational Health and Safety (OHS) requirements are implemented, in accordance with organisational procedures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Incident scene security is confirmed, in accordance with organisational requirements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Fire scene is inspected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1.</w:t>
            </w:r>
            <w:r w:rsidRPr="00645AB8">
              <w:t xml:space="preserve"> </w:t>
            </w:r>
            <w:r w:rsidRPr="00645AB8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Evidence is identified using appropriate observation techniques and technological methods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1</w:t>
            </w:r>
            <w:r w:rsidRPr="00645AB8">
              <w:t>.</w:t>
            </w:r>
            <w:r w:rsidRPr="00645AB8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Evidence collection plan and r</w:t>
            </w:r>
            <w:r w:rsidRPr="00645AB8">
              <w:t>ecording processes are established, in accordance with organisational procedures and legislative requirements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Collect and record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Items of physical evidence are recorded, in accordance with organisational procedures, prior to collection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Liaison with technical specialists and other organisations is initiated, in accordance with organisational procedures, regarding the appropriateness, collection, preservation, handling and transportation of evidential samples to be collected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Eviden</w:t>
            </w:r>
            <w:r w:rsidRPr="00645AB8">
              <w:t>ce is collected and/or preserved in situ, in accordance with organisational procedures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Quality and quantity of samples are collected to ensure accuracy and sufficiency of evidence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Evidence is labelled and documented, in accordance with organi</w:t>
            </w:r>
            <w:r w:rsidRPr="00645AB8">
              <w:t>sational requirements to ensure continuity of evidence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Store, process and transport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Physical evidence is packaged and stored, in accordance with organisational procedures, to maintain continuity and to prevent degradation, contamination and spoliation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Documentation is completed for handling or possession of evidence, in accordance </w:t>
            </w:r>
            <w:r w:rsidRPr="00645AB8">
              <w:t xml:space="preserve">with evidentiary </w:t>
            </w:r>
            <w:r w:rsidRPr="00645AB8">
              <w:t xml:space="preserve">requirements and organisational procedures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Details of evidence collected is entered in case notes, evidence and/or data management systems and, where appropriate, in the exhibits register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Movement of exhibits for examination</w:t>
            </w:r>
            <w:r w:rsidRPr="00645AB8">
              <w:t xml:space="preserve"> is undertaken, in accordance with organisational procedures to ensure continuity, security and integrity of evidence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Verbal and written summaries or reports are made, in accordance with organisational procedures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Coordinate the analysis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An examination is undertaken of evidence prior to any damage or deterioration occurring and includes relevant stakeholders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Sequencing of evidence for examination is followed, in accordance with organisational procedures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Technical speciali</w:t>
            </w:r>
            <w:r w:rsidRPr="00645AB8">
              <w:t>sts are briefed regarding range of tests or examination of evidence to be undertaken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Feedback and advice is obtained from technical specialists regarding range of tests or examination outcomes of evidence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Results are interpreted in consultation with technical specialists, where required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Data is documented, and a report is finalised, in accordance with organisational procedures </w:t>
            </w:r>
          </w:p>
        </w:tc>
      </w:tr>
      <w:tr w:rsidTr="00645A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 xml:space="preserve">Retention and/or disposal of evidence is completed, in accordance </w:t>
            </w:r>
            <w:r w:rsidRPr="00645AB8">
              <w:t>with organisational procedures and legal requirements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7" w:name="O_1031102"/>
      <w:bookmarkEnd w:id="7"/>
      <w:r w:rsidRPr="00645A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Foundation skills essential to performance are explicit in the performance criteria of this unit of competency.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8" w:name="O_1031103"/>
      <w:bookmarkEnd w:id="8"/>
      <w:r w:rsidRPr="00645A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Range is restricted to essential operating conditions and any other variables essential to the work environment.</w:t>
            </w:r>
          </w:p>
          <w:p w:rsidR="00000000" w:rsidRPr="00645AB8" w:rsidP="00645AB8">
            <w:pPr>
              <w:pStyle w:val="BodyText"/>
            </w:pPr>
            <w:r w:rsidRPr="00645AB8">
              <w:t>Non-essential conditions may be found in the Companion Volume Implementation Guide.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9" w:name="O_1031104"/>
      <w:bookmarkEnd w:id="9"/>
      <w:r w:rsidRPr="00645A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>This unit rep</w:t>
            </w:r>
            <w:r w:rsidRPr="00645AB8">
              <w:t>laces and is equivalent to PUAFIR609A Collect, record and coordinate the analysis of physical evidence.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10" w:name="O_1031111"/>
      <w:bookmarkEnd w:id="10"/>
      <w:r w:rsidRPr="00645AB8">
        <w:t>Links</w:t>
      </w:r>
    </w:p>
    <w:p w:rsidR="00000000" w:rsidRPr="00645AB8" w:rsidP="00CC4755">
      <w:pPr>
        <w:pStyle w:val="BodyText"/>
      </w:pPr>
      <w:r w:rsidRPr="00645AB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372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45AB8" w:rsidP="00CC4755">
      <w:pPr>
        <w:pStyle w:val="BodyText"/>
        <w:sectPr w:rsidSect="00645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AB8" w:rsidP="00645AB8">
      <w:pPr>
        <w:pStyle w:val="SuperHeading"/>
      </w:pPr>
      <w:r w:rsidRPr="00645AB8">
        <w:t>Assessment Requirements for PUAFIR609 Collect, record and coordinate the analysis of physical evidence</w:t>
      </w:r>
    </w:p>
    <w:p w:rsidR="00000000" w:rsidRPr="00645AB8" w:rsidP="00645AB8">
      <w:pPr>
        <w:pStyle w:val="Heading1"/>
      </w:pPr>
      <w:bookmarkStart w:id="11" w:name="O_1031106"/>
      <w:bookmarkEnd w:id="11"/>
      <w:r w:rsidRPr="00645A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rPr>
                <w:rStyle w:val="SpecialBold"/>
              </w:rPr>
              <w:t>Release 1.</w:t>
            </w:r>
            <w:r w:rsidRPr="00645AB8">
              <w:t xml:space="preserve"> This is the first release of this unit of competency in the PUA Public Safety Training Package.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12" w:name="O_1031107"/>
      <w:bookmarkEnd w:id="12"/>
      <w:r w:rsidRPr="00645A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 xml:space="preserve">Evidence required to demonstrate competence in this unit must be relevant to and satisfy all the requirements of the </w:t>
            </w:r>
            <w:r w:rsidRPr="00645AB8">
              <w:t xml:space="preserve">elements and performance criteria on at least one occasion and includes </w:t>
            </w:r>
          </w:p>
        </w:tc>
      </w:tr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ListBullet"/>
            </w:pPr>
            <w:r w:rsidRPr="00645AB8">
              <w:t>applying Work, Health and Safety (WHS)/Occupational Health and Safety (OHS) organisational requirements</w:t>
            </w:r>
          </w:p>
          <w:p w:rsidR="00000000" w:rsidRPr="00645AB8" w:rsidP="00645AB8">
            <w:pPr>
              <w:pStyle w:val="ListBullet"/>
            </w:pPr>
            <w:r w:rsidRPr="00645AB8">
              <w:t>collaborating with technical specialists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collecting, recording and labelling </w:t>
            </w:r>
            <w:r w:rsidRPr="00645AB8">
              <w:t>physical evidence sufficient for analysis</w:t>
            </w:r>
          </w:p>
          <w:p w:rsidR="00000000" w:rsidRPr="00645AB8" w:rsidP="00645AB8">
            <w:pPr>
              <w:pStyle w:val="ListBullet"/>
            </w:pPr>
            <w:r w:rsidRPr="00645AB8">
              <w:t>collecting, packaging and preserving physical evidence to ensure continuity of evidence</w:t>
            </w:r>
          </w:p>
          <w:p w:rsidR="00000000" w:rsidRPr="00645AB8" w:rsidP="00645AB8">
            <w:pPr>
              <w:pStyle w:val="ListBullet"/>
            </w:pPr>
            <w:r w:rsidRPr="00645AB8">
              <w:t>collating quantity and quality of samples</w:t>
            </w:r>
          </w:p>
          <w:p w:rsidR="00000000" w:rsidRPr="00645AB8" w:rsidP="00645AB8">
            <w:pPr>
              <w:pStyle w:val="ListBullet"/>
            </w:pPr>
            <w:r w:rsidRPr="00645AB8">
              <w:t>coordinating and conducting analysis processes</w:t>
            </w:r>
          </w:p>
          <w:p w:rsidR="00000000" w:rsidRPr="00645AB8" w:rsidP="00645AB8">
            <w:pPr>
              <w:pStyle w:val="ListBullet"/>
            </w:pPr>
            <w:r w:rsidRPr="00645AB8">
              <w:t>disposing of evidence correctly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evaluating scene and determining investigation plan 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maximising evidentiary value of physical evidence </w:t>
            </w:r>
          </w:p>
          <w:p w:rsidR="00000000" w:rsidRPr="00645AB8" w:rsidP="00645AB8">
            <w:pPr>
              <w:pStyle w:val="ListBullet"/>
            </w:pPr>
            <w:r w:rsidRPr="00645AB8">
              <w:t>recording physical evidence</w:t>
            </w:r>
          </w:p>
          <w:p w:rsidR="00000000" w:rsidRPr="00645AB8" w:rsidP="00645AB8">
            <w:pPr>
              <w:pStyle w:val="ListBullet"/>
            </w:pPr>
            <w:r w:rsidRPr="00645AB8">
              <w:t>storing, processing and transporting evidence</w:t>
            </w:r>
          </w:p>
          <w:p w:rsidR="00000000" w:rsidRPr="00645AB8" w:rsidP="00645AB8">
            <w:pPr>
              <w:pStyle w:val="ListBullet"/>
            </w:pPr>
            <w:r w:rsidRPr="00645AB8">
              <w:t>utilising interviewing skills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13" w:name="O_1031108"/>
      <w:bookmarkEnd w:id="13"/>
      <w:r w:rsidRPr="00645A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B8">
            <w:pPr>
              <w:pStyle w:val="BodyText"/>
              <w:rPr>
                <w:lang w:val="en-NZ"/>
              </w:rPr>
            </w:pPr>
            <w:r w:rsidRPr="00645AB8">
              <w:t>Evidence</w:t>
            </w:r>
            <w:r w:rsidRPr="00645AB8">
              <w:t xml:space="preserve"> required to demonstrate competence in this unit must be relevant to and satisfy all the requirements of the elements and performance criteria and includes knowledge of</w:t>
            </w:r>
          </w:p>
        </w:tc>
      </w:tr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ListBullet"/>
            </w:pPr>
            <w:r w:rsidRPr="00645AB8">
              <w:t>application and potential limitations of forensic investigative techniques field dete</w:t>
            </w:r>
            <w:r w:rsidRPr="00645AB8">
              <w:t>ction systems and resources including operation of photo ionisation detector and canines</w:t>
            </w:r>
          </w:p>
          <w:p w:rsidR="00000000" w:rsidRPr="00645AB8" w:rsidP="00645AB8">
            <w:pPr>
              <w:pStyle w:val="ListBullet"/>
            </w:pPr>
            <w:r w:rsidRPr="00645AB8">
              <w:t>collection, records and continuity of physical evidence</w:t>
            </w:r>
          </w:p>
          <w:p w:rsidR="00000000" w:rsidRPr="00645AB8" w:rsidP="00645AB8">
            <w:pPr>
              <w:pStyle w:val="ListBullet"/>
            </w:pPr>
            <w:r w:rsidRPr="00645AB8">
              <w:t>context in which forensic examinations are conducted</w:t>
            </w:r>
          </w:p>
          <w:p w:rsidR="00000000" w:rsidRPr="00645AB8" w:rsidP="00645AB8">
            <w:pPr>
              <w:pStyle w:val="ListBullet"/>
            </w:pPr>
            <w:r w:rsidRPr="00645AB8">
              <w:t>documentation for recording and collecting physical evidence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factors for consideration when packaging and storing physical evidence  </w:t>
            </w:r>
          </w:p>
          <w:p w:rsidR="00000000" w:rsidRPr="00645AB8" w:rsidP="00645AB8">
            <w:pPr>
              <w:pStyle w:val="ListBullet"/>
            </w:pPr>
            <w:r w:rsidRPr="00645AB8">
              <w:t>interpretation of test results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quality and quantity of samples 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range of techniques for recording, collecting, packaging, </w:t>
            </w:r>
            <w:r w:rsidRPr="00645AB8">
              <w:t>labelling and preserving physical evidence</w:t>
            </w:r>
          </w:p>
          <w:p w:rsidR="00000000" w:rsidRPr="00645AB8" w:rsidP="00645AB8">
            <w:pPr>
              <w:pStyle w:val="ListBullet"/>
            </w:pPr>
            <w:r w:rsidRPr="00645AB8">
              <w:t>roles and functions of forensic specialists in recording, collecting, preserving and ensuring continuity of physical evidence</w:t>
            </w:r>
          </w:p>
          <w:p w:rsidR="00000000" w:rsidRPr="00645AB8" w:rsidP="00645AB8">
            <w:pPr>
              <w:pStyle w:val="ListBullet"/>
            </w:pPr>
            <w:r w:rsidRPr="00645AB8">
              <w:t>organisational documentation, policies and procedures</w:t>
            </w:r>
          </w:p>
          <w:p w:rsidR="00000000" w:rsidRPr="00645AB8" w:rsidP="00645AB8">
            <w:pPr>
              <w:pStyle w:val="ListBullet"/>
            </w:pPr>
            <w:r w:rsidRPr="00645AB8">
              <w:t>security, protection and preserva</w:t>
            </w:r>
            <w:r w:rsidRPr="00645AB8">
              <w:t>tion of physical evidence</w:t>
            </w:r>
          </w:p>
          <w:p w:rsidR="00000000" w:rsidRPr="00645AB8" w:rsidP="00645AB8">
            <w:pPr>
              <w:pStyle w:val="ListBullet"/>
            </w:pPr>
            <w:r w:rsidRPr="00645AB8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14" w:name="O_1031109"/>
      <w:bookmarkEnd w:id="14"/>
      <w:r w:rsidRPr="00645A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B8" w:rsidP="00645AB8">
            <w:pPr>
              <w:pStyle w:val="BodyText"/>
            </w:pPr>
            <w:r w:rsidRPr="00645AB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45AB8" w:rsidP="00645AB8">
            <w:pPr>
              <w:pStyle w:val="BodyText"/>
            </w:pPr>
            <w:r w:rsidRPr="00645AB8">
              <w:t>As a minimum, assessment must satisfy applicable regulatory requi</w:t>
            </w:r>
            <w:r w:rsidRPr="00645AB8">
              <w:t>rements, which include requirements in the Standards for Registered Training Organisations current at the time of assessment.</w:t>
            </w:r>
          </w:p>
          <w:p w:rsidR="00000000" w:rsidRPr="00645AB8" w:rsidP="00645AB8">
            <w:pPr>
              <w:pStyle w:val="BodyText"/>
            </w:pPr>
            <w:r w:rsidRPr="00645AB8">
              <w:t>Assessment processes and techniques must be appropriate to the language, literacy and numeracy requirements of the work being perf</w:t>
            </w:r>
            <w:r w:rsidRPr="00645AB8">
              <w:t>ormed and the needs of the candidate.</w:t>
            </w:r>
          </w:p>
          <w:p w:rsidR="00000000" w:rsidRPr="00645AB8" w:rsidP="00645AB8">
            <w:pPr>
              <w:pStyle w:val="BodyText"/>
            </w:pPr>
            <w:r w:rsidRPr="00645AB8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645AB8" w:rsidP="00645AB8">
            <w:pPr>
              <w:pStyle w:val="BodyText"/>
            </w:pPr>
            <w:r w:rsidRPr="00645AB8">
              <w:t>Resour</w:t>
            </w:r>
            <w:r w:rsidRPr="00645AB8">
              <w:t>ces for assessment must include access to</w:t>
            </w:r>
          </w:p>
          <w:p w:rsidR="00000000" w:rsidRPr="00645AB8" w:rsidP="00645AB8">
            <w:pPr>
              <w:pStyle w:val="ListBullet"/>
            </w:pPr>
            <w:r w:rsidRPr="00645AB8">
              <w:t>a range of relevant exercises, case studies and/or simulations</w:t>
            </w:r>
          </w:p>
          <w:p w:rsidR="00000000" w:rsidRPr="00645AB8" w:rsidP="00645AB8">
            <w:pPr>
              <w:pStyle w:val="ListBullet"/>
            </w:pPr>
            <w:r w:rsidRPr="00645AB8">
              <w:t>relevant and appropriate materials, equipment, tools and personal protective clothing and equipment currently used in industry including</w:t>
            </w:r>
          </w:p>
          <w:p w:rsidR="00000000" w:rsidRPr="00645AB8" w:rsidP="00645AB8">
            <w:pPr>
              <w:pStyle w:val="ListBullet2"/>
            </w:pPr>
            <w:r w:rsidRPr="00645AB8">
              <w:t>evidence man</w:t>
            </w:r>
            <w:r w:rsidRPr="00645AB8">
              <w:t xml:space="preserve">agement, handling and packaging resources and quality and quantity of samples </w:t>
            </w:r>
          </w:p>
          <w:p w:rsidR="00000000" w:rsidRPr="00645AB8" w:rsidP="00645AB8">
            <w:pPr>
              <w:pStyle w:val="ListBullet"/>
            </w:pPr>
            <w:r w:rsidRPr="00645AB8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645AB8" w:rsidP="00645AB8">
      <w:pPr>
        <w:pStyle w:val="NoPaddingFontSize1"/>
      </w:pPr>
    </w:p>
    <w:p w:rsidR="00000000" w:rsidRPr="00645AB8" w:rsidP="00645AB8">
      <w:pPr>
        <w:pStyle w:val="AllowPageBreak"/>
      </w:pPr>
    </w:p>
    <w:p w:rsidR="00000000" w:rsidRPr="00645AB8" w:rsidP="00645AB8">
      <w:pPr>
        <w:pStyle w:val="Heading1"/>
      </w:pPr>
      <w:bookmarkStart w:id="15" w:name="O_1031112"/>
      <w:bookmarkEnd w:id="15"/>
      <w:r w:rsidRPr="00645AB8">
        <w:t>Links</w:t>
      </w:r>
    </w:p>
    <w:p w:rsidR="00000000" w:rsidRPr="00645AB8" w:rsidP="00CC4755">
      <w:pPr>
        <w:pStyle w:val="BodyText"/>
      </w:pPr>
      <w:r w:rsidRPr="00645AB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372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45AB8" w:rsidP="00645AB8"/>
    <w:sectPr w:rsidSect="00645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 w:rsidRPr="00CC4755" w:rsidP="00CC4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55" w:rsidP="00645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4755" w:rsidP="00645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C4755" w:rsidP="00645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 w:rsidP="00645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755">
      <w:t>Approved</w:t>
    </w:r>
    <w:r w:rsidR="00CC47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7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755">
      <w:rPr>
        <w:noProof/>
      </w:rPr>
      <w:t>5</w:t>
    </w:r>
    <w:r>
      <w:rPr>
        <w:noProof/>
      </w:rPr>
      <w:fldChar w:fldCharType="end"/>
    </w:r>
  </w:p>
  <w:p w:rsidR="00645AB8" w:rsidP="00645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7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755">
      <w:t>Public Skills Australia</w:t>
    </w:r>
    <w:r w:rsidR="00CC4755">
      <w:fldChar w:fldCharType="end"/>
    </w:r>
  </w:p>
  <w:p w:rsidR="00645AB8" w:rsidP="00645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AB8" w:rsidRPr="00CC4755" w:rsidP="00CC4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55" w:rsidRPr="002D2AF8" w:rsidP="00645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PUAFIR609 Collect, record and coordinate the analysis of physical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4755" w:rsidP="00645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B8" w:rsidRPr="002D2AF8" w:rsidP="00645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755">
      <w:t>PUAFIR609 Collect, record and coordinate the analysis of physical evidence</w:t>
    </w:r>
    <w:r w:rsidR="00CC47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755">
      <w:rPr>
        <w:noProof/>
      </w:rPr>
      <w:t>2 March 2025</w:t>
    </w:r>
    <w:r>
      <w:fldChar w:fldCharType="end"/>
    </w:r>
  </w:p>
  <w:p w:rsidR="00645AB8" w:rsidP="00645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45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AC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08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AB8"/>
  </w:style>
  <w:style w:type="character" w:customStyle="1" w:styleId="Heading1Char">
    <w:name w:val="Heading 1 Char"/>
    <w:basedOn w:val="DefaultParagraphFont"/>
    <w:link w:val="Heading1"/>
    <w:rsid w:val="00645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A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AB8"/>
    <w:rPr>
      <w:b/>
      <w:spacing w:val="0"/>
    </w:rPr>
  </w:style>
  <w:style w:type="paragraph" w:styleId="ListBullet2">
    <w:name w:val="List Bullet 2"/>
    <w:basedOn w:val="List2"/>
    <w:rsid w:val="00645A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5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AB8"/>
    <w:rPr>
      <w:i/>
    </w:rPr>
  </w:style>
  <w:style w:type="paragraph" w:styleId="Caption">
    <w:name w:val="caption"/>
    <w:basedOn w:val="BodyText"/>
    <w:next w:val="Normal"/>
    <w:qFormat/>
    <w:rsid w:val="00645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AB8"/>
  </w:style>
  <w:style w:type="paragraph" w:styleId="TableofFigures">
    <w:name w:val="table of figures"/>
    <w:basedOn w:val="Normal"/>
    <w:next w:val="Normal"/>
    <w:semiHidden/>
    <w:rsid w:val="00645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A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AB8"/>
    <w:rPr>
      <w:rFonts w:ascii="Wingdings" w:hAnsi="Wingdings"/>
    </w:rPr>
  </w:style>
  <w:style w:type="paragraph" w:customStyle="1" w:styleId="TableHeading">
    <w:name w:val="Table Heading"/>
    <w:basedOn w:val="HeadingBase"/>
    <w:rsid w:val="00645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AB8"/>
    <w:rPr>
      <w:color w:val="0033CC"/>
      <w:u w:val="none"/>
    </w:rPr>
  </w:style>
  <w:style w:type="paragraph" w:customStyle="1" w:styleId="BodyTextRight">
    <w:name w:val="Body Text Right"/>
    <w:basedOn w:val="BodyText"/>
    <w:rsid w:val="00645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A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AB8"/>
    <w:rPr>
      <w:sz w:val="32"/>
    </w:rPr>
  </w:style>
  <w:style w:type="paragraph" w:customStyle="1" w:styleId="HeadingProcedure">
    <w:name w:val="Heading Procedure"/>
    <w:basedOn w:val="HeadingBase"/>
    <w:next w:val="Normal"/>
    <w:rsid w:val="00645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AB8"/>
    <w:pPr>
      <w:spacing w:before="60" w:after="60"/>
    </w:pPr>
  </w:style>
  <w:style w:type="paragraph" w:styleId="ListContinue">
    <w:name w:val="List Continue"/>
    <w:basedOn w:val="List"/>
    <w:rsid w:val="00645AB8"/>
    <w:pPr>
      <w:ind w:firstLine="0"/>
    </w:pPr>
  </w:style>
  <w:style w:type="paragraph" w:customStyle="1" w:styleId="ListNote">
    <w:name w:val="List Note"/>
    <w:basedOn w:val="List"/>
    <w:rsid w:val="00645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AB8"/>
    <w:rPr>
      <w:rFonts w:ascii="Courier New" w:hAnsi="Courier New"/>
    </w:rPr>
  </w:style>
  <w:style w:type="paragraph" w:customStyle="1" w:styleId="NoteBullet">
    <w:name w:val="Note Bullet"/>
    <w:basedOn w:val="Note"/>
    <w:rsid w:val="00645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AB8"/>
    <w:rPr>
      <w:b/>
      <w:smallCaps/>
    </w:rPr>
  </w:style>
  <w:style w:type="paragraph" w:customStyle="1" w:styleId="TableListNumber">
    <w:name w:val="Table List Number"/>
    <w:basedOn w:val="ListNumber"/>
    <w:rsid w:val="00645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AB8"/>
    <w:pPr>
      <w:numPr>
        <w:numId w:val="9"/>
      </w:numPr>
    </w:pPr>
  </w:style>
  <w:style w:type="paragraph" w:customStyle="1" w:styleId="ListAlpha2">
    <w:name w:val="List Alpha 2"/>
    <w:basedOn w:val="List2"/>
    <w:rsid w:val="00645AB8"/>
    <w:pPr>
      <w:numPr>
        <w:numId w:val="8"/>
      </w:numPr>
    </w:pPr>
  </w:style>
  <w:style w:type="paragraph" w:styleId="List2">
    <w:name w:val="List 2"/>
    <w:basedOn w:val="BodyText"/>
    <w:rsid w:val="00645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A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A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AB8"/>
    <w:pPr>
      <w:numPr>
        <w:numId w:val="4"/>
      </w:numPr>
    </w:pPr>
  </w:style>
  <w:style w:type="paragraph" w:styleId="ListContinue2">
    <w:name w:val="List Continue 2"/>
    <w:basedOn w:val="List2"/>
    <w:rsid w:val="00645AB8"/>
    <w:pPr>
      <w:ind w:firstLine="0"/>
    </w:pPr>
  </w:style>
  <w:style w:type="paragraph" w:styleId="ListContinue3">
    <w:name w:val="List Continue 3"/>
    <w:basedOn w:val="List3"/>
    <w:rsid w:val="00645AB8"/>
    <w:pPr>
      <w:ind w:left="1021" w:firstLine="0"/>
    </w:pPr>
  </w:style>
  <w:style w:type="paragraph" w:styleId="ListContinue4">
    <w:name w:val="List Continue 4"/>
    <w:basedOn w:val="List4"/>
    <w:rsid w:val="00645AB8"/>
    <w:pPr>
      <w:ind w:firstLine="0"/>
    </w:pPr>
  </w:style>
  <w:style w:type="paragraph" w:styleId="ListContinue5">
    <w:name w:val="List Continue 5"/>
    <w:basedOn w:val="List5"/>
    <w:rsid w:val="00645AB8"/>
    <w:pPr>
      <w:ind w:firstLine="0"/>
    </w:pPr>
  </w:style>
  <w:style w:type="paragraph" w:styleId="ListNumber3">
    <w:name w:val="List Number 3"/>
    <w:basedOn w:val="List3"/>
    <w:rsid w:val="00645AB8"/>
    <w:pPr>
      <w:numPr>
        <w:numId w:val="5"/>
      </w:numPr>
    </w:pPr>
  </w:style>
  <w:style w:type="paragraph" w:styleId="ListNumber4">
    <w:name w:val="List Number 4"/>
    <w:basedOn w:val="List4"/>
    <w:rsid w:val="00645AB8"/>
    <w:pPr>
      <w:numPr>
        <w:numId w:val="6"/>
      </w:numPr>
    </w:pPr>
  </w:style>
  <w:style w:type="paragraph" w:styleId="ListNumber5">
    <w:name w:val="List Number 5"/>
    <w:basedOn w:val="List5"/>
    <w:rsid w:val="00645AB8"/>
    <w:pPr>
      <w:numPr>
        <w:numId w:val="7"/>
      </w:numPr>
    </w:pPr>
  </w:style>
  <w:style w:type="paragraph" w:styleId="BlockText">
    <w:name w:val="Block Text"/>
    <w:basedOn w:val="Normal"/>
    <w:rsid w:val="00645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AB8"/>
    <w:rPr>
      <w:sz w:val="16"/>
      <w:vertAlign w:val="superscript"/>
    </w:rPr>
  </w:style>
  <w:style w:type="character" w:customStyle="1" w:styleId="Symbols">
    <w:name w:val="Symbols"/>
    <w:basedOn w:val="DefaultParagraphFont"/>
    <w:rsid w:val="00645AB8"/>
    <w:rPr>
      <w:rFonts w:ascii="Symbol" w:hAnsi="Symbol"/>
    </w:rPr>
  </w:style>
  <w:style w:type="character" w:customStyle="1" w:styleId="MenuOptions">
    <w:name w:val="Menu Options"/>
    <w:basedOn w:val="DefaultParagraphFont"/>
    <w:rsid w:val="00645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AB8"/>
    <w:rPr>
      <w:b/>
    </w:rPr>
  </w:style>
  <w:style w:type="character" w:customStyle="1" w:styleId="Underlined">
    <w:name w:val="Underlined"/>
    <w:basedOn w:val="DefaultParagraphFont"/>
    <w:rsid w:val="00645AB8"/>
    <w:rPr>
      <w:u w:val="single"/>
    </w:rPr>
  </w:style>
  <w:style w:type="paragraph" w:customStyle="1" w:styleId="TableBodyTextRight">
    <w:name w:val="Table Body Text Right"/>
    <w:basedOn w:val="TableBodyText"/>
    <w:rsid w:val="00645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AB8"/>
    <w:rPr>
      <w:sz w:val="18"/>
    </w:rPr>
  </w:style>
  <w:style w:type="paragraph" w:customStyle="1" w:styleId="BodySmallRight">
    <w:name w:val="Body Small Right"/>
    <w:basedOn w:val="BodyTextRight"/>
    <w:rsid w:val="00645AB8"/>
    <w:rPr>
      <w:sz w:val="18"/>
      <w:szCs w:val="18"/>
    </w:rPr>
  </w:style>
  <w:style w:type="paragraph" w:customStyle="1" w:styleId="MarginEdition">
    <w:name w:val="Margin Edition"/>
    <w:basedOn w:val="MarginNote"/>
    <w:rsid w:val="00645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AB8"/>
    <w:rPr>
      <w:sz w:val="2"/>
      <w:szCs w:val="2"/>
    </w:rPr>
  </w:style>
  <w:style w:type="character" w:customStyle="1" w:styleId="Small">
    <w:name w:val="Small"/>
    <w:basedOn w:val="DefaultParagraphFont"/>
    <w:rsid w:val="00645AB8"/>
    <w:rPr>
      <w:sz w:val="16"/>
    </w:rPr>
  </w:style>
  <w:style w:type="paragraph" w:customStyle="1" w:styleId="WideTable">
    <w:name w:val="Wide Table"/>
    <w:basedOn w:val="Normal"/>
    <w:rsid w:val="00645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AB8"/>
  </w:style>
  <w:style w:type="paragraph" w:styleId="Quote">
    <w:name w:val="Quote"/>
    <w:basedOn w:val="Heading1"/>
    <w:link w:val="QuoteChar"/>
    <w:qFormat/>
    <w:rsid w:val="00645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AB8"/>
    <w:pPr>
      <w:pageBreakBefore/>
    </w:pPr>
  </w:style>
  <w:style w:type="paragraph" w:customStyle="1" w:styleId="Border">
    <w:name w:val="Border"/>
    <w:basedOn w:val="Normal"/>
    <w:qFormat/>
    <w:rsid w:val="00645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AB8"/>
    <w:rPr>
      <w:u w:val="single"/>
    </w:rPr>
  </w:style>
  <w:style w:type="character" w:customStyle="1" w:styleId="BoldandItalics">
    <w:name w:val="Bold and Italics"/>
    <w:qFormat/>
    <w:rsid w:val="00645AB8"/>
    <w:rPr>
      <w:b/>
      <w:i/>
      <w:u w:val="none"/>
    </w:rPr>
  </w:style>
  <w:style w:type="paragraph" w:styleId="BalloonText">
    <w:name w:val="Balloon Text"/>
    <w:basedOn w:val="Normal"/>
    <w:link w:val="BalloonTextChar"/>
    <w:rsid w:val="00645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AB8"/>
    <w:pPr>
      <w:spacing w:before="0" w:after="0"/>
    </w:pPr>
  </w:style>
  <w:style w:type="paragraph" w:customStyle="1" w:styleId="BodyTextBold">
    <w:name w:val="Body Text Bold"/>
    <w:basedOn w:val="BodyText"/>
    <w:qFormat/>
    <w:rsid w:val="00645AB8"/>
    <w:rPr>
      <w:b/>
    </w:rPr>
  </w:style>
  <w:style w:type="character" w:styleId="Hyperlink">
    <w:name w:val="Hyperlink"/>
    <w:basedOn w:val="DefaultParagraphFont"/>
    <w:uiPriority w:val="99"/>
    <w:unhideWhenUsed/>
    <w:rsid w:val="00CC4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8090</Characters>
  <Application>Microsoft Office Word</Application>
  <DocSecurity>0</DocSecurity>
  <Lines>288</Lines>
  <Paragraphs>152</Paragraphs>
  <ScaleCrop>false</ScaleCrop>
  <Company>Author-it Software Corporation Ltd.</Company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PUAFIR609 Collect, record and coordinate the analysis of physical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