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5D6" w:rsidP="005B4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PUAFIR608 Investigate fatal fires</w:t>
      </w:r>
      <w:r>
        <w:fldChar w:fldCharType="end"/>
      </w:r>
    </w:p>
    <w:p w:rsidR="005B45D6" w:rsidP="005B45D6">
      <w:pPr>
        <w:pStyle w:val="Version"/>
        <w:sectPr w:rsidSect="00637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29F" w:rsidP="0063729F">
      <w:pPr>
        <w:pStyle w:val="SuperHeading"/>
      </w:pPr>
      <w:r w:rsidRPr="0063729F">
        <w:t>PUAFIR608 Investigate fatal fires</w:t>
      </w:r>
    </w:p>
    <w:p w:rsidR="00000000" w:rsidRPr="0063729F" w:rsidP="0063729F">
      <w:pPr>
        <w:pStyle w:val="Heading1"/>
      </w:pPr>
      <w:bookmarkStart w:id="1" w:name="O_1031077"/>
      <w:bookmarkEnd w:id="1"/>
      <w:r w:rsidRPr="006372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rPr>
                <w:rStyle w:val="SpecialBold"/>
              </w:rPr>
              <w:t>Release 1.</w:t>
            </w:r>
            <w:r w:rsidRPr="0063729F">
              <w:t xml:space="preserve"> This is the first release of this unit of competency in the PUA Public Safety Training Package.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2" w:name="O_1031078"/>
      <w:bookmarkEnd w:id="2"/>
      <w:r w:rsidRPr="006372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t>This unit of competency involves the skills and knowledge required to undertake an investigatio</w:t>
            </w:r>
            <w:r w:rsidRPr="0063729F">
              <w:t>n of a fire involving fatalities. It is applicable to specialist fire investigators who are required to apply a systematic approach to the investigation of fatalities at a fire scene.</w:t>
            </w:r>
          </w:p>
          <w:p w:rsidR="00000000" w:rsidRPr="0063729F" w:rsidP="0063729F">
            <w:pPr>
              <w:pStyle w:val="BodyText"/>
            </w:pPr>
            <w:r w:rsidRPr="0063729F">
              <w:t>The fire sector is those sections of government departments, statutory a</w:t>
            </w:r>
            <w:r w:rsidRPr="0063729F">
              <w:t>uthorities or organisations that have responsibility under jurisdictional arrangements for the delivery of firefighting and fire management services.</w:t>
            </w:r>
          </w:p>
          <w:p w:rsidR="00000000" w:rsidRPr="0063729F" w:rsidP="0063729F">
            <w:pPr>
              <w:pStyle w:val="BodyText"/>
            </w:pPr>
            <w:r w:rsidRPr="0063729F">
              <w:t>No licensing, legislative or certification requirements apply to this unit at the time of publication.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3" w:name="O_1031079"/>
      <w:bookmarkEnd w:id="3"/>
      <w:r w:rsidRPr="006372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63729F" w:rsidP="0063729F">
            <w:pPr>
              <w:pStyle w:val="BodyText"/>
            </w:pPr>
            <w:r w:rsidRPr="0063729F">
              <w:t>PUAFIR6</w:t>
            </w:r>
            <w:r w:rsidRPr="0063729F">
              <w:t xml:space="preserve">05 Determine origin and cause of mobile property fire </w:t>
            </w:r>
          </w:p>
          <w:p w:rsidR="00000000" w:rsidRPr="0063729F" w:rsidP="0063729F">
            <w:pPr>
              <w:pStyle w:val="BodyText"/>
            </w:pPr>
            <w:r w:rsidRPr="0063729F">
              <w:t xml:space="preserve">PUAFIR609 Collect, record and coordinate the analysis of physical evidence </w:t>
            </w:r>
          </w:p>
          <w:p w:rsidR="00000000" w:rsidRPr="0063729F" w:rsidP="0063729F">
            <w:pPr>
              <w:pStyle w:val="BodyText"/>
            </w:pPr>
            <w:r w:rsidRPr="0063729F">
              <w:t>One of the following:</w:t>
            </w:r>
          </w:p>
          <w:p w:rsidR="00000000" w:rsidRPr="0063729F" w:rsidP="0063729F">
            <w:pPr>
              <w:pStyle w:val="BodyText"/>
            </w:pPr>
            <w:r w:rsidRPr="0063729F">
              <w:t xml:space="preserve">PUAFIR603 Determine origin and cause of wildfire </w:t>
            </w:r>
          </w:p>
          <w:p w:rsidR="00000000" w:rsidRPr="0063729F" w:rsidP="0063729F">
            <w:pPr>
              <w:pStyle w:val="BodyText"/>
            </w:pPr>
            <w:r w:rsidRPr="0063729F">
              <w:t>PUAFIR604 Determine origin and cause of structure fir</w:t>
            </w:r>
            <w:r w:rsidRPr="0063729F">
              <w:t xml:space="preserve">e 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4" w:name="O_1031080"/>
      <w:bookmarkEnd w:id="4"/>
      <w:r w:rsidRPr="006372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t>Fire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5" w:name="O_1031081"/>
      <w:bookmarkEnd w:id="5"/>
      <w:r w:rsidRPr="006372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t>Fire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6" w:name="O_1031082"/>
      <w:bookmarkEnd w:id="6"/>
      <w:r w:rsidRPr="006372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PERFORMANCE CRITERIA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Performance criteria describe the performance needed to demonstrate achievement of the element.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rPr>
                <w:rStyle w:val="SpecialBold"/>
              </w:rPr>
              <w:t>Assess impact of fire on human remains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Presence of human remains is identified and confirmed at the scene and is processed, in accordance with coronial</w:t>
            </w:r>
            <w:r w:rsidRPr="0063729F">
              <w:t xml:space="preserve"> and organisational requirements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Appropriate notifications to coronial services and police are made, in accordance with statutory and organisational procedures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Effect of fire heat range on human remains is assessed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Visible burn patterns and injuries on human remains are identified, assessed and documented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Proximity of human remains to fire is assessed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Origin and cause determination theories for fire are assessed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rPr>
                <w:rStyle w:val="SpecialBold"/>
              </w:rPr>
              <w:t>Examine factors impacting on origin an</w:t>
            </w:r>
            <w:r w:rsidRPr="0063729F">
              <w:rPr>
                <w:rStyle w:val="SpecialBold"/>
              </w:rPr>
              <w:t>d cause of death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Human factors that may have prevented occupants escaping the fire and products of combustion are examined and recorded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Effectiveness and operation of early warning detection and suppression systems are assessed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Observations regarding deceased</w:t>
            </w:r>
            <w:r>
              <w:t>’</w:t>
            </w:r>
            <w:r w:rsidRPr="0063729F">
              <w:t>s clothing are made and recorded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Observations of human behaviour before, during and after the fire are recorded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Effects of environmental conditions are assessed and recorded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rPr>
                <w:rStyle w:val="SpecialBold"/>
              </w:rPr>
              <w:t>Implement procedures for recovery of human remains and report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Disaster victim identification procedures are implemented, in accordance with organisational procedures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Methods of protecting human remains prior to removal from a fire scene</w:t>
            </w:r>
            <w:r w:rsidRPr="0063729F">
              <w:t xml:space="preserve"> are implemented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Consequential damage to human remains are recorded and reported to the appropriate authorities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 xml:space="preserve">Human remains collected from a fire scene are recorded, </w:t>
            </w:r>
            <w:r w:rsidRPr="0063729F">
              <w:t>in accordance with organisational procedures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Techniques to minimise evidence deterioration are followed, in accordance with organisational procedures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>Techniques and equipment are used for scene analysis, reconstruction and testing of hypothesis, in accordance with organisational procedures</w:t>
            </w:r>
          </w:p>
        </w:tc>
      </w:tr>
      <w:tr w:rsidTr="006372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t>Investigation report is completed and forwarded to appropriate authorities and stakeholders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7" w:name="O_1031083"/>
      <w:bookmarkEnd w:id="7"/>
      <w:r w:rsidRPr="006372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t>Foundation skills essential to performance are explicit in the performance criteria of this unit of competency.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8" w:name="O_1031084"/>
      <w:bookmarkEnd w:id="8"/>
      <w:r w:rsidRPr="006372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t>Range is restricted to essential operating conditions and any other variables essential to the work environment.</w:t>
            </w:r>
          </w:p>
          <w:p w:rsidR="00000000" w:rsidRPr="0063729F" w:rsidP="0063729F">
            <w:pPr>
              <w:pStyle w:val="BodyText"/>
            </w:pPr>
            <w:r w:rsidRPr="0063729F">
              <w:t>Non-essential conditions may be found in the Companion Volume Implementation Guide.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9" w:name="O_1031085"/>
      <w:bookmarkEnd w:id="9"/>
      <w:r w:rsidRPr="006372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t>This unit replaces and is equivalent to PUAFIR608A Investigate fatal fires.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10" w:name="O_1031092"/>
      <w:bookmarkEnd w:id="10"/>
      <w:r w:rsidRPr="0063729F">
        <w:t>Links</w:t>
      </w:r>
    </w:p>
    <w:p w:rsidR="00000000" w:rsidRPr="0063729F" w:rsidP="005B45D6">
      <w:pPr>
        <w:pStyle w:val="BodyText"/>
      </w:pPr>
      <w:r w:rsidRPr="0063729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E43A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3729F" w:rsidP="005B45D6">
      <w:pPr>
        <w:pStyle w:val="BodyText"/>
        <w:sectPr w:rsidSect="006372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729F" w:rsidP="0063729F">
      <w:pPr>
        <w:pStyle w:val="SuperHeading"/>
      </w:pPr>
      <w:r w:rsidRPr="0063729F">
        <w:t>Assessment Requirements for PUAFIR608 Investigate fatal fires</w:t>
      </w:r>
    </w:p>
    <w:p w:rsidR="00000000" w:rsidRPr="0063729F" w:rsidP="0063729F">
      <w:pPr>
        <w:pStyle w:val="Heading1"/>
      </w:pPr>
      <w:bookmarkStart w:id="11" w:name="O_1031087"/>
      <w:bookmarkEnd w:id="11"/>
      <w:r w:rsidRPr="006372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rPr>
                <w:rStyle w:val="SpecialBold"/>
              </w:rPr>
              <w:t>Release 1.</w:t>
            </w:r>
            <w:r w:rsidRPr="0063729F">
              <w:t xml:space="preserve"> This is the first release of this unit of competency in the PUA Public Safety Training Package.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12" w:name="O_1031088"/>
      <w:bookmarkEnd w:id="12"/>
      <w:r w:rsidRPr="006372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 xml:space="preserve">Evidence required to demonstrate competence in this unit must be relevant to and satisfy all the requirements of the </w:t>
            </w:r>
            <w:r w:rsidRPr="0063729F">
              <w:t xml:space="preserve">elements and performance criteria on at least one occasion and includes </w:t>
            </w:r>
          </w:p>
        </w:tc>
      </w:tr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ListBullet"/>
            </w:pPr>
            <w:r w:rsidRPr="0063729F">
              <w:t>applying Work, Health and Safety (WHS)/Occupational Health and Safety (OHS) organisational requirements</w:t>
            </w:r>
          </w:p>
          <w:p w:rsidR="00000000" w:rsidRPr="0063729F" w:rsidP="0063729F">
            <w:pPr>
              <w:pStyle w:val="ListBullet"/>
            </w:pPr>
            <w:r w:rsidRPr="0063729F">
              <w:t>assessing impact of fire on human remains</w:t>
            </w:r>
          </w:p>
          <w:p w:rsidR="00000000" w:rsidRPr="0063729F" w:rsidP="0063729F">
            <w:pPr>
              <w:pStyle w:val="ListBullet"/>
            </w:pPr>
            <w:r w:rsidRPr="0063729F">
              <w:t>complying with legislation, codes o</w:t>
            </w:r>
            <w:r w:rsidRPr="0063729F">
              <w:t>f practice and standards in fire investigation and court procedures</w:t>
            </w:r>
          </w:p>
          <w:p w:rsidR="00000000" w:rsidRPr="0063729F" w:rsidP="0063729F">
            <w:pPr>
              <w:pStyle w:val="ListBullet"/>
            </w:pPr>
            <w:r w:rsidRPr="0063729F">
              <w:t>conducting interviews and accurately recording information</w:t>
            </w:r>
          </w:p>
          <w:p w:rsidR="00000000" w:rsidRPr="0063729F" w:rsidP="0063729F">
            <w:pPr>
              <w:pStyle w:val="ListBullet"/>
            </w:pPr>
            <w:r w:rsidRPr="0063729F">
              <w:t>determining and implementing procedures for recovery of human remains and reporting findings</w:t>
            </w:r>
          </w:p>
          <w:p w:rsidR="00000000" w:rsidRPr="0063729F" w:rsidP="0063729F">
            <w:pPr>
              <w:pStyle w:val="ListBullet"/>
            </w:pPr>
            <w:r w:rsidRPr="0063729F">
              <w:t>examining factors impacting on origi</w:t>
            </w:r>
            <w:r w:rsidRPr="0063729F">
              <w:t>n and cause of death</w:t>
            </w:r>
          </w:p>
          <w:p w:rsidR="00000000" w:rsidRPr="0063729F" w:rsidP="0063729F">
            <w:pPr>
              <w:pStyle w:val="ListBullet"/>
            </w:pPr>
            <w:r w:rsidRPr="0063729F">
              <w:t>implementing organisationally approved approach to the systematic investigation of fatal fires</w:t>
            </w:r>
          </w:p>
          <w:p w:rsidR="00000000" w:rsidRPr="0063729F" w:rsidP="0063729F">
            <w:pPr>
              <w:pStyle w:val="ListBullet"/>
            </w:pPr>
            <w:r w:rsidRPr="0063729F">
              <w:t xml:space="preserve">implementing procedures for recovery of human remains </w:t>
            </w:r>
          </w:p>
          <w:p w:rsidR="00000000" w:rsidRPr="0063729F" w:rsidP="0063729F">
            <w:pPr>
              <w:pStyle w:val="ListBullet"/>
            </w:pPr>
            <w:r w:rsidRPr="0063729F">
              <w:t>interpreting findings of forensic data and physical evidence analyses</w:t>
            </w:r>
          </w:p>
          <w:p w:rsidR="00000000" w:rsidRPr="0063729F" w:rsidP="0063729F">
            <w:pPr>
              <w:pStyle w:val="ListBullet"/>
            </w:pPr>
            <w:r w:rsidRPr="0063729F">
              <w:t>preserving</w:t>
            </w:r>
            <w:r w:rsidRPr="0063729F">
              <w:t xml:space="preserve"> evidence to avoid damage, spoliation and contamination</w:t>
            </w:r>
          </w:p>
          <w:p w:rsidR="00000000" w:rsidRPr="0063729F" w:rsidP="0063729F">
            <w:pPr>
              <w:pStyle w:val="ListBullet"/>
            </w:pPr>
            <w:r w:rsidRPr="0063729F">
              <w:t>taking notes to support research and court preparation</w:t>
            </w:r>
          </w:p>
          <w:p w:rsidR="00000000" w:rsidRPr="0063729F" w:rsidP="0063729F">
            <w:pPr>
              <w:pStyle w:val="ListBullet"/>
            </w:pPr>
            <w:r w:rsidRPr="0063729F">
              <w:t>writing reports related to origin and cause of fatal fire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13" w:name="O_1031089"/>
      <w:bookmarkEnd w:id="13"/>
      <w:r w:rsidRPr="006372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9F">
            <w:pPr>
              <w:pStyle w:val="BodyText"/>
              <w:rPr>
                <w:lang w:val="en-NZ"/>
              </w:rPr>
            </w:pPr>
            <w:r w:rsidRPr="0063729F">
              <w:t xml:space="preserve">Evidence required to demonstrate competence in </w:t>
            </w:r>
            <w:r w:rsidRPr="0063729F">
              <w:t>this unit must be relevant to and satisfy all the requirements of the elements and performance criteria and includes knowledge of</w:t>
            </w:r>
          </w:p>
        </w:tc>
      </w:tr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ListBullet"/>
            </w:pPr>
            <w:r w:rsidRPr="0063729F">
              <w:t>common causes of fire including accidental, chemical, deliberate, electrical, incendiary, natural and negligence</w:t>
            </w:r>
          </w:p>
          <w:p w:rsidR="00000000" w:rsidRPr="0063729F" w:rsidP="0063729F">
            <w:pPr>
              <w:pStyle w:val="ListBullet"/>
            </w:pPr>
            <w:r w:rsidRPr="0063729F">
              <w:t>compilation of written reports related to origin and cause of fatal fires</w:t>
            </w:r>
          </w:p>
          <w:p w:rsidR="00000000" w:rsidRPr="0063729F" w:rsidP="0063729F">
            <w:pPr>
              <w:pStyle w:val="ListBullet"/>
            </w:pPr>
            <w:r w:rsidRPr="0063729F">
              <w:t>disaster victim identification procedures</w:t>
            </w:r>
          </w:p>
          <w:p w:rsidR="00000000" w:rsidRPr="0063729F" w:rsidP="0063729F">
            <w:pPr>
              <w:pStyle w:val="ListBullet"/>
            </w:pPr>
            <w:r w:rsidRPr="0063729F">
              <w:t>effect of heat range fire on human remains including carboxyhemoglobin, common injuries before and post fire, extent of burns and effects of</w:t>
            </w:r>
            <w:r w:rsidRPr="0063729F">
              <w:t xml:space="preserve"> products of combustion</w:t>
            </w:r>
          </w:p>
          <w:p w:rsidR="00000000" w:rsidRPr="0063729F" w:rsidP="0063729F">
            <w:pPr>
              <w:pStyle w:val="ListBullet"/>
            </w:pPr>
            <w:r w:rsidRPr="0063729F">
              <w:t>effects of fire and fire gases on the human body and fire consumption of human remains</w:t>
            </w:r>
          </w:p>
          <w:p w:rsidR="00000000" w:rsidRPr="0063729F" w:rsidP="0063729F">
            <w:pPr>
              <w:pStyle w:val="ListBullet"/>
            </w:pPr>
            <w:r w:rsidRPr="0063729F">
              <w:t>evidence collection including admissibility, body bags, collection, continuity, identification, packaging and sampling techniques</w:t>
            </w:r>
          </w:p>
          <w:p w:rsidR="00000000" w:rsidRPr="0063729F" w:rsidP="0063729F">
            <w:pPr>
              <w:pStyle w:val="ListBullet"/>
            </w:pPr>
            <w:r w:rsidRPr="0063729F">
              <w:t>fire scene note</w:t>
            </w:r>
            <w:r w:rsidRPr="0063729F">
              <w:t>s using digital multi-media accompanied with written explanations and narratives</w:t>
            </w:r>
          </w:p>
          <w:p w:rsidR="00000000" w:rsidRPr="0063729F" w:rsidP="0063729F">
            <w:pPr>
              <w:pStyle w:val="ListBullet"/>
            </w:pPr>
            <w:r w:rsidRPr="0063729F">
              <w:t>industry standards that relate to clothing design, fabric and flammability</w:t>
            </w:r>
          </w:p>
          <w:p w:rsidR="00000000" w:rsidRPr="0063729F" w:rsidP="0063729F">
            <w:pPr>
              <w:pStyle w:val="ListBullet"/>
            </w:pPr>
            <w:r w:rsidRPr="0063729F">
              <w:t>legislation relevant to state and/or territory Fire Service Act, Coroners</w:t>
            </w:r>
            <w:r>
              <w:t>’</w:t>
            </w:r>
            <w:r w:rsidRPr="0063729F">
              <w:t xml:space="preserve"> Act, Criminal Code and Ev</w:t>
            </w:r>
            <w:r w:rsidRPr="0063729F">
              <w:t>idence Act</w:t>
            </w:r>
          </w:p>
          <w:p w:rsidR="00000000" w:rsidRPr="0063729F" w:rsidP="0063729F">
            <w:pPr>
              <w:pStyle w:val="ListBullet"/>
            </w:pPr>
            <w:r w:rsidRPr="0063729F">
              <w:t xml:space="preserve">operational procedures for conducting investigations </w:t>
            </w:r>
          </w:p>
          <w:p w:rsidR="00000000" w:rsidRPr="0063729F" w:rsidP="0063729F">
            <w:pPr>
              <w:pStyle w:val="ListBullet"/>
            </w:pPr>
            <w:r w:rsidRPr="0063729F">
              <w:t>organisational and legal requirements for writing and presenting reports</w:t>
            </w:r>
          </w:p>
          <w:p w:rsidR="00000000" w:rsidRPr="0063729F" w:rsidP="0063729F">
            <w:pPr>
              <w:pStyle w:val="ListBullet"/>
            </w:pPr>
            <w:r w:rsidRPr="0063729F">
              <w:t xml:space="preserve">organisational documentation, policies and procedures </w:t>
            </w:r>
          </w:p>
          <w:p w:rsidR="00000000" w:rsidRPr="0063729F" w:rsidP="0063729F">
            <w:pPr>
              <w:pStyle w:val="ListBullet"/>
            </w:pPr>
            <w:r w:rsidRPr="0063729F">
              <w:t xml:space="preserve">origin and cause determination including required reports </w:t>
            </w:r>
          </w:p>
          <w:p w:rsidR="00000000" w:rsidRPr="0063729F" w:rsidP="0063729F">
            <w:pPr>
              <w:pStyle w:val="ListBullet"/>
            </w:pPr>
            <w:r w:rsidRPr="0063729F">
              <w:t>proc</w:t>
            </w:r>
            <w:r w:rsidRPr="0063729F">
              <w:t>esses and outcomes of post mortems and coronial inquests</w:t>
            </w:r>
          </w:p>
          <w:p w:rsidR="00000000" w:rsidRPr="0063729F" w:rsidP="0063729F">
            <w:pPr>
              <w:pStyle w:val="ListBullet"/>
            </w:pPr>
            <w:r w:rsidRPr="0063729F">
              <w:t>Work, Health and Safety (WHS)/Occupational Health and Safety (OHS) legislated requirements including risk mitigation processes and safe work practices involving biological hazards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14" w:name="O_1031090"/>
      <w:bookmarkEnd w:id="14"/>
      <w:r w:rsidRPr="006372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7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9F" w:rsidP="0063729F">
            <w:pPr>
              <w:pStyle w:val="BodyText"/>
            </w:pPr>
            <w:r w:rsidRPr="0063729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3729F" w:rsidP="0063729F">
            <w:pPr>
              <w:pStyle w:val="BodyText"/>
            </w:pPr>
            <w:r w:rsidRPr="0063729F">
              <w:t>As a minimum, assessment must sati</w:t>
            </w:r>
            <w:r w:rsidRPr="0063729F">
              <w:t>sfy applicable regulatory requirements, which include requirements in the Standards for Registered Training Organisations current at the time of assessment.</w:t>
            </w:r>
          </w:p>
          <w:p w:rsidR="00000000" w:rsidRPr="0063729F" w:rsidP="0063729F">
            <w:pPr>
              <w:pStyle w:val="BodyText"/>
            </w:pPr>
            <w:r w:rsidRPr="0063729F">
              <w:t>Assessment processes and techniques must be appropriate to the language, literacy and numeracy requ</w:t>
            </w:r>
            <w:r w:rsidRPr="0063729F">
              <w:t>irements of the work being performed and the needs of the candidate.</w:t>
            </w:r>
          </w:p>
          <w:p w:rsidR="00000000" w:rsidRPr="0063729F" w:rsidP="0063729F">
            <w:pPr>
              <w:pStyle w:val="BodyText"/>
            </w:pPr>
            <w:r w:rsidRPr="0063729F">
              <w:t>Assessment must occur in workplace operational situations. Where this is not appropriate, assessment must occur in industry approved simulated workplace operational situations, that refle</w:t>
            </w:r>
            <w:r w:rsidRPr="0063729F">
              <w:t>ct workplace conditions.</w:t>
            </w:r>
          </w:p>
          <w:p w:rsidR="00000000" w:rsidRPr="0063729F" w:rsidP="0063729F">
            <w:pPr>
              <w:pStyle w:val="BodyText"/>
            </w:pPr>
            <w:r w:rsidRPr="0063729F">
              <w:t>Resources for assessment must include access to</w:t>
            </w:r>
          </w:p>
          <w:p w:rsidR="00000000" w:rsidRPr="0063729F" w:rsidP="0063729F">
            <w:pPr>
              <w:pStyle w:val="ListBullet"/>
            </w:pPr>
            <w:r w:rsidRPr="0063729F">
              <w:t>a range of relevant exercises, case studies and/or simulations</w:t>
            </w:r>
          </w:p>
          <w:p w:rsidR="00000000" w:rsidRPr="0063729F" w:rsidP="0063729F">
            <w:pPr>
              <w:pStyle w:val="ListBullet"/>
            </w:pPr>
            <w:r w:rsidRPr="0063729F">
              <w:t>relevant and appropriate materials, equipment, tools and personal protective clothing and   equipment currently used in</w:t>
            </w:r>
            <w:r w:rsidRPr="0063729F">
              <w:t xml:space="preserve"> industry </w:t>
            </w:r>
          </w:p>
          <w:p w:rsidR="00000000" w:rsidRPr="0063729F" w:rsidP="0063729F">
            <w:pPr>
              <w:pStyle w:val="ListBullet"/>
            </w:pPr>
            <w:r w:rsidRPr="0063729F">
              <w:t xml:space="preserve">applicable documentation including organisational procedures, industry standards, equipment specifications, regulations, codes of practice and operation manuals.                        </w:t>
            </w:r>
          </w:p>
        </w:tc>
      </w:tr>
    </w:tbl>
    <w:p w:rsidR="00000000" w:rsidRPr="0063729F" w:rsidP="0063729F">
      <w:pPr>
        <w:pStyle w:val="NoPaddingFontSize1"/>
      </w:pPr>
    </w:p>
    <w:p w:rsidR="00000000" w:rsidRPr="0063729F" w:rsidP="0063729F">
      <w:pPr>
        <w:pStyle w:val="AllowPageBreak"/>
      </w:pPr>
    </w:p>
    <w:p w:rsidR="00000000" w:rsidRPr="0063729F" w:rsidP="0063729F">
      <w:pPr>
        <w:pStyle w:val="Heading1"/>
      </w:pPr>
      <w:bookmarkStart w:id="15" w:name="O_1031093"/>
      <w:bookmarkEnd w:id="15"/>
      <w:r w:rsidRPr="0063729F">
        <w:t>Links</w:t>
      </w:r>
    </w:p>
    <w:p w:rsidR="00000000" w:rsidRPr="0063729F" w:rsidP="005B45D6">
      <w:pPr>
        <w:pStyle w:val="BodyText"/>
      </w:pPr>
      <w:r w:rsidRPr="0063729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E43A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3729F" w:rsidP="0063729F"/>
    <w:sectPr w:rsidSect="006372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9F" w:rsidRPr="005B45D6" w:rsidP="005B4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D6" w:rsidP="00637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5D6" w:rsidP="00637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B45D6" w:rsidP="006372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9F" w:rsidP="00637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45D6">
      <w:t>Approved</w:t>
    </w:r>
    <w:r w:rsidR="005B45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45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45D6">
      <w:rPr>
        <w:noProof/>
      </w:rPr>
      <w:t>4</w:t>
    </w:r>
    <w:r>
      <w:rPr>
        <w:noProof/>
      </w:rPr>
      <w:fldChar w:fldCharType="end"/>
    </w:r>
  </w:p>
  <w:p w:rsidR="0063729F" w:rsidP="00637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45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45D6">
      <w:t>Public Skills Australia</w:t>
    </w:r>
    <w:r w:rsidR="005B45D6">
      <w:fldChar w:fldCharType="end"/>
    </w:r>
  </w:p>
  <w:p w:rsidR="0063729F" w:rsidP="00637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29F" w:rsidRPr="005B45D6" w:rsidP="005B4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D6" w:rsidRPr="002D2AF8" w:rsidP="00637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PUAFIR608 Investigate fatal fires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45D6" w:rsidP="006372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9F" w:rsidRPr="002D2AF8" w:rsidP="00637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45D6">
      <w:t>PUAFIR608 Investigate fatal fires</w:t>
    </w:r>
    <w:r w:rsidR="005B45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45D6">
      <w:rPr>
        <w:noProof/>
      </w:rPr>
      <w:t>2 March 2025</w:t>
    </w:r>
    <w:r>
      <w:fldChar w:fldCharType="end"/>
    </w:r>
  </w:p>
  <w:p w:rsidR="0063729F" w:rsidP="00637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52A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287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29F"/>
  </w:style>
  <w:style w:type="character" w:customStyle="1" w:styleId="Heading1Char">
    <w:name w:val="Heading 1 Char"/>
    <w:basedOn w:val="DefaultParagraphFont"/>
    <w:link w:val="Heading1"/>
    <w:rsid w:val="00637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2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29F"/>
    <w:rPr>
      <w:b/>
      <w:spacing w:val="0"/>
    </w:rPr>
  </w:style>
  <w:style w:type="paragraph" w:customStyle="1" w:styleId="SuperHeading">
    <w:name w:val="SuperHeading"/>
    <w:basedOn w:val="Normal"/>
    <w:rsid w:val="00637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7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2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29F"/>
    <w:rPr>
      <w:i/>
    </w:rPr>
  </w:style>
  <w:style w:type="paragraph" w:styleId="Caption">
    <w:name w:val="caption"/>
    <w:basedOn w:val="BodyText"/>
    <w:next w:val="Normal"/>
    <w:qFormat/>
    <w:rsid w:val="00637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29F"/>
  </w:style>
  <w:style w:type="paragraph" w:styleId="TableofFigures">
    <w:name w:val="table of figures"/>
    <w:basedOn w:val="Normal"/>
    <w:next w:val="Normal"/>
    <w:semiHidden/>
    <w:rsid w:val="00637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2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729F"/>
    <w:rPr>
      <w:rFonts w:ascii="Wingdings" w:hAnsi="Wingdings"/>
    </w:rPr>
  </w:style>
  <w:style w:type="paragraph" w:customStyle="1" w:styleId="TableHeading">
    <w:name w:val="Table Heading"/>
    <w:basedOn w:val="HeadingBase"/>
    <w:rsid w:val="00637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29F"/>
    <w:rPr>
      <w:color w:val="0033CC"/>
      <w:u w:val="none"/>
    </w:rPr>
  </w:style>
  <w:style w:type="paragraph" w:customStyle="1" w:styleId="BodyTextRight">
    <w:name w:val="Body Text Right"/>
    <w:basedOn w:val="BodyText"/>
    <w:rsid w:val="00637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2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29F"/>
    <w:rPr>
      <w:sz w:val="32"/>
    </w:rPr>
  </w:style>
  <w:style w:type="paragraph" w:customStyle="1" w:styleId="HeadingProcedure">
    <w:name w:val="Heading Procedure"/>
    <w:basedOn w:val="HeadingBase"/>
    <w:next w:val="Normal"/>
    <w:rsid w:val="00637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29F"/>
    <w:pPr>
      <w:spacing w:before="60" w:after="60"/>
    </w:pPr>
  </w:style>
  <w:style w:type="paragraph" w:styleId="ListContinue">
    <w:name w:val="List Continue"/>
    <w:basedOn w:val="List"/>
    <w:rsid w:val="0063729F"/>
    <w:pPr>
      <w:ind w:firstLine="0"/>
    </w:pPr>
  </w:style>
  <w:style w:type="paragraph" w:customStyle="1" w:styleId="ListNote">
    <w:name w:val="List Note"/>
    <w:basedOn w:val="List"/>
    <w:rsid w:val="00637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29F"/>
    <w:rPr>
      <w:rFonts w:ascii="Courier New" w:hAnsi="Courier New"/>
    </w:rPr>
  </w:style>
  <w:style w:type="paragraph" w:customStyle="1" w:styleId="NoteBullet">
    <w:name w:val="Note Bullet"/>
    <w:basedOn w:val="Note"/>
    <w:rsid w:val="00637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2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7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29F"/>
    <w:rPr>
      <w:b/>
      <w:smallCaps/>
    </w:rPr>
  </w:style>
  <w:style w:type="paragraph" w:customStyle="1" w:styleId="TableListNumber">
    <w:name w:val="Table List Number"/>
    <w:basedOn w:val="ListNumber"/>
    <w:rsid w:val="00637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29F"/>
    <w:pPr>
      <w:numPr>
        <w:numId w:val="8"/>
      </w:numPr>
    </w:pPr>
  </w:style>
  <w:style w:type="paragraph" w:customStyle="1" w:styleId="ListAlpha2">
    <w:name w:val="List Alpha 2"/>
    <w:basedOn w:val="List2"/>
    <w:rsid w:val="0063729F"/>
    <w:pPr>
      <w:numPr>
        <w:numId w:val="7"/>
      </w:numPr>
    </w:pPr>
  </w:style>
  <w:style w:type="paragraph" w:styleId="List2">
    <w:name w:val="List 2"/>
    <w:basedOn w:val="BodyText"/>
    <w:rsid w:val="00637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2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2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729F"/>
    <w:pPr>
      <w:numPr>
        <w:numId w:val="3"/>
      </w:numPr>
    </w:pPr>
  </w:style>
  <w:style w:type="paragraph" w:styleId="ListContinue2">
    <w:name w:val="List Continue 2"/>
    <w:basedOn w:val="List2"/>
    <w:rsid w:val="0063729F"/>
    <w:pPr>
      <w:ind w:firstLine="0"/>
    </w:pPr>
  </w:style>
  <w:style w:type="paragraph" w:styleId="ListContinue3">
    <w:name w:val="List Continue 3"/>
    <w:basedOn w:val="List3"/>
    <w:rsid w:val="0063729F"/>
    <w:pPr>
      <w:ind w:left="1021" w:firstLine="0"/>
    </w:pPr>
  </w:style>
  <w:style w:type="paragraph" w:styleId="ListContinue4">
    <w:name w:val="List Continue 4"/>
    <w:basedOn w:val="List4"/>
    <w:rsid w:val="0063729F"/>
    <w:pPr>
      <w:ind w:firstLine="0"/>
    </w:pPr>
  </w:style>
  <w:style w:type="paragraph" w:styleId="ListContinue5">
    <w:name w:val="List Continue 5"/>
    <w:basedOn w:val="List5"/>
    <w:rsid w:val="0063729F"/>
    <w:pPr>
      <w:ind w:firstLine="0"/>
    </w:pPr>
  </w:style>
  <w:style w:type="paragraph" w:styleId="ListNumber3">
    <w:name w:val="List Number 3"/>
    <w:basedOn w:val="List3"/>
    <w:rsid w:val="0063729F"/>
    <w:pPr>
      <w:numPr>
        <w:numId w:val="4"/>
      </w:numPr>
    </w:pPr>
  </w:style>
  <w:style w:type="paragraph" w:styleId="ListNumber4">
    <w:name w:val="List Number 4"/>
    <w:basedOn w:val="List4"/>
    <w:rsid w:val="0063729F"/>
    <w:pPr>
      <w:numPr>
        <w:numId w:val="5"/>
      </w:numPr>
    </w:pPr>
  </w:style>
  <w:style w:type="paragraph" w:styleId="ListNumber5">
    <w:name w:val="List Number 5"/>
    <w:basedOn w:val="List5"/>
    <w:rsid w:val="0063729F"/>
    <w:pPr>
      <w:numPr>
        <w:numId w:val="6"/>
      </w:numPr>
    </w:pPr>
  </w:style>
  <w:style w:type="paragraph" w:styleId="BlockText">
    <w:name w:val="Block Text"/>
    <w:basedOn w:val="Normal"/>
    <w:rsid w:val="00637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29F"/>
    <w:rPr>
      <w:sz w:val="16"/>
      <w:vertAlign w:val="superscript"/>
    </w:rPr>
  </w:style>
  <w:style w:type="character" w:customStyle="1" w:styleId="Symbols">
    <w:name w:val="Symbols"/>
    <w:basedOn w:val="DefaultParagraphFont"/>
    <w:rsid w:val="0063729F"/>
    <w:rPr>
      <w:rFonts w:ascii="Symbol" w:hAnsi="Symbol"/>
    </w:rPr>
  </w:style>
  <w:style w:type="character" w:customStyle="1" w:styleId="MenuOptions">
    <w:name w:val="Menu Options"/>
    <w:basedOn w:val="DefaultParagraphFont"/>
    <w:rsid w:val="00637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29F"/>
    <w:rPr>
      <w:b/>
    </w:rPr>
  </w:style>
  <w:style w:type="character" w:customStyle="1" w:styleId="Underlined">
    <w:name w:val="Underlined"/>
    <w:basedOn w:val="DefaultParagraphFont"/>
    <w:rsid w:val="0063729F"/>
    <w:rPr>
      <w:u w:val="single"/>
    </w:rPr>
  </w:style>
  <w:style w:type="paragraph" w:customStyle="1" w:styleId="TableBodyTextRight">
    <w:name w:val="Table Body Text Right"/>
    <w:basedOn w:val="TableBodyText"/>
    <w:rsid w:val="00637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29F"/>
    <w:rPr>
      <w:sz w:val="18"/>
    </w:rPr>
  </w:style>
  <w:style w:type="paragraph" w:customStyle="1" w:styleId="BodySmallRight">
    <w:name w:val="Body Small Right"/>
    <w:basedOn w:val="BodyTextRight"/>
    <w:rsid w:val="0063729F"/>
    <w:rPr>
      <w:sz w:val="18"/>
      <w:szCs w:val="18"/>
    </w:rPr>
  </w:style>
  <w:style w:type="paragraph" w:customStyle="1" w:styleId="MarginEdition">
    <w:name w:val="Margin Edition"/>
    <w:basedOn w:val="MarginNote"/>
    <w:rsid w:val="00637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29F"/>
    <w:rPr>
      <w:sz w:val="2"/>
      <w:szCs w:val="2"/>
    </w:rPr>
  </w:style>
  <w:style w:type="character" w:customStyle="1" w:styleId="Small">
    <w:name w:val="Small"/>
    <w:basedOn w:val="DefaultParagraphFont"/>
    <w:rsid w:val="0063729F"/>
    <w:rPr>
      <w:sz w:val="16"/>
    </w:rPr>
  </w:style>
  <w:style w:type="paragraph" w:customStyle="1" w:styleId="WideTable">
    <w:name w:val="Wide Table"/>
    <w:basedOn w:val="Normal"/>
    <w:rsid w:val="00637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29F"/>
  </w:style>
  <w:style w:type="paragraph" w:styleId="Quote">
    <w:name w:val="Quote"/>
    <w:basedOn w:val="Heading1"/>
    <w:link w:val="QuoteChar"/>
    <w:qFormat/>
    <w:rsid w:val="00637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29F"/>
    <w:pPr>
      <w:pageBreakBefore/>
    </w:pPr>
  </w:style>
  <w:style w:type="paragraph" w:customStyle="1" w:styleId="Border">
    <w:name w:val="Border"/>
    <w:basedOn w:val="Normal"/>
    <w:qFormat/>
    <w:rsid w:val="00637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29F"/>
    <w:rPr>
      <w:u w:val="single"/>
    </w:rPr>
  </w:style>
  <w:style w:type="character" w:customStyle="1" w:styleId="BoldandItalics">
    <w:name w:val="Bold and Italics"/>
    <w:qFormat/>
    <w:rsid w:val="0063729F"/>
    <w:rPr>
      <w:b/>
      <w:i/>
      <w:u w:val="none"/>
    </w:rPr>
  </w:style>
  <w:style w:type="paragraph" w:styleId="BalloonText">
    <w:name w:val="Balloon Text"/>
    <w:basedOn w:val="Normal"/>
    <w:link w:val="BalloonTextChar"/>
    <w:rsid w:val="00637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29F"/>
    <w:pPr>
      <w:spacing w:before="0" w:after="0"/>
    </w:pPr>
  </w:style>
  <w:style w:type="paragraph" w:customStyle="1" w:styleId="BodyTextBold">
    <w:name w:val="Body Text Bold"/>
    <w:basedOn w:val="BodyText"/>
    <w:qFormat/>
    <w:rsid w:val="0063729F"/>
    <w:rPr>
      <w:b/>
    </w:rPr>
  </w:style>
  <w:style w:type="character" w:styleId="Hyperlink">
    <w:name w:val="Hyperlink"/>
    <w:basedOn w:val="DefaultParagraphFont"/>
    <w:uiPriority w:val="99"/>
    <w:unhideWhenUsed/>
    <w:rsid w:val="005B4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7498</Characters>
  <Application>Microsoft Office Word</Application>
  <DocSecurity>0</DocSecurity>
  <Lines>258</Lines>
  <Paragraphs>144</Paragraphs>
  <ScaleCrop>false</ScaleCrop>
  <Company>Author-it Software Corporation Ltd.</Company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PUAFIR608 Investigate fatal fires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