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06A" w:rsidP="00C800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PUAFIR608 Investigate fatal fires</w:t>
      </w:r>
      <w:r>
        <w:fldChar w:fldCharType="end"/>
      </w:r>
    </w:p>
    <w:p w:rsidR="00C8006A" w:rsidP="00C8006A">
      <w:pPr>
        <w:pStyle w:val="Version"/>
        <w:sectPr w:rsidSect="00DA08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87B" w:rsidP="00DA087B">
      <w:pPr>
        <w:pStyle w:val="SuperHeading"/>
      </w:pPr>
      <w:r w:rsidRPr="00DA087B">
        <w:t>Assessment Requirements for PUAFIR608 Investigate fatal fires</w:t>
      </w:r>
    </w:p>
    <w:p w:rsidR="00000000" w:rsidRPr="00DA087B" w:rsidP="00DA087B">
      <w:pPr>
        <w:pStyle w:val="Heading1"/>
      </w:pPr>
      <w:bookmarkStart w:id="1" w:name="O_1031087"/>
      <w:bookmarkEnd w:id="1"/>
      <w:r w:rsidRPr="00DA08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0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87B" w:rsidP="00DA087B">
            <w:pPr>
              <w:pStyle w:val="BodyText"/>
            </w:pPr>
            <w:r w:rsidRPr="00DA087B">
              <w:rPr>
                <w:rStyle w:val="SpecialBold"/>
              </w:rPr>
              <w:t>Release 1.</w:t>
            </w:r>
            <w:r w:rsidRPr="00DA087B">
              <w:t xml:space="preserve"> This is the first release of this unit of competency in the PUA Public Safety Training Package.</w:t>
            </w:r>
          </w:p>
        </w:tc>
      </w:tr>
    </w:tbl>
    <w:p w:rsidR="00000000" w:rsidRPr="00DA087B" w:rsidP="00DA087B">
      <w:pPr>
        <w:pStyle w:val="NoPaddingFontSize1"/>
      </w:pPr>
    </w:p>
    <w:p w:rsidR="00000000" w:rsidRPr="00DA087B" w:rsidP="00DA087B">
      <w:pPr>
        <w:pStyle w:val="AllowPageBreak"/>
      </w:pPr>
    </w:p>
    <w:p w:rsidR="00000000" w:rsidRPr="00DA087B" w:rsidP="00DA087B">
      <w:pPr>
        <w:pStyle w:val="Heading1"/>
      </w:pPr>
      <w:bookmarkStart w:id="2" w:name="O_1031088"/>
      <w:bookmarkEnd w:id="2"/>
      <w:r w:rsidRPr="00DA087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0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87B">
            <w:pPr>
              <w:pStyle w:val="BodyText"/>
              <w:rPr>
                <w:lang w:val="en-NZ"/>
              </w:rPr>
            </w:pPr>
            <w:r w:rsidRPr="00DA087B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DA0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87B" w:rsidP="00DA087B">
            <w:pPr>
              <w:pStyle w:val="ListBullet"/>
            </w:pPr>
            <w:r w:rsidRPr="00DA087B">
              <w:t>applying Work, Health and Safety (WHS)/Occupational Health and S</w:t>
            </w:r>
            <w:r w:rsidRPr="00DA087B">
              <w:t>afety (OHS) organisational requirements</w:t>
            </w:r>
          </w:p>
          <w:p w:rsidR="00000000" w:rsidRPr="00DA087B" w:rsidP="00DA087B">
            <w:pPr>
              <w:pStyle w:val="ListBullet"/>
            </w:pPr>
            <w:r w:rsidRPr="00DA087B">
              <w:t>assessing impact of fire on human remains</w:t>
            </w:r>
          </w:p>
          <w:p w:rsidR="00000000" w:rsidRPr="00DA087B" w:rsidP="00DA087B">
            <w:pPr>
              <w:pStyle w:val="ListBullet"/>
            </w:pPr>
            <w:r w:rsidRPr="00DA087B">
              <w:t>complying with legislation, codes of practice and standards in fire investigation and court procedures</w:t>
            </w:r>
          </w:p>
          <w:p w:rsidR="00000000" w:rsidRPr="00DA087B" w:rsidP="00DA087B">
            <w:pPr>
              <w:pStyle w:val="ListBullet"/>
            </w:pPr>
            <w:r w:rsidRPr="00DA087B">
              <w:t>conducting interviews and accurately recording information</w:t>
            </w:r>
          </w:p>
          <w:p w:rsidR="00000000" w:rsidRPr="00DA087B" w:rsidP="00DA087B">
            <w:pPr>
              <w:pStyle w:val="ListBullet"/>
            </w:pPr>
            <w:r w:rsidRPr="00DA087B">
              <w:t xml:space="preserve">determining </w:t>
            </w:r>
            <w:r w:rsidRPr="00DA087B">
              <w:t>and implementing procedures for recovery of human remains and reporting findings</w:t>
            </w:r>
          </w:p>
          <w:p w:rsidR="00000000" w:rsidRPr="00DA087B" w:rsidP="00DA087B">
            <w:pPr>
              <w:pStyle w:val="ListBullet"/>
            </w:pPr>
            <w:r w:rsidRPr="00DA087B">
              <w:t>examining factors impacting on origin and cause of death</w:t>
            </w:r>
          </w:p>
          <w:p w:rsidR="00000000" w:rsidRPr="00DA087B" w:rsidP="00DA087B">
            <w:pPr>
              <w:pStyle w:val="ListBullet"/>
            </w:pPr>
            <w:r w:rsidRPr="00DA087B">
              <w:t>implementing organisationally approved approach to the systematic investigation of fatal fires</w:t>
            </w:r>
          </w:p>
          <w:p w:rsidR="00000000" w:rsidRPr="00DA087B" w:rsidP="00DA087B">
            <w:pPr>
              <w:pStyle w:val="ListBullet"/>
            </w:pPr>
            <w:r w:rsidRPr="00DA087B">
              <w:t xml:space="preserve">implementing procedures for recovery of human remains </w:t>
            </w:r>
          </w:p>
          <w:p w:rsidR="00000000" w:rsidRPr="00DA087B" w:rsidP="00DA087B">
            <w:pPr>
              <w:pStyle w:val="ListBullet"/>
            </w:pPr>
            <w:r w:rsidRPr="00DA087B">
              <w:t>interpreting findings of forensic data and physical evidence analyses</w:t>
            </w:r>
          </w:p>
          <w:p w:rsidR="00000000" w:rsidRPr="00DA087B" w:rsidP="00DA087B">
            <w:pPr>
              <w:pStyle w:val="ListBullet"/>
            </w:pPr>
            <w:r w:rsidRPr="00DA087B">
              <w:t>preserving evidence to avoid damage, spoliation and contamination</w:t>
            </w:r>
          </w:p>
          <w:p w:rsidR="00000000" w:rsidRPr="00DA087B" w:rsidP="00DA087B">
            <w:pPr>
              <w:pStyle w:val="ListBullet"/>
            </w:pPr>
            <w:r w:rsidRPr="00DA087B">
              <w:t>taking notes to support research and court preparation</w:t>
            </w:r>
          </w:p>
          <w:p w:rsidR="00000000" w:rsidRPr="00DA087B" w:rsidP="00DA087B">
            <w:pPr>
              <w:pStyle w:val="ListBullet"/>
            </w:pPr>
            <w:r w:rsidRPr="00DA087B">
              <w:t>writing re</w:t>
            </w:r>
            <w:r w:rsidRPr="00DA087B">
              <w:t>ports related to origin and cause of fatal fire</w:t>
            </w:r>
          </w:p>
        </w:tc>
      </w:tr>
    </w:tbl>
    <w:p w:rsidR="00000000" w:rsidRPr="00DA087B" w:rsidP="00DA087B">
      <w:pPr>
        <w:pStyle w:val="NoPaddingFontSize1"/>
      </w:pPr>
    </w:p>
    <w:p w:rsidR="00000000" w:rsidRPr="00DA087B" w:rsidP="00DA087B">
      <w:pPr>
        <w:pStyle w:val="AllowPageBreak"/>
      </w:pPr>
    </w:p>
    <w:p w:rsidR="00000000" w:rsidRPr="00DA087B" w:rsidP="00DA087B">
      <w:pPr>
        <w:pStyle w:val="Heading1"/>
      </w:pPr>
      <w:bookmarkStart w:id="3" w:name="O_1031089"/>
      <w:bookmarkEnd w:id="3"/>
      <w:r w:rsidRPr="00DA087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0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87B">
            <w:pPr>
              <w:pStyle w:val="BodyText"/>
              <w:rPr>
                <w:lang w:val="en-NZ"/>
              </w:rPr>
            </w:pPr>
            <w:r w:rsidRPr="00DA087B">
              <w:t>Evidence required to demonstrate competence in this unit must be relevant to and satisfy all the requirements of the elements and performance criteria and includes know</w:t>
            </w:r>
            <w:r w:rsidRPr="00DA087B">
              <w:t>ledge of</w:t>
            </w:r>
          </w:p>
        </w:tc>
      </w:tr>
      <w:tr w:rsidTr="00DA0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87B" w:rsidP="00DA087B">
            <w:pPr>
              <w:pStyle w:val="ListBullet"/>
            </w:pPr>
            <w:r w:rsidRPr="00DA087B">
              <w:t>common causes of fire including accidental, chemical, deliberate, electrical, incendiary, natural and negligence</w:t>
            </w:r>
          </w:p>
          <w:p w:rsidR="00000000" w:rsidRPr="00DA087B" w:rsidP="00DA087B">
            <w:pPr>
              <w:pStyle w:val="ListBullet"/>
            </w:pPr>
            <w:r w:rsidRPr="00DA087B">
              <w:t>compilation of written reports related to origin and cause of fatal fires</w:t>
            </w:r>
          </w:p>
          <w:p w:rsidR="00000000" w:rsidRPr="00DA087B" w:rsidP="00DA087B">
            <w:pPr>
              <w:pStyle w:val="ListBullet"/>
            </w:pPr>
            <w:r w:rsidRPr="00DA087B">
              <w:t>disaster victim identification procedures</w:t>
            </w:r>
          </w:p>
          <w:p w:rsidR="00000000" w:rsidRPr="00DA087B" w:rsidP="00DA087B">
            <w:pPr>
              <w:pStyle w:val="ListBullet"/>
            </w:pPr>
            <w:r w:rsidRPr="00DA087B">
              <w:t>effect of heat range fire on human remains including carboxyhemoglobin, common injuries before and post fire, extent of burns and effects of products of combustion</w:t>
            </w:r>
          </w:p>
          <w:p w:rsidR="00000000" w:rsidRPr="00DA087B" w:rsidP="00DA087B">
            <w:pPr>
              <w:pStyle w:val="ListBullet"/>
            </w:pPr>
            <w:r w:rsidRPr="00DA087B">
              <w:t>effects of fire and fire gases on the human body and fire consumption of human remains</w:t>
            </w:r>
          </w:p>
          <w:p w:rsidR="00000000" w:rsidRPr="00DA087B" w:rsidP="00DA087B">
            <w:pPr>
              <w:pStyle w:val="ListBullet"/>
            </w:pPr>
            <w:r w:rsidRPr="00DA087B">
              <w:t>evide</w:t>
            </w:r>
            <w:r w:rsidRPr="00DA087B">
              <w:t>nce collection including admissibility, body bags, collection, continuity, identification, packaging and sampling techniques</w:t>
            </w:r>
          </w:p>
          <w:p w:rsidR="00000000" w:rsidRPr="00DA087B" w:rsidP="00DA087B">
            <w:pPr>
              <w:pStyle w:val="ListBullet"/>
            </w:pPr>
            <w:r w:rsidRPr="00DA087B">
              <w:t xml:space="preserve">fire scene notes using digital multi-media accompanied with written explanations and </w:t>
            </w:r>
            <w:r w:rsidRPr="00DA087B">
              <w:t>narratives</w:t>
            </w:r>
          </w:p>
          <w:p w:rsidR="00000000" w:rsidRPr="00DA087B" w:rsidP="00DA087B">
            <w:pPr>
              <w:pStyle w:val="ListBullet"/>
            </w:pPr>
            <w:r w:rsidRPr="00DA087B">
              <w:t>industry standards that relate to c</w:t>
            </w:r>
            <w:r w:rsidRPr="00DA087B">
              <w:t>lothing design, fabric and flammability</w:t>
            </w:r>
          </w:p>
          <w:p w:rsidR="00000000" w:rsidRPr="00DA087B" w:rsidP="00DA087B">
            <w:pPr>
              <w:pStyle w:val="ListBullet"/>
            </w:pPr>
            <w:r w:rsidRPr="00DA087B">
              <w:t>legislation relevant to state and/or territory Fire Service Act, Coroners</w:t>
            </w:r>
            <w:r>
              <w:t>’</w:t>
            </w:r>
            <w:r w:rsidRPr="00DA087B">
              <w:t xml:space="preserve"> Act, Criminal Code and Evidence Act</w:t>
            </w:r>
          </w:p>
          <w:p w:rsidR="00000000" w:rsidRPr="00DA087B" w:rsidP="00DA087B">
            <w:pPr>
              <w:pStyle w:val="ListBullet"/>
            </w:pPr>
            <w:r w:rsidRPr="00DA087B">
              <w:t xml:space="preserve">operational procedures for conducting investigations </w:t>
            </w:r>
          </w:p>
          <w:p w:rsidR="00000000" w:rsidRPr="00DA087B" w:rsidP="00DA087B">
            <w:pPr>
              <w:pStyle w:val="ListBullet"/>
            </w:pPr>
            <w:r w:rsidRPr="00DA087B">
              <w:t>organisational and legal requirements for writing a</w:t>
            </w:r>
            <w:r w:rsidRPr="00DA087B">
              <w:t>nd presenting reports</w:t>
            </w:r>
          </w:p>
          <w:p w:rsidR="00000000" w:rsidRPr="00DA087B" w:rsidP="00DA087B">
            <w:pPr>
              <w:pStyle w:val="ListBullet"/>
            </w:pPr>
            <w:r w:rsidRPr="00DA087B">
              <w:t xml:space="preserve">organisational documentation, policies and procedures </w:t>
            </w:r>
          </w:p>
          <w:p w:rsidR="00000000" w:rsidRPr="00DA087B" w:rsidP="00DA087B">
            <w:pPr>
              <w:pStyle w:val="ListBullet"/>
            </w:pPr>
            <w:r w:rsidRPr="00DA087B">
              <w:t xml:space="preserve">origin and cause determination including required reports </w:t>
            </w:r>
          </w:p>
          <w:p w:rsidR="00000000" w:rsidRPr="00DA087B" w:rsidP="00DA087B">
            <w:pPr>
              <w:pStyle w:val="ListBullet"/>
            </w:pPr>
            <w:r w:rsidRPr="00DA087B">
              <w:t>processes and outcomes of post mortems and coronial inquests</w:t>
            </w:r>
          </w:p>
          <w:p w:rsidR="00000000" w:rsidRPr="00DA087B" w:rsidP="00DA087B">
            <w:pPr>
              <w:pStyle w:val="ListBullet"/>
            </w:pPr>
            <w:r w:rsidRPr="00DA087B">
              <w:t>Work, Health and Safety (WHS)/Occupational Health and Safet</w:t>
            </w:r>
            <w:r w:rsidRPr="00DA087B">
              <w:t>y (OHS) legislated requirements including risk mitigation processes and safe work practices involving biological hazards</w:t>
            </w:r>
          </w:p>
        </w:tc>
      </w:tr>
    </w:tbl>
    <w:p w:rsidR="00000000" w:rsidRPr="00DA087B" w:rsidP="00DA087B">
      <w:pPr>
        <w:pStyle w:val="NoPaddingFontSize1"/>
      </w:pPr>
    </w:p>
    <w:p w:rsidR="00000000" w:rsidRPr="00DA087B" w:rsidP="00DA087B">
      <w:pPr>
        <w:pStyle w:val="AllowPageBreak"/>
      </w:pPr>
    </w:p>
    <w:p w:rsidR="00000000" w:rsidRPr="00DA087B" w:rsidP="00DA087B">
      <w:pPr>
        <w:pStyle w:val="Heading1"/>
      </w:pPr>
      <w:bookmarkStart w:id="4" w:name="O_1031090"/>
      <w:bookmarkEnd w:id="4"/>
      <w:r w:rsidRPr="00DA087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08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87B" w:rsidP="00DA087B">
            <w:pPr>
              <w:pStyle w:val="BodyText"/>
            </w:pPr>
            <w:r w:rsidRPr="00DA087B">
              <w:t xml:space="preserve">As a minimum, assessors must satisfy applicable regulatory requirements, which </w:t>
            </w:r>
            <w:r w:rsidRPr="00DA087B">
              <w:t xml:space="preserve">include requirements in the Standards for Registered Training Organisations current at the time of assessment. </w:t>
            </w:r>
          </w:p>
          <w:p w:rsidR="00000000" w:rsidRPr="00DA087B" w:rsidP="00DA087B">
            <w:pPr>
              <w:pStyle w:val="BodyText"/>
            </w:pPr>
            <w:r w:rsidRPr="00DA087B">
              <w:t>As a minimum, assessment must satisfy applicable regulatory requirements, which include requirements in the Standards for Registered Training Or</w:t>
            </w:r>
            <w:r w:rsidRPr="00DA087B">
              <w:t>ganisations current at the time of assessment.</w:t>
            </w:r>
          </w:p>
          <w:p w:rsidR="00000000" w:rsidRPr="00DA087B" w:rsidP="00DA087B">
            <w:pPr>
              <w:pStyle w:val="BodyText"/>
            </w:pPr>
            <w:r w:rsidRPr="00DA087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A087B" w:rsidP="00DA087B">
            <w:pPr>
              <w:pStyle w:val="BodyText"/>
            </w:pPr>
            <w:r w:rsidRPr="00DA087B">
              <w:t>Assessment must occur in workplace operat</w:t>
            </w:r>
            <w:r w:rsidRPr="00DA087B">
              <w:t>ional situations. Where this is not appropriate, assessment must occur in industry approved simulated workplace operational situations, that reflect workplace conditions.</w:t>
            </w:r>
          </w:p>
          <w:p w:rsidR="00000000" w:rsidRPr="00DA087B" w:rsidP="00DA087B">
            <w:pPr>
              <w:pStyle w:val="BodyText"/>
            </w:pPr>
            <w:r w:rsidRPr="00DA087B">
              <w:t>Resources for assessment must include access to</w:t>
            </w:r>
          </w:p>
          <w:p w:rsidR="00000000" w:rsidRPr="00DA087B" w:rsidP="00DA087B">
            <w:pPr>
              <w:pStyle w:val="ListBullet"/>
            </w:pPr>
            <w:r w:rsidRPr="00DA087B">
              <w:t xml:space="preserve">a range of relevant exercises, case </w:t>
            </w:r>
            <w:r w:rsidRPr="00DA087B">
              <w:t>studies and/or simulations</w:t>
            </w:r>
          </w:p>
          <w:p w:rsidR="00000000" w:rsidRPr="00DA087B" w:rsidP="00DA087B">
            <w:pPr>
              <w:pStyle w:val="ListBullet"/>
            </w:pPr>
            <w:r w:rsidRPr="00DA087B">
              <w:t xml:space="preserve">relevant and appropriate materials, equipment, tools and personal protective clothing and   equipment currently used in industry </w:t>
            </w:r>
          </w:p>
          <w:p w:rsidR="00000000" w:rsidRPr="00DA087B" w:rsidP="00DA087B">
            <w:pPr>
              <w:pStyle w:val="ListBullet"/>
            </w:pPr>
            <w:r w:rsidRPr="00DA087B">
              <w:t>applicable documentation including organisational procedures, industry standards, equipment specifi</w:t>
            </w:r>
            <w:r w:rsidRPr="00DA087B">
              <w:t xml:space="preserve">cations, regulations, codes of practice and operation manuals.                        </w:t>
            </w:r>
          </w:p>
        </w:tc>
      </w:tr>
    </w:tbl>
    <w:p w:rsidR="00000000" w:rsidRPr="00DA087B" w:rsidP="00DA087B">
      <w:pPr>
        <w:pStyle w:val="NoPaddingFontSize1"/>
      </w:pPr>
    </w:p>
    <w:p w:rsidR="00000000" w:rsidRPr="00DA087B" w:rsidP="00DA087B">
      <w:pPr>
        <w:pStyle w:val="AllowPageBreak"/>
      </w:pPr>
    </w:p>
    <w:p w:rsidR="00000000" w:rsidRPr="00DA087B" w:rsidP="00DA087B">
      <w:pPr>
        <w:pStyle w:val="Heading1"/>
      </w:pPr>
      <w:bookmarkStart w:id="5" w:name="O_1031093"/>
      <w:bookmarkEnd w:id="5"/>
      <w:r w:rsidRPr="00DA087B">
        <w:t>Links</w:t>
      </w:r>
    </w:p>
    <w:p w:rsidR="00000000" w:rsidRPr="00DA087B" w:rsidP="00C8006A">
      <w:pPr>
        <w:pStyle w:val="BodyText"/>
      </w:pPr>
      <w:r w:rsidRPr="00DA087B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C1380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A087B" w:rsidP="00DA087B"/>
    <w:sectPr w:rsidSect="00DA08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8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87B" w:rsidRPr="00C8006A" w:rsidP="00C800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8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06A" w:rsidP="00DA08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006A" w:rsidP="00DA08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8006A" w:rsidP="00DA08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8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0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87B" w:rsidRPr="00C8006A" w:rsidP="00C800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8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06A" w:rsidRPr="002D2AF8" w:rsidP="00DA08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PUAFIR608 Investigate fatal fires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8006A" w:rsidP="00DA08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58F1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6A0C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8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8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8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8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8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8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8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8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8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8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8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87B"/>
  </w:style>
  <w:style w:type="character" w:customStyle="1" w:styleId="Heading1Char">
    <w:name w:val="Heading 1 Char"/>
    <w:basedOn w:val="DefaultParagraphFont"/>
    <w:link w:val="Heading1"/>
    <w:rsid w:val="00DA08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8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8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08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087B"/>
    <w:rPr>
      <w:b/>
      <w:spacing w:val="0"/>
    </w:rPr>
  </w:style>
  <w:style w:type="paragraph" w:customStyle="1" w:styleId="SuperHeading">
    <w:name w:val="SuperHeading"/>
    <w:basedOn w:val="Normal"/>
    <w:rsid w:val="00DA08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8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08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8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8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8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8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8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8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8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8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8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8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8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8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8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8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8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08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08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08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8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8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08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08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8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8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8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8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8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8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8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8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087B"/>
    <w:rPr>
      <w:i/>
    </w:rPr>
  </w:style>
  <w:style w:type="paragraph" w:styleId="Caption">
    <w:name w:val="caption"/>
    <w:basedOn w:val="BodyText"/>
    <w:next w:val="Normal"/>
    <w:qFormat/>
    <w:rsid w:val="00DA08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8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8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87B"/>
  </w:style>
  <w:style w:type="paragraph" w:styleId="TableofFigures">
    <w:name w:val="table of figures"/>
    <w:basedOn w:val="Normal"/>
    <w:next w:val="Normal"/>
    <w:semiHidden/>
    <w:rsid w:val="00DA08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8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087B"/>
    <w:rPr>
      <w:rFonts w:ascii="Wingdings" w:hAnsi="Wingdings"/>
    </w:rPr>
  </w:style>
  <w:style w:type="paragraph" w:customStyle="1" w:styleId="TableHeading">
    <w:name w:val="Table Heading"/>
    <w:basedOn w:val="HeadingBase"/>
    <w:rsid w:val="00DA08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87B"/>
    <w:rPr>
      <w:color w:val="0033CC"/>
      <w:u w:val="none"/>
    </w:rPr>
  </w:style>
  <w:style w:type="paragraph" w:customStyle="1" w:styleId="BodyTextRight">
    <w:name w:val="Body Text Right"/>
    <w:basedOn w:val="BodyText"/>
    <w:rsid w:val="00DA08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8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8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8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8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8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87B"/>
    <w:rPr>
      <w:sz w:val="32"/>
    </w:rPr>
  </w:style>
  <w:style w:type="paragraph" w:customStyle="1" w:styleId="HeadingProcedure">
    <w:name w:val="Heading Procedure"/>
    <w:basedOn w:val="HeadingBase"/>
    <w:next w:val="Normal"/>
    <w:rsid w:val="00DA08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87B"/>
    <w:pPr>
      <w:spacing w:before="60" w:after="60"/>
    </w:pPr>
  </w:style>
  <w:style w:type="paragraph" w:styleId="ListContinue">
    <w:name w:val="List Continue"/>
    <w:basedOn w:val="List"/>
    <w:rsid w:val="00DA087B"/>
    <w:pPr>
      <w:ind w:firstLine="0"/>
    </w:pPr>
  </w:style>
  <w:style w:type="paragraph" w:customStyle="1" w:styleId="ListNote">
    <w:name w:val="List Note"/>
    <w:basedOn w:val="List"/>
    <w:rsid w:val="00DA08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8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8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87B"/>
    <w:rPr>
      <w:rFonts w:ascii="Courier New" w:hAnsi="Courier New"/>
    </w:rPr>
  </w:style>
  <w:style w:type="paragraph" w:customStyle="1" w:styleId="NoteBullet">
    <w:name w:val="Note Bullet"/>
    <w:basedOn w:val="Note"/>
    <w:rsid w:val="00DA08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8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8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8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8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08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8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87B"/>
    <w:rPr>
      <w:b/>
      <w:smallCaps/>
    </w:rPr>
  </w:style>
  <w:style w:type="paragraph" w:customStyle="1" w:styleId="TableListNumber">
    <w:name w:val="Table List Number"/>
    <w:basedOn w:val="ListNumber"/>
    <w:rsid w:val="00DA08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8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87B"/>
    <w:pPr>
      <w:numPr>
        <w:numId w:val="8"/>
      </w:numPr>
    </w:pPr>
  </w:style>
  <w:style w:type="paragraph" w:customStyle="1" w:styleId="ListAlpha2">
    <w:name w:val="List Alpha 2"/>
    <w:basedOn w:val="List2"/>
    <w:rsid w:val="00DA087B"/>
    <w:pPr>
      <w:numPr>
        <w:numId w:val="7"/>
      </w:numPr>
    </w:pPr>
  </w:style>
  <w:style w:type="paragraph" w:styleId="List2">
    <w:name w:val="List 2"/>
    <w:basedOn w:val="BodyText"/>
    <w:rsid w:val="00DA08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8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8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8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8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8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087B"/>
    <w:pPr>
      <w:numPr>
        <w:numId w:val="3"/>
      </w:numPr>
    </w:pPr>
  </w:style>
  <w:style w:type="paragraph" w:styleId="ListContinue2">
    <w:name w:val="List Continue 2"/>
    <w:basedOn w:val="List2"/>
    <w:rsid w:val="00DA087B"/>
    <w:pPr>
      <w:ind w:firstLine="0"/>
    </w:pPr>
  </w:style>
  <w:style w:type="paragraph" w:styleId="ListContinue3">
    <w:name w:val="List Continue 3"/>
    <w:basedOn w:val="List3"/>
    <w:rsid w:val="00DA087B"/>
    <w:pPr>
      <w:ind w:left="1021" w:firstLine="0"/>
    </w:pPr>
  </w:style>
  <w:style w:type="paragraph" w:styleId="ListContinue4">
    <w:name w:val="List Continue 4"/>
    <w:basedOn w:val="List4"/>
    <w:rsid w:val="00DA087B"/>
    <w:pPr>
      <w:ind w:firstLine="0"/>
    </w:pPr>
  </w:style>
  <w:style w:type="paragraph" w:styleId="ListContinue5">
    <w:name w:val="List Continue 5"/>
    <w:basedOn w:val="List5"/>
    <w:rsid w:val="00DA087B"/>
    <w:pPr>
      <w:ind w:firstLine="0"/>
    </w:pPr>
  </w:style>
  <w:style w:type="paragraph" w:styleId="ListNumber3">
    <w:name w:val="List Number 3"/>
    <w:basedOn w:val="List3"/>
    <w:rsid w:val="00DA087B"/>
    <w:pPr>
      <w:numPr>
        <w:numId w:val="4"/>
      </w:numPr>
    </w:pPr>
  </w:style>
  <w:style w:type="paragraph" w:styleId="ListNumber4">
    <w:name w:val="List Number 4"/>
    <w:basedOn w:val="List4"/>
    <w:rsid w:val="00DA087B"/>
    <w:pPr>
      <w:numPr>
        <w:numId w:val="5"/>
      </w:numPr>
    </w:pPr>
  </w:style>
  <w:style w:type="paragraph" w:styleId="ListNumber5">
    <w:name w:val="List Number 5"/>
    <w:basedOn w:val="List5"/>
    <w:rsid w:val="00DA087B"/>
    <w:pPr>
      <w:numPr>
        <w:numId w:val="6"/>
      </w:numPr>
    </w:pPr>
  </w:style>
  <w:style w:type="paragraph" w:styleId="BlockText">
    <w:name w:val="Block Text"/>
    <w:basedOn w:val="Normal"/>
    <w:rsid w:val="00DA08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8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87B"/>
    <w:rPr>
      <w:sz w:val="16"/>
      <w:vertAlign w:val="superscript"/>
    </w:rPr>
  </w:style>
  <w:style w:type="character" w:customStyle="1" w:styleId="Symbols">
    <w:name w:val="Symbols"/>
    <w:basedOn w:val="DefaultParagraphFont"/>
    <w:rsid w:val="00DA087B"/>
    <w:rPr>
      <w:rFonts w:ascii="Symbol" w:hAnsi="Symbol"/>
    </w:rPr>
  </w:style>
  <w:style w:type="character" w:customStyle="1" w:styleId="MenuOptions">
    <w:name w:val="Menu Options"/>
    <w:basedOn w:val="DefaultParagraphFont"/>
    <w:rsid w:val="00DA08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87B"/>
    <w:rPr>
      <w:b/>
    </w:rPr>
  </w:style>
  <w:style w:type="character" w:customStyle="1" w:styleId="Underlined">
    <w:name w:val="Underlined"/>
    <w:basedOn w:val="DefaultParagraphFont"/>
    <w:rsid w:val="00DA087B"/>
    <w:rPr>
      <w:u w:val="single"/>
    </w:rPr>
  </w:style>
  <w:style w:type="paragraph" w:customStyle="1" w:styleId="TableBodyTextRight">
    <w:name w:val="Table Body Text Right"/>
    <w:basedOn w:val="TableBodyText"/>
    <w:rsid w:val="00DA08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87B"/>
    <w:rPr>
      <w:sz w:val="18"/>
    </w:rPr>
  </w:style>
  <w:style w:type="paragraph" w:customStyle="1" w:styleId="BodySmallRight">
    <w:name w:val="Body Small Right"/>
    <w:basedOn w:val="BodyTextRight"/>
    <w:rsid w:val="00DA087B"/>
    <w:rPr>
      <w:sz w:val="18"/>
      <w:szCs w:val="18"/>
    </w:rPr>
  </w:style>
  <w:style w:type="paragraph" w:customStyle="1" w:styleId="MarginEdition">
    <w:name w:val="Margin Edition"/>
    <w:basedOn w:val="MarginNote"/>
    <w:rsid w:val="00DA08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87B"/>
    <w:rPr>
      <w:sz w:val="2"/>
      <w:szCs w:val="2"/>
    </w:rPr>
  </w:style>
  <w:style w:type="character" w:customStyle="1" w:styleId="Small">
    <w:name w:val="Small"/>
    <w:basedOn w:val="DefaultParagraphFont"/>
    <w:rsid w:val="00DA087B"/>
    <w:rPr>
      <w:sz w:val="16"/>
    </w:rPr>
  </w:style>
  <w:style w:type="paragraph" w:customStyle="1" w:styleId="WideTable">
    <w:name w:val="Wide Table"/>
    <w:basedOn w:val="Normal"/>
    <w:rsid w:val="00DA08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87B"/>
  </w:style>
  <w:style w:type="paragraph" w:styleId="Quote">
    <w:name w:val="Quote"/>
    <w:basedOn w:val="Heading1"/>
    <w:link w:val="QuoteChar"/>
    <w:qFormat/>
    <w:rsid w:val="00DA08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8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87B"/>
    <w:pPr>
      <w:pageBreakBefore/>
    </w:pPr>
  </w:style>
  <w:style w:type="paragraph" w:customStyle="1" w:styleId="Border">
    <w:name w:val="Border"/>
    <w:basedOn w:val="Normal"/>
    <w:qFormat/>
    <w:rsid w:val="00DA08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8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8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8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8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8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8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8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8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87B"/>
    <w:rPr>
      <w:u w:val="single"/>
    </w:rPr>
  </w:style>
  <w:style w:type="character" w:customStyle="1" w:styleId="BoldandItalics">
    <w:name w:val="Bold and Italics"/>
    <w:qFormat/>
    <w:rsid w:val="00DA087B"/>
    <w:rPr>
      <w:b/>
      <w:i/>
      <w:u w:val="none"/>
    </w:rPr>
  </w:style>
  <w:style w:type="paragraph" w:styleId="BalloonText">
    <w:name w:val="Balloon Text"/>
    <w:basedOn w:val="Normal"/>
    <w:link w:val="BalloonTextChar"/>
    <w:rsid w:val="00DA08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8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8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8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8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8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87B"/>
    <w:pPr>
      <w:spacing w:before="0" w:after="0"/>
    </w:pPr>
  </w:style>
  <w:style w:type="paragraph" w:customStyle="1" w:styleId="BodyTextBold">
    <w:name w:val="Body Text Bold"/>
    <w:basedOn w:val="BodyText"/>
    <w:qFormat/>
    <w:rsid w:val="00DA087B"/>
    <w:rPr>
      <w:b/>
    </w:rPr>
  </w:style>
  <w:style w:type="character" w:styleId="Hyperlink">
    <w:name w:val="Hyperlink"/>
    <w:basedOn w:val="DefaultParagraphFont"/>
    <w:uiPriority w:val="99"/>
    <w:unhideWhenUsed/>
    <w:rsid w:val="00C800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3890</Characters>
  <Application>Microsoft Office Word</Application>
  <DocSecurity>0</DocSecurity>
  <Lines>84</Lines>
  <Paragraphs>55</Paragraphs>
  <ScaleCrop>false</ScaleCrop>
  <Company>Author-it Software Corporation Ltd.</Company>
  <LinksUpToDate>false</LinksUpToDate>
  <CharactersWithSpaces>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PUAFIR608 Investigate fatal fires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2022-12-16T01:09:00Z</dcterms:created>
  <dcterms:modified xsi:type="dcterms:W3CDTF">2022-12-16T01:09:00Z</dcterms:modified>
</cp:coreProperties>
</file>