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16A9" w:rsidP="008F16A9">
      <w:pPr>
        <w:pStyle w:val="Title"/>
      </w:pPr>
      <w:r>
        <w:fldChar w:fldCharType="begin"/>
      </w:r>
      <w:r>
        <w:instrText xml:space="preserve"> TITLE   \* MERGEFORMAT </w:instrText>
      </w:r>
      <w:r>
        <w:fldChar w:fldCharType="separate"/>
      </w:r>
      <w:r>
        <w:t>PUAFIR607 Apply electrical/electronic knowledge to fire investigations</w:t>
      </w:r>
      <w:r>
        <w:fldChar w:fldCharType="end"/>
      </w:r>
    </w:p>
    <w:p w:rsidR="008F16A9" w:rsidP="008F16A9">
      <w:pPr>
        <w:pStyle w:val="Version"/>
        <w:sectPr w:rsidSect="00352D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52D19" w:rsidP="00352D19">
      <w:pPr>
        <w:pStyle w:val="SuperHeading"/>
      </w:pPr>
      <w:r w:rsidRPr="00352D19">
        <w:t>PUAFIR607 Apply electrical/electronic knowledge to fire investigations</w:t>
      </w:r>
    </w:p>
    <w:p w:rsidR="00000000" w:rsidRPr="00352D19" w:rsidP="00352D19">
      <w:pPr>
        <w:pStyle w:val="Heading1"/>
      </w:pPr>
      <w:bookmarkStart w:id="1" w:name="O_1279715"/>
      <w:bookmarkEnd w:id="1"/>
      <w:r w:rsidRPr="00352D19">
        <w:t>Modification History</w:t>
      </w:r>
    </w:p>
    <w:tbl>
      <w:tblPr>
        <w:tblW w:w="9497" w:type="dxa"/>
        <w:tblLayout w:type="fixed"/>
        <w:tblCellMar>
          <w:left w:w="62" w:type="dxa"/>
          <w:right w:w="62" w:type="dxa"/>
        </w:tblCellMar>
        <w:tblLook w:val="0000"/>
      </w:tblPr>
      <w:tblGrid>
        <w:gridCol w:w="9497"/>
      </w:tblGrid>
      <w:tr w:rsidTr="00352D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rPr>
                <w:rStyle w:val="SpecialBold"/>
              </w:rPr>
              <w:t>Release 2.</w:t>
            </w:r>
            <w:r w:rsidRPr="00352D19">
              <w:t xml:space="preserve"> This is the second release of this unit of competency in the PUA Public Safety Training Package.</w:t>
            </w:r>
          </w:p>
        </w:tc>
      </w:tr>
      <w:tr w:rsidTr="00352D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2D19" w:rsidP="00352D19">
            <w:pPr>
              <w:pStyle w:val="BodyText"/>
            </w:pPr>
            <w:r w:rsidRPr="00352D19">
              <w:rPr>
                <w:rStyle w:val="SpecialBold"/>
              </w:rPr>
              <w:t>Release 1.</w:t>
            </w:r>
            <w:r w:rsidRPr="00352D19">
              <w:t xml:space="preserve"> This is the first release of this unit of competency in the PUA Public Safety Training Package.</w:t>
            </w:r>
          </w:p>
        </w:tc>
      </w:tr>
    </w:tbl>
    <w:p w:rsidR="00000000" w:rsidRPr="00352D19" w:rsidP="00352D19">
      <w:pPr>
        <w:pStyle w:val="NoPaddingFontSize1"/>
      </w:pPr>
    </w:p>
    <w:p w:rsidR="00000000" w:rsidRPr="00352D19" w:rsidP="00352D19">
      <w:pPr>
        <w:pStyle w:val="AllowPageBreak"/>
      </w:pPr>
    </w:p>
    <w:p w:rsidR="00000000" w:rsidRPr="00352D19" w:rsidP="00352D19">
      <w:pPr>
        <w:pStyle w:val="Heading1"/>
      </w:pPr>
      <w:bookmarkStart w:id="2" w:name="O_1279714"/>
      <w:bookmarkEnd w:id="2"/>
      <w:r w:rsidRPr="00352D19">
        <w:t>Application</w:t>
      </w:r>
    </w:p>
    <w:tbl>
      <w:tblPr>
        <w:tblW w:w="9497" w:type="dxa"/>
        <w:tblLayout w:type="fixed"/>
        <w:tblCellMar>
          <w:left w:w="62" w:type="dxa"/>
          <w:right w:w="62" w:type="dxa"/>
        </w:tblCellMar>
        <w:tblLook w:val="0000"/>
      </w:tblPr>
      <w:tblGrid>
        <w:gridCol w:w="9497"/>
      </w:tblGrid>
      <w:tr w:rsidTr="00352D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2D19" w:rsidP="00352D19">
            <w:pPr>
              <w:pStyle w:val="BodyText"/>
            </w:pPr>
            <w:r w:rsidRPr="00352D19">
              <w:t>This unit of competency involves the skills and knowledge required to inspect and assess a fire scene to determine whether the</w:t>
            </w:r>
            <w:r w:rsidRPr="00352D19">
              <w:t xml:space="preserve"> origin and possible cause of fire is related to the presence of electrical installations and appliances. It includes identifying sources of evidence, collecting and documenting evidence in preparation for analysis, findings and conclusions. </w:t>
            </w:r>
          </w:p>
          <w:p w:rsidR="00000000" w:rsidRPr="00352D19" w:rsidP="00352D19">
            <w:pPr>
              <w:pStyle w:val="BodyText"/>
            </w:pPr>
            <w:r w:rsidRPr="00352D19">
              <w:t>The unit appl</w:t>
            </w:r>
            <w:r w:rsidRPr="00352D19">
              <w:t>ies to fire investigators who are required to assess a fire scene to identify the presence of electrical circuits, equipment or appliances that may have contributed to the cause of fire.</w:t>
            </w:r>
          </w:p>
          <w:p w:rsidR="00000000" w:rsidRPr="00352D19" w:rsidP="00352D19">
            <w:pPr>
              <w:pStyle w:val="BodyText"/>
            </w:pPr>
            <w:r w:rsidRPr="00352D19">
              <w:t>The fire sector is those sections of government departments, statutor</w:t>
            </w:r>
            <w:r w:rsidRPr="00352D19">
              <w:t>y authorities or organisations that have responsibility under jurisdictional arrangements for the delivery of firefighting and fire management services.</w:t>
            </w:r>
          </w:p>
          <w:p w:rsidR="00000000" w:rsidRPr="00352D19" w:rsidP="00352D19">
            <w:pPr>
              <w:pStyle w:val="BodyText"/>
            </w:pPr>
            <w:r w:rsidRPr="00352D19">
              <w:t>No licensing, legislative or certification requirements apply to this unit at the time of publication.</w:t>
            </w:r>
          </w:p>
        </w:tc>
      </w:tr>
    </w:tbl>
    <w:p w:rsidR="00000000" w:rsidRPr="00352D19" w:rsidP="00352D19">
      <w:pPr>
        <w:pStyle w:val="NoPaddingFontSize1"/>
      </w:pPr>
    </w:p>
    <w:p w:rsidR="00000000" w:rsidRPr="00352D19" w:rsidP="00352D19">
      <w:pPr>
        <w:pStyle w:val="AllowPageBreak"/>
      </w:pPr>
    </w:p>
    <w:p w:rsidR="00000000" w:rsidRPr="00352D19" w:rsidP="00352D19">
      <w:pPr>
        <w:pStyle w:val="Heading1"/>
      </w:pPr>
      <w:bookmarkStart w:id="3" w:name="O_1279713"/>
      <w:bookmarkEnd w:id="3"/>
      <w:r w:rsidRPr="00352D19">
        <w:t>Pre-requisite Unit</w:t>
      </w:r>
    </w:p>
    <w:tbl>
      <w:tblPr>
        <w:tblW w:w="9497" w:type="dxa"/>
        <w:tblLayout w:type="fixed"/>
        <w:tblCellMar>
          <w:left w:w="62" w:type="dxa"/>
          <w:right w:w="62" w:type="dxa"/>
        </w:tblCellMar>
        <w:tblLook w:val="0000"/>
      </w:tblPr>
      <w:tblGrid>
        <w:gridCol w:w="9497"/>
      </w:tblGrid>
      <w:tr w:rsidTr="00352D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2D19" w:rsidP="00352D19">
            <w:pPr>
              <w:pStyle w:val="BodyText"/>
            </w:pPr>
            <w:r w:rsidRPr="00352D19">
              <w:t>It is essential that the prerequisite units listed below are obtained prior to the issuance of this unit to individuals within the fire sector or the units contributing to the attainment of a fire qualification.</w:t>
            </w:r>
          </w:p>
          <w:p w:rsidR="00000000" w:rsidRPr="00352D19" w:rsidP="00352D19">
            <w:pPr>
              <w:pStyle w:val="BodyText"/>
            </w:pPr>
            <w:r w:rsidRPr="00352D19">
              <w:t>PUAF</w:t>
            </w:r>
            <w:r w:rsidRPr="00352D19">
              <w:t xml:space="preserve">IR605 Determine origin and cause of mobile property fire </w:t>
            </w:r>
          </w:p>
          <w:p w:rsidR="00000000" w:rsidRPr="00352D19" w:rsidP="00352D19">
            <w:pPr>
              <w:pStyle w:val="BodyText"/>
            </w:pPr>
            <w:r w:rsidRPr="00352D19">
              <w:t xml:space="preserve">PUAFIR609 Collect, record and coordinate the analysis of physical evidence </w:t>
            </w:r>
          </w:p>
          <w:p w:rsidR="00000000" w:rsidRPr="00352D19" w:rsidP="00352D19">
            <w:pPr>
              <w:pStyle w:val="BodyText"/>
            </w:pPr>
            <w:r w:rsidRPr="00352D19">
              <w:t>One of the following:</w:t>
            </w:r>
          </w:p>
          <w:p w:rsidR="00000000" w:rsidRPr="00352D19" w:rsidP="00352D19">
            <w:pPr>
              <w:pStyle w:val="BodyText"/>
            </w:pPr>
            <w:r w:rsidRPr="00352D19">
              <w:t xml:space="preserve">PUAFIR603 Determine origin and cause of wildfire </w:t>
            </w:r>
          </w:p>
          <w:p w:rsidR="00000000" w:rsidRPr="00352D19" w:rsidP="00352D19">
            <w:pPr>
              <w:pStyle w:val="BodyText"/>
            </w:pPr>
            <w:r w:rsidRPr="00352D19">
              <w:t xml:space="preserve">PUAFIR604 Determine origin and cause of structure fire </w:t>
            </w:r>
          </w:p>
        </w:tc>
      </w:tr>
    </w:tbl>
    <w:p w:rsidR="00000000" w:rsidRPr="00352D19" w:rsidP="00352D19">
      <w:pPr>
        <w:pStyle w:val="NoPaddingFontSize1"/>
      </w:pPr>
    </w:p>
    <w:p w:rsidR="00000000" w:rsidRPr="00352D19" w:rsidP="00352D19">
      <w:pPr>
        <w:pStyle w:val="AllowPageBreak"/>
      </w:pPr>
    </w:p>
    <w:p w:rsidR="00000000" w:rsidRPr="00352D19" w:rsidP="00352D19">
      <w:pPr>
        <w:pStyle w:val="Heading1"/>
      </w:pPr>
      <w:bookmarkStart w:id="4" w:name="O_1279712"/>
      <w:bookmarkEnd w:id="4"/>
      <w:r w:rsidRPr="00352D19">
        <w:t>Competency Field</w:t>
      </w:r>
    </w:p>
    <w:tbl>
      <w:tblPr>
        <w:tblW w:w="9497" w:type="dxa"/>
        <w:tblLayout w:type="fixed"/>
        <w:tblCellMar>
          <w:left w:w="62" w:type="dxa"/>
          <w:right w:w="62" w:type="dxa"/>
        </w:tblCellMar>
        <w:tblLook w:val="0000"/>
      </w:tblPr>
      <w:tblGrid>
        <w:gridCol w:w="9497"/>
      </w:tblGrid>
      <w:tr w:rsidTr="00352D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2D19" w:rsidP="00352D19">
            <w:pPr>
              <w:pStyle w:val="BodyText"/>
            </w:pPr>
            <w:r w:rsidRPr="00352D19">
              <w:t>Fire</w:t>
            </w:r>
          </w:p>
        </w:tc>
      </w:tr>
    </w:tbl>
    <w:p w:rsidR="00000000" w:rsidRPr="00352D19" w:rsidP="00352D19">
      <w:pPr>
        <w:pStyle w:val="NoPaddingFontSize1"/>
      </w:pPr>
    </w:p>
    <w:p w:rsidR="00000000" w:rsidRPr="00352D19" w:rsidP="00352D19">
      <w:pPr>
        <w:pStyle w:val="AllowPageBreak"/>
      </w:pPr>
    </w:p>
    <w:p w:rsidR="00000000" w:rsidRPr="00352D19" w:rsidP="00352D19">
      <w:pPr>
        <w:pStyle w:val="Heading1"/>
      </w:pPr>
      <w:bookmarkStart w:id="5" w:name="O_1279711"/>
      <w:bookmarkEnd w:id="5"/>
      <w:r w:rsidRPr="00352D19">
        <w:t>Unit Sector</w:t>
      </w:r>
    </w:p>
    <w:tbl>
      <w:tblPr>
        <w:tblW w:w="9497" w:type="dxa"/>
        <w:tblLayout w:type="fixed"/>
        <w:tblCellMar>
          <w:left w:w="62" w:type="dxa"/>
          <w:right w:w="62" w:type="dxa"/>
        </w:tblCellMar>
        <w:tblLook w:val="0000"/>
      </w:tblPr>
      <w:tblGrid>
        <w:gridCol w:w="9497"/>
      </w:tblGrid>
      <w:tr w:rsidTr="00352D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2D19" w:rsidP="00352D19">
            <w:pPr>
              <w:pStyle w:val="BodyText"/>
            </w:pPr>
            <w:r w:rsidRPr="00352D19">
              <w:t>Fire</w:t>
            </w:r>
          </w:p>
        </w:tc>
      </w:tr>
    </w:tbl>
    <w:p w:rsidR="00000000" w:rsidRPr="00352D19" w:rsidP="00352D19">
      <w:pPr>
        <w:pStyle w:val="NoPaddingFontSize1"/>
      </w:pPr>
    </w:p>
    <w:p w:rsidR="00000000" w:rsidRPr="00352D19" w:rsidP="00352D19">
      <w:pPr>
        <w:pStyle w:val="AllowPageBreak"/>
      </w:pPr>
    </w:p>
    <w:p w:rsidR="00000000" w:rsidRPr="00352D19" w:rsidP="00352D19">
      <w:pPr>
        <w:pStyle w:val="Heading1"/>
      </w:pPr>
      <w:bookmarkStart w:id="6" w:name="O_1279710"/>
      <w:bookmarkEnd w:id="6"/>
      <w:r w:rsidRPr="00352D1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52D1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52D19" w:rsidP="00352D19">
            <w:pPr>
              <w:pStyle w:val="BodyText"/>
            </w:pPr>
            <w:r w:rsidRPr="00352D1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rPr>
                <w:rStyle w:val="SpecialBold"/>
              </w:rPr>
              <w:t>PERFORMANCE CRITERIA</w:t>
            </w:r>
          </w:p>
        </w:tc>
      </w:tr>
      <w:tr w:rsidTr="00352D1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t>Performance criteria describe the performance needed to demonstrate achievement of the element.</w:t>
            </w:r>
          </w:p>
        </w:tc>
      </w:tr>
      <w:tr w:rsidTr="00352D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52D19" w:rsidP="00352D19">
            <w:pPr>
              <w:pStyle w:val="BodyText"/>
            </w:pPr>
            <w:r w:rsidRPr="00352D1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52D19" w:rsidP="00352D19">
            <w:pPr>
              <w:pStyle w:val="BodyText"/>
            </w:pPr>
            <w:r w:rsidRPr="00352D19">
              <w:rPr>
                <w:rStyle w:val="SpecialBold"/>
              </w:rPr>
              <w:t>Coordinate fire investigation</w:t>
            </w:r>
          </w:p>
        </w:tc>
        <w:tc>
          <w:tcPr>
            <w:tcW w:w="697"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t>Cooperation with multi-organisational personnel during the investigation is co</w:t>
            </w:r>
            <w:r w:rsidRPr="00352D19">
              <w:t>nsistent with roles and responsibilities and is in accordance with organisational procedures</w:t>
            </w:r>
          </w:p>
        </w:tc>
      </w:tr>
      <w:tr w:rsidTr="00352D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2D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t>Information for the fire investigation from multi-organisational personnel is identified and obtained, in accordance with organisational procedures</w:t>
            </w:r>
          </w:p>
        </w:tc>
      </w:tr>
      <w:tr w:rsidTr="00352D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2D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t>Personal protective clothing and equipment is used, in accordance with organisational procedures</w:t>
            </w:r>
          </w:p>
        </w:tc>
      </w:tr>
      <w:tr w:rsidTr="00352D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2D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t xml:space="preserve">Work, Health and Safety (WHS)/Occupational Health and Safety (OHS) procedures incident are followed </w:t>
            </w:r>
          </w:p>
        </w:tc>
      </w:tr>
      <w:tr w:rsidTr="00352D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52D19" w:rsidP="00352D19">
            <w:pPr>
              <w:pStyle w:val="BodyText"/>
            </w:pPr>
            <w:r w:rsidRPr="00352D1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52D19" w:rsidP="00352D19">
            <w:pPr>
              <w:pStyle w:val="BodyText"/>
            </w:pPr>
            <w:r w:rsidRPr="00352D19">
              <w:rPr>
                <w:rStyle w:val="SpecialBold"/>
              </w:rPr>
              <w:t>Identify, assess and collect circuitry component</w:t>
            </w:r>
            <w:r w:rsidRPr="00352D19">
              <w:rPr>
                <w:rStyle w:val="SpecialBold"/>
              </w:rPr>
              <w:t>s and appliances</w:t>
            </w:r>
          </w:p>
        </w:tc>
        <w:tc>
          <w:tcPr>
            <w:tcW w:w="697"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t>External and internal survey of fire scene is conducted to identify and assess electrical circuitry, electrical equipment and appliances</w:t>
            </w:r>
          </w:p>
        </w:tc>
      </w:tr>
      <w:tr w:rsidTr="00352D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2D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t>Relevance of electrical circuitry, equipment and appliances to fire cause is assessed and e</w:t>
            </w:r>
            <w:r w:rsidRPr="00352D19">
              <w:t>stablished</w:t>
            </w:r>
          </w:p>
        </w:tc>
      </w:tr>
      <w:tr w:rsidTr="00352D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2D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t>Arrangements are made for the attendance of electrical specialist where it is believed that electrical systems, components or appliances may have contributed to the fire</w:t>
            </w:r>
          </w:p>
        </w:tc>
      </w:tr>
      <w:tr w:rsidTr="00352D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2D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t>Expertise in electrical infrastructure is sourced, where required</w:t>
            </w:r>
          </w:p>
        </w:tc>
      </w:tr>
      <w:tr w:rsidTr="00352D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2D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t>Interviews with witnesses are conducted, in accordance with organisational procedures</w:t>
            </w:r>
          </w:p>
        </w:tc>
      </w:tr>
      <w:tr w:rsidTr="00352D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2D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t>Circuitry plans and/or layouts are obtained</w:t>
            </w:r>
          </w:p>
        </w:tc>
      </w:tr>
      <w:tr w:rsidTr="00352D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2D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t>Areas or items of evidential value at the fire scene are identified and preserved</w:t>
            </w:r>
          </w:p>
        </w:tc>
      </w:tr>
      <w:tr w:rsidTr="00352D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2D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t>Evidence is recorded and collected at the fire scene and observations are documented, in accordance with organisational procedures</w:t>
            </w:r>
          </w:p>
        </w:tc>
      </w:tr>
      <w:tr w:rsidTr="00352D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2D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t xml:space="preserve">Electrical circuitry components, equipment and appliances of evidential value are protected, in accordance with organisational procedures </w:t>
            </w:r>
          </w:p>
        </w:tc>
      </w:tr>
      <w:tr w:rsidTr="00352D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52D19" w:rsidP="00352D19">
            <w:pPr>
              <w:pStyle w:val="BodyText"/>
            </w:pPr>
            <w:r w:rsidRPr="00352D1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52D19" w:rsidP="00352D19">
            <w:pPr>
              <w:pStyle w:val="BodyText"/>
            </w:pPr>
            <w:r w:rsidRPr="00352D19">
              <w:rPr>
                <w:rStyle w:val="SpecialBold"/>
              </w:rPr>
              <w:t>Arrange for tests on electrical evidence collected</w:t>
            </w:r>
          </w:p>
        </w:tc>
        <w:tc>
          <w:tcPr>
            <w:tcW w:w="697"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t>Advice is received from electrical specialist as to electri</w:t>
            </w:r>
            <w:r w:rsidRPr="00352D19">
              <w:t>cal or appliance systems</w:t>
            </w:r>
          </w:p>
        </w:tc>
      </w:tr>
      <w:tr w:rsidTr="00352D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2D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t xml:space="preserve">Arrangements are made for laboratory and specialist testing and assessment of electrical items </w:t>
            </w:r>
          </w:p>
        </w:tc>
      </w:tr>
      <w:tr w:rsidTr="00352D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52D19" w:rsidP="00352D19">
            <w:pPr>
              <w:pStyle w:val="BodyText"/>
            </w:pPr>
            <w:r w:rsidRPr="00352D19">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352D19" w:rsidP="00352D19">
            <w:pPr>
              <w:pStyle w:val="BodyText"/>
            </w:pPr>
            <w:r w:rsidRPr="00352D19">
              <w:rPr>
                <w:rStyle w:val="SpecialBold"/>
              </w:rPr>
              <w:t>Interpret and record findings</w:t>
            </w:r>
          </w:p>
        </w:tc>
        <w:tc>
          <w:tcPr>
            <w:tcW w:w="697"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t>Circuitry components on site plans are documented to support evidence and conclusions</w:t>
            </w:r>
          </w:p>
        </w:tc>
      </w:tr>
      <w:tr w:rsidTr="00352D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2D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t>Circuit diagrams and electrical plans relating to building, components and equipment are determined and interpreted</w:t>
            </w:r>
          </w:p>
        </w:tc>
      </w:tr>
      <w:tr w:rsidTr="00352D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2D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t>Specialist report on electrical circuitry or equipment failure as contributing to the cause of fire is obtained, where required</w:t>
            </w:r>
          </w:p>
        </w:tc>
      </w:tr>
      <w:tr w:rsidTr="00352D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2D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t>Specialist findings about ignition are considered in conjunction with other observations and evidence from the fire</w:t>
            </w:r>
          </w:p>
        </w:tc>
      </w:tr>
      <w:tr w:rsidTr="00352D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2D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t xml:space="preserve">Product recall and material safety data sheet databases are researched, as required </w:t>
            </w:r>
          </w:p>
        </w:tc>
      </w:tr>
      <w:tr w:rsidTr="00352D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2D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t>Recommendations are forwarded to authorities and/or stakeholders, as required</w:t>
            </w:r>
          </w:p>
        </w:tc>
      </w:tr>
      <w:tr w:rsidTr="00352D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2D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RPr="00352D19" w:rsidP="00352D19">
            <w:pPr>
              <w:pStyle w:val="BodyText"/>
            </w:pPr>
            <w:r w:rsidRPr="00352D19">
              <w:t xml:space="preserve">Findings are interpreted and recorded, in accordance with organisational procedures </w:t>
            </w:r>
          </w:p>
        </w:tc>
      </w:tr>
    </w:tbl>
    <w:p w:rsidR="00000000" w:rsidRPr="00352D19" w:rsidP="00352D19">
      <w:pPr>
        <w:pStyle w:val="NoPaddingFontSize1"/>
      </w:pPr>
    </w:p>
    <w:p w:rsidR="00000000" w:rsidRPr="00352D19" w:rsidP="00352D19">
      <w:pPr>
        <w:pStyle w:val="AllowPageBreak"/>
      </w:pPr>
    </w:p>
    <w:p w:rsidR="00000000" w:rsidRPr="00352D19" w:rsidP="00352D19">
      <w:pPr>
        <w:pStyle w:val="Heading1"/>
      </w:pPr>
      <w:bookmarkStart w:id="7" w:name="O_1279709"/>
      <w:bookmarkEnd w:id="7"/>
      <w:r w:rsidRPr="00352D19">
        <w:t>Foundation Skills</w:t>
      </w:r>
    </w:p>
    <w:tbl>
      <w:tblPr>
        <w:tblW w:w="9497" w:type="dxa"/>
        <w:tblLayout w:type="fixed"/>
        <w:tblCellMar>
          <w:left w:w="62" w:type="dxa"/>
          <w:right w:w="62" w:type="dxa"/>
        </w:tblCellMar>
        <w:tblLook w:val="0000"/>
      </w:tblPr>
      <w:tblGrid>
        <w:gridCol w:w="9497"/>
      </w:tblGrid>
      <w:tr w:rsidTr="00352D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2D19" w:rsidP="00352D19">
            <w:pPr>
              <w:pStyle w:val="BodyText"/>
            </w:pPr>
            <w:r w:rsidRPr="00352D19">
              <w:t xml:space="preserve">Foundation skills essential to performance are </w:t>
            </w:r>
            <w:r w:rsidRPr="00352D19">
              <w:t>explicit in the performance criteria of this unit of competency.</w:t>
            </w:r>
          </w:p>
        </w:tc>
      </w:tr>
    </w:tbl>
    <w:p w:rsidR="00000000" w:rsidRPr="00352D19" w:rsidP="00352D19">
      <w:pPr>
        <w:pStyle w:val="NoPaddingFontSize1"/>
      </w:pPr>
    </w:p>
    <w:p w:rsidR="00000000" w:rsidRPr="00352D19" w:rsidP="00352D19">
      <w:pPr>
        <w:pStyle w:val="AllowPageBreak"/>
      </w:pPr>
    </w:p>
    <w:p w:rsidR="00000000" w:rsidRPr="00352D19" w:rsidP="00352D19">
      <w:pPr>
        <w:pStyle w:val="Heading1"/>
      </w:pPr>
      <w:bookmarkStart w:id="8" w:name="O_1279708"/>
      <w:bookmarkEnd w:id="8"/>
      <w:r w:rsidRPr="00352D19">
        <w:t>Range of Conditions</w:t>
      </w:r>
    </w:p>
    <w:tbl>
      <w:tblPr>
        <w:tblW w:w="9497" w:type="dxa"/>
        <w:tblLayout w:type="fixed"/>
        <w:tblCellMar>
          <w:left w:w="62" w:type="dxa"/>
          <w:right w:w="62" w:type="dxa"/>
        </w:tblCellMar>
        <w:tblLook w:val="0000"/>
      </w:tblPr>
      <w:tblGrid>
        <w:gridCol w:w="9497"/>
      </w:tblGrid>
      <w:tr w:rsidTr="00352D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2D19" w:rsidP="00352D19">
            <w:pPr>
              <w:pStyle w:val="BodyText"/>
            </w:pPr>
            <w:r w:rsidRPr="00352D19">
              <w:t>Range is restricted to essential operating conditions and any other variables essential to the work environment.</w:t>
            </w:r>
          </w:p>
          <w:p w:rsidR="00000000" w:rsidRPr="00352D19" w:rsidP="00352D19">
            <w:pPr>
              <w:pStyle w:val="BodyText"/>
            </w:pPr>
            <w:r w:rsidRPr="00352D19">
              <w:t>Non-essential conditions may be found in the Companion Volume Implementation Guide.</w:t>
            </w:r>
          </w:p>
        </w:tc>
      </w:tr>
    </w:tbl>
    <w:p w:rsidR="00000000" w:rsidRPr="00352D19" w:rsidP="00352D19">
      <w:pPr>
        <w:pStyle w:val="NoPaddingFontSize1"/>
      </w:pPr>
    </w:p>
    <w:p w:rsidR="00000000" w:rsidRPr="00352D19" w:rsidP="00352D19">
      <w:pPr>
        <w:pStyle w:val="AllowPageBreak"/>
      </w:pPr>
    </w:p>
    <w:p w:rsidR="00000000" w:rsidRPr="00352D19" w:rsidP="00352D19">
      <w:pPr>
        <w:pStyle w:val="Heading1"/>
      </w:pPr>
      <w:bookmarkStart w:id="9" w:name="O_1279707"/>
      <w:bookmarkEnd w:id="9"/>
      <w:r w:rsidRPr="00352D19">
        <w:t>Unit Mapping Information</w:t>
      </w:r>
    </w:p>
    <w:tbl>
      <w:tblPr>
        <w:tblW w:w="9497" w:type="dxa"/>
        <w:tblLayout w:type="fixed"/>
        <w:tblCellMar>
          <w:left w:w="62" w:type="dxa"/>
          <w:right w:w="62" w:type="dxa"/>
        </w:tblCellMar>
        <w:tblLook w:val="0000"/>
      </w:tblPr>
      <w:tblGrid>
        <w:gridCol w:w="9497"/>
      </w:tblGrid>
      <w:tr w:rsidTr="00352D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2D19" w:rsidP="00352D19">
            <w:pPr>
              <w:pStyle w:val="BodyText"/>
            </w:pPr>
            <w:r w:rsidRPr="00352D19">
              <w:t>This unit replaces and is equivalent to PUAFIR607A Apply electrical/electronic knowledge to fire investigations.</w:t>
            </w:r>
          </w:p>
        </w:tc>
      </w:tr>
    </w:tbl>
    <w:p w:rsidR="00000000" w:rsidRPr="00352D19" w:rsidP="00352D19">
      <w:pPr>
        <w:pStyle w:val="NoPaddingFontSize1"/>
      </w:pPr>
    </w:p>
    <w:p w:rsidR="00000000" w:rsidRPr="00352D19" w:rsidP="00352D19">
      <w:pPr>
        <w:pStyle w:val="AllowPageBreak"/>
      </w:pPr>
    </w:p>
    <w:p w:rsidR="00000000" w:rsidRPr="00352D19" w:rsidP="00352D19">
      <w:pPr>
        <w:pStyle w:val="Heading1"/>
      </w:pPr>
      <w:bookmarkStart w:id="10" w:name="O_1279716"/>
      <w:bookmarkEnd w:id="10"/>
      <w:r w:rsidRPr="00352D19">
        <w:t>Links</w:t>
      </w:r>
    </w:p>
    <w:p w:rsidR="00000000" w:rsidRPr="00352D19" w:rsidP="008F16A9">
      <w:pPr>
        <w:pStyle w:val="BodyText"/>
      </w:pPr>
      <w:r w:rsidRPr="00352D19">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734DD9">
        <w:rPr>
          <w:rStyle w:val="Hyperlink"/>
        </w:rPr>
        <w:t>https://vetnet.gov.au/Pages/TrainingDocs.aspx?q=3eca5672-6d5a-410b-8942-810d0ba05bbf</w:t>
      </w:r>
      <w:r>
        <w:fldChar w:fldCharType="end"/>
      </w:r>
    </w:p>
    <w:p w:rsidR="00000000" w:rsidRPr="00352D19" w:rsidP="008F16A9">
      <w:pPr>
        <w:pStyle w:val="BodyText"/>
        <w:sectPr w:rsidSect="00352D19">
          <w:headerReference w:type="default" r:id="rId10"/>
          <w:footerReference w:type="default" r:id="rId11"/>
          <w:pgSz w:w="11908" w:h="16833"/>
          <w:pgMar w:top="1702" w:right="1418" w:bottom="1702" w:left="1418" w:header="992" w:footer="992" w:gutter="0"/>
          <w:cols w:space="720"/>
          <w:noEndnote/>
          <w:docGrid w:linePitch="299"/>
        </w:sectPr>
      </w:pPr>
    </w:p>
    <w:p w:rsidR="00000000" w:rsidRPr="00352D19" w:rsidP="00352D19">
      <w:pPr>
        <w:pStyle w:val="SuperHeading"/>
      </w:pPr>
      <w:r w:rsidRPr="00352D19">
        <w:t>Assessment Requirements for PUAFIR607 Apply elect</w:t>
      </w:r>
      <w:r w:rsidRPr="00352D19">
        <w:t>rical/electronic knowledge to fire investigations</w:t>
      </w:r>
    </w:p>
    <w:p w:rsidR="00000000" w:rsidRPr="00352D19" w:rsidP="00352D19">
      <w:pPr>
        <w:pStyle w:val="Heading1"/>
      </w:pPr>
      <w:bookmarkStart w:id="11" w:name="O_1279705"/>
      <w:bookmarkEnd w:id="11"/>
      <w:r w:rsidRPr="00352D19">
        <w:t>Modification History</w:t>
      </w:r>
    </w:p>
    <w:tbl>
      <w:tblPr>
        <w:tblW w:w="9497" w:type="dxa"/>
        <w:tblLayout w:type="fixed"/>
        <w:tblCellMar>
          <w:left w:w="62" w:type="dxa"/>
          <w:right w:w="62" w:type="dxa"/>
        </w:tblCellMar>
        <w:tblLook w:val="0000"/>
      </w:tblPr>
      <w:tblGrid>
        <w:gridCol w:w="9497"/>
      </w:tblGrid>
      <w:tr w:rsidTr="00352D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rPr>
                <w:rStyle w:val="SpecialBold"/>
              </w:rPr>
              <w:t>Release 2.</w:t>
            </w:r>
            <w:r w:rsidRPr="00352D19">
              <w:t xml:space="preserve"> This is the second release of this unit of competency in the PUA Public Safety Training Package.</w:t>
            </w:r>
          </w:p>
        </w:tc>
      </w:tr>
      <w:tr w:rsidTr="00352D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2D19" w:rsidP="00352D19">
            <w:pPr>
              <w:pStyle w:val="BodyText"/>
            </w:pPr>
            <w:r w:rsidRPr="00352D19">
              <w:rPr>
                <w:rStyle w:val="SpecialBold"/>
              </w:rPr>
              <w:t>Release 1.</w:t>
            </w:r>
            <w:r w:rsidRPr="00352D19">
              <w:t xml:space="preserve"> This is the first release of this unit of competency in the PUA Public Safety Training Package.</w:t>
            </w:r>
          </w:p>
        </w:tc>
      </w:tr>
    </w:tbl>
    <w:p w:rsidR="00000000" w:rsidRPr="00352D19" w:rsidP="00352D19">
      <w:pPr>
        <w:pStyle w:val="NoPaddingFontSize1"/>
      </w:pPr>
    </w:p>
    <w:p w:rsidR="00000000" w:rsidRPr="00352D19" w:rsidP="00352D19">
      <w:pPr>
        <w:pStyle w:val="AllowPageBreak"/>
      </w:pPr>
    </w:p>
    <w:p w:rsidR="00000000" w:rsidRPr="00352D19" w:rsidP="00352D19">
      <w:pPr>
        <w:pStyle w:val="Heading1"/>
      </w:pPr>
      <w:bookmarkStart w:id="12" w:name="O_1279704"/>
      <w:bookmarkEnd w:id="12"/>
      <w:r w:rsidRPr="00352D19">
        <w:t>Performance Evidence</w:t>
      </w:r>
    </w:p>
    <w:tbl>
      <w:tblPr>
        <w:tblW w:w="9497" w:type="dxa"/>
        <w:tblLayout w:type="fixed"/>
        <w:tblCellMar>
          <w:left w:w="62" w:type="dxa"/>
          <w:right w:w="62" w:type="dxa"/>
        </w:tblCellMar>
        <w:tblLook w:val="0000"/>
      </w:tblPr>
      <w:tblGrid>
        <w:gridCol w:w="9497"/>
      </w:tblGrid>
      <w:tr w:rsidTr="00352D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t xml:space="preserve">Evidence required to demonstrate competence in this unit must be relevant to and satisfy all the requirements of the </w:t>
            </w:r>
            <w:r w:rsidRPr="00352D19">
              <w:t xml:space="preserve">elements and performance criteria on at least one occasion and includes </w:t>
            </w:r>
          </w:p>
        </w:tc>
      </w:tr>
      <w:tr w:rsidTr="00352D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2D19" w:rsidP="00352D19">
            <w:pPr>
              <w:pStyle w:val="ListBullet"/>
            </w:pPr>
            <w:r w:rsidRPr="00352D19">
              <w:t>applying Work, Health and Safety (WHS)/Occupational Health and Safety (OHS) organisational requirements</w:t>
            </w:r>
          </w:p>
          <w:p w:rsidR="00000000" w:rsidRPr="00352D19" w:rsidP="00352D19">
            <w:pPr>
              <w:pStyle w:val="ListBullet"/>
            </w:pPr>
            <w:r w:rsidRPr="00352D19">
              <w:t>arranging for tests on electrical evidence collected</w:t>
            </w:r>
          </w:p>
          <w:p w:rsidR="00000000" w:rsidRPr="00352D19" w:rsidP="00352D19">
            <w:pPr>
              <w:pStyle w:val="ListBullet"/>
            </w:pPr>
            <w:r w:rsidRPr="00352D19">
              <w:t>checking and assessing s</w:t>
            </w:r>
            <w:r w:rsidRPr="00352D19">
              <w:t>cene safety including isolating power</w:t>
            </w:r>
          </w:p>
          <w:p w:rsidR="00000000" w:rsidRPr="00352D19" w:rsidP="00352D19">
            <w:pPr>
              <w:pStyle w:val="ListBullet"/>
            </w:pPr>
            <w:r w:rsidRPr="00352D19">
              <w:t>coordinating fire investigations including other organisations and support personnel</w:t>
            </w:r>
          </w:p>
          <w:p w:rsidR="00000000" w:rsidRPr="00352D19" w:rsidP="00352D19">
            <w:pPr>
              <w:pStyle w:val="ListBullet"/>
            </w:pPr>
            <w:r w:rsidRPr="00352D19">
              <w:t>demonstrating knowledge of basic electrical circuitry</w:t>
            </w:r>
          </w:p>
          <w:p w:rsidR="00000000" w:rsidRPr="00352D19" w:rsidP="00352D19">
            <w:pPr>
              <w:pStyle w:val="ListBullet"/>
            </w:pPr>
            <w:r w:rsidRPr="00352D19">
              <w:t>documenting findings and identifying components of electrical equipment and relationships to electrical causes of ignition</w:t>
            </w:r>
          </w:p>
          <w:p w:rsidR="00000000" w:rsidRPr="00352D19" w:rsidP="00352D19">
            <w:pPr>
              <w:pStyle w:val="ListBullet"/>
            </w:pPr>
            <w:r w:rsidRPr="00352D19">
              <w:t>identifying potential ignition sources and processes of elimination</w:t>
            </w:r>
          </w:p>
          <w:p w:rsidR="00000000" w:rsidRPr="00352D19" w:rsidP="00352D19">
            <w:pPr>
              <w:pStyle w:val="ListBullet"/>
            </w:pPr>
            <w:r w:rsidRPr="00352D19">
              <w:t>identifying, assessing and collecting circuitry components and ap</w:t>
            </w:r>
            <w:r w:rsidRPr="00352D19">
              <w:t>pliances</w:t>
            </w:r>
          </w:p>
          <w:p w:rsidR="00000000" w:rsidRPr="00352D19" w:rsidP="00352D19">
            <w:pPr>
              <w:pStyle w:val="ListBullet"/>
            </w:pPr>
            <w:r w:rsidRPr="00352D19">
              <w:t xml:space="preserve">implementing legislation, codes of practice and industry standards </w:t>
            </w:r>
          </w:p>
          <w:p w:rsidR="00000000" w:rsidRPr="00352D19" w:rsidP="00352D19">
            <w:pPr>
              <w:pStyle w:val="ListBullet"/>
            </w:pPr>
            <w:r w:rsidRPr="00352D19">
              <w:t>interpreting and recording findings</w:t>
            </w:r>
          </w:p>
          <w:p w:rsidR="00000000" w:rsidRPr="00352D19" w:rsidP="00352D19">
            <w:pPr>
              <w:pStyle w:val="ListBullet"/>
            </w:pPr>
            <w:r w:rsidRPr="00352D19">
              <w:t>operating visual and electric recording equipment</w:t>
            </w:r>
          </w:p>
          <w:p w:rsidR="00000000" w:rsidRPr="00352D19" w:rsidP="00352D19">
            <w:pPr>
              <w:pStyle w:val="ListBullet"/>
            </w:pPr>
            <w:r w:rsidRPr="00352D19">
              <w:t>protecting electrical circuitry components, equipment and appliances of evidential value</w:t>
            </w:r>
          </w:p>
          <w:p w:rsidR="00000000" w:rsidRPr="00352D19" w:rsidP="00352D19">
            <w:pPr>
              <w:pStyle w:val="ListBullet"/>
            </w:pPr>
            <w:r w:rsidRPr="00352D19">
              <w:t>unde</w:t>
            </w:r>
            <w:r w:rsidRPr="00352D19">
              <w:t>rtaking an external and internal assessment of scene</w:t>
            </w:r>
          </w:p>
          <w:p w:rsidR="00000000" w:rsidRPr="00352D19" w:rsidP="00352D19">
            <w:pPr>
              <w:pStyle w:val="ListBullet"/>
            </w:pPr>
            <w:r w:rsidRPr="00352D19">
              <w:t xml:space="preserve">using information technology and databases </w:t>
            </w:r>
          </w:p>
          <w:p w:rsidR="00000000" w:rsidRPr="00352D19" w:rsidP="00352D19">
            <w:pPr>
              <w:pStyle w:val="ListBullet"/>
            </w:pPr>
            <w:r w:rsidRPr="00352D19">
              <w:t>utilising organisationally approved scientific methods</w:t>
            </w:r>
          </w:p>
          <w:p w:rsidR="00000000" w:rsidRPr="00352D19" w:rsidP="00352D19">
            <w:pPr>
              <w:pStyle w:val="ListBullet"/>
            </w:pPr>
            <w:r w:rsidRPr="00352D19">
              <w:t>working with methods, techniques and equipment for handling, collecting, preserving, packaging, labellin</w:t>
            </w:r>
            <w:r w:rsidRPr="00352D19">
              <w:t>g, storing and transporting evidence</w:t>
            </w:r>
          </w:p>
        </w:tc>
      </w:tr>
    </w:tbl>
    <w:p w:rsidR="00000000" w:rsidRPr="00352D19" w:rsidP="00352D19">
      <w:pPr>
        <w:pStyle w:val="NoPaddingFontSize1"/>
      </w:pPr>
    </w:p>
    <w:p w:rsidR="00000000" w:rsidRPr="00352D19" w:rsidP="00352D19">
      <w:pPr>
        <w:pStyle w:val="AllowPageBreak"/>
      </w:pPr>
    </w:p>
    <w:p w:rsidR="00000000" w:rsidRPr="00352D19" w:rsidP="00352D19">
      <w:pPr>
        <w:pStyle w:val="Heading1"/>
      </w:pPr>
      <w:bookmarkStart w:id="13" w:name="O_1279703"/>
      <w:bookmarkEnd w:id="13"/>
      <w:r w:rsidRPr="00352D19">
        <w:t>Knowledge Evidence</w:t>
      </w:r>
    </w:p>
    <w:tbl>
      <w:tblPr>
        <w:tblW w:w="9497" w:type="dxa"/>
        <w:tblLayout w:type="fixed"/>
        <w:tblCellMar>
          <w:left w:w="62" w:type="dxa"/>
          <w:right w:w="62" w:type="dxa"/>
        </w:tblCellMar>
        <w:tblLook w:val="0000"/>
      </w:tblPr>
      <w:tblGrid>
        <w:gridCol w:w="9497"/>
      </w:tblGrid>
      <w:tr w:rsidTr="00352D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52D19">
            <w:pPr>
              <w:pStyle w:val="BodyText"/>
              <w:rPr>
                <w:lang w:val="en-NZ"/>
              </w:rPr>
            </w:pPr>
            <w:r w:rsidRPr="00352D19">
              <w:t>Evidence required to demonstrate competence in this unit must be relevant to and satisfy all the requirements of the elements and performance criteria and includes knowledge of</w:t>
            </w:r>
          </w:p>
        </w:tc>
      </w:tr>
      <w:tr w:rsidTr="00352D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2D19" w:rsidP="00352D19">
            <w:pPr>
              <w:pStyle w:val="ListBullet"/>
            </w:pPr>
            <w:r w:rsidRPr="00352D19">
              <w:t>basic circuit diagrams and electrical plans relating to electric components and equipment</w:t>
            </w:r>
          </w:p>
          <w:p w:rsidR="00000000" w:rsidRPr="00352D19" w:rsidP="00352D19">
            <w:pPr>
              <w:pStyle w:val="ListBullet"/>
            </w:pPr>
            <w:r w:rsidRPr="00352D19">
              <w:t xml:space="preserve">electrical circuitry components, equipment and appliances of evidential value </w:t>
            </w:r>
          </w:p>
          <w:p w:rsidR="00000000" w:rsidRPr="00352D19" w:rsidP="00352D19">
            <w:pPr>
              <w:pStyle w:val="ListBullet"/>
            </w:pPr>
            <w:r w:rsidRPr="00352D19">
              <w:t>electrical circuitry including design, installations, overload protection, power supply</w:t>
            </w:r>
            <w:r w:rsidRPr="00352D19">
              <w:t>, resistance, short circuit or fault currents and voltage, current or kilowatts in different appliances</w:t>
            </w:r>
          </w:p>
          <w:p w:rsidR="00000000" w:rsidRPr="00352D19" w:rsidP="00352D19">
            <w:pPr>
              <w:pStyle w:val="ListBullet"/>
            </w:pPr>
            <w:r w:rsidRPr="00352D19">
              <w:t>fire scene observations including cable insulation, circuit and component failure, circuit mapping, components, evidence electrical tracking, flame prop</w:t>
            </w:r>
            <w:r w:rsidRPr="00352D19">
              <w:t>agation in hazardous, locations, operation of protective devices, wire overheating, starting, arcing and burn patterns</w:t>
            </w:r>
          </w:p>
          <w:p w:rsidR="00000000" w:rsidRPr="00352D19" w:rsidP="00352D19">
            <w:pPr>
              <w:pStyle w:val="ListBullet"/>
            </w:pPr>
            <w:r w:rsidRPr="00352D19">
              <w:t>laboratory or specialist testing sequence of electrical items</w:t>
            </w:r>
          </w:p>
          <w:p w:rsidR="00000000" w:rsidRPr="00352D19" w:rsidP="00352D19">
            <w:pPr>
              <w:pStyle w:val="ListBullet"/>
            </w:pPr>
            <w:r w:rsidRPr="00352D19">
              <w:t>organisational documentation, policies and procedures</w:t>
            </w:r>
          </w:p>
          <w:p w:rsidR="00000000" w:rsidRPr="00352D19" w:rsidP="00352D19">
            <w:pPr>
              <w:pStyle w:val="ListBullet"/>
            </w:pPr>
            <w:r w:rsidRPr="00352D19">
              <w:t>organisational protoc</w:t>
            </w:r>
            <w:r w:rsidRPr="00352D19">
              <w:t xml:space="preserve">ols and procedures including legal and regulatory requirements for the investigation of fire incidents </w:t>
            </w:r>
          </w:p>
          <w:p w:rsidR="00000000" w:rsidRPr="00352D19" w:rsidP="00352D19">
            <w:pPr>
              <w:pStyle w:val="ListBullet"/>
            </w:pPr>
            <w:r w:rsidRPr="00352D19">
              <w:t xml:space="preserve">other organisations and agencies including support personnel </w:t>
            </w:r>
          </w:p>
          <w:p w:rsidR="00000000" w:rsidRPr="00352D19" w:rsidP="00352D19">
            <w:pPr>
              <w:pStyle w:val="ListBullet"/>
            </w:pPr>
            <w:r w:rsidRPr="00352D19">
              <w:t>product recall processes</w:t>
            </w:r>
          </w:p>
          <w:p w:rsidR="00000000" w:rsidRPr="00352D19" w:rsidP="00352D19">
            <w:pPr>
              <w:pStyle w:val="ListBullet"/>
            </w:pPr>
            <w:r w:rsidRPr="00352D19">
              <w:t>protection of evidential value</w:t>
            </w:r>
          </w:p>
          <w:p w:rsidR="00000000" w:rsidRPr="00352D19" w:rsidP="00352D19">
            <w:pPr>
              <w:pStyle w:val="ListBullet"/>
            </w:pPr>
            <w:r w:rsidRPr="00352D19">
              <w:t>requirements for reporting and rec</w:t>
            </w:r>
            <w:r w:rsidRPr="00352D19">
              <w:t xml:space="preserve">ording </w:t>
            </w:r>
          </w:p>
          <w:p w:rsidR="00000000" w:rsidRPr="00352D19" w:rsidP="00352D19">
            <w:pPr>
              <w:pStyle w:val="ListBullet"/>
            </w:pPr>
            <w:r w:rsidRPr="00352D19">
              <w:t>safety data sheet databases</w:t>
            </w:r>
          </w:p>
          <w:p w:rsidR="00000000" w:rsidRPr="00352D19" w:rsidP="00352D19">
            <w:pPr>
              <w:pStyle w:val="ListBullet"/>
            </w:pPr>
            <w:r w:rsidRPr="00352D19">
              <w:t>sources of industry standards relating to electrical installations and appliances</w:t>
            </w:r>
          </w:p>
          <w:p w:rsidR="00000000" w:rsidRPr="00352D19" w:rsidP="00352D19">
            <w:pPr>
              <w:pStyle w:val="ListBullet"/>
            </w:pPr>
            <w:r w:rsidRPr="00352D19">
              <w:t xml:space="preserve">types of operation and potential faults in electrical and electronic equipment and appliances </w:t>
            </w:r>
          </w:p>
          <w:p w:rsidR="00000000" w:rsidRPr="00352D19" w:rsidP="00352D19">
            <w:pPr>
              <w:pStyle w:val="ListBullet"/>
            </w:pPr>
            <w:r w:rsidRPr="00352D19">
              <w:t xml:space="preserve">Work, Health and Safety (WHS)/Occupational Health and Safety (OHS) organisational requirements including risk mitigation </w:t>
            </w:r>
          </w:p>
        </w:tc>
      </w:tr>
    </w:tbl>
    <w:p w:rsidR="00000000" w:rsidRPr="00352D19" w:rsidP="00352D19">
      <w:pPr>
        <w:pStyle w:val="NoPaddingFontSize1"/>
      </w:pPr>
    </w:p>
    <w:p w:rsidR="00000000" w:rsidRPr="00352D19" w:rsidP="00352D19">
      <w:pPr>
        <w:pStyle w:val="AllowPageBreak"/>
      </w:pPr>
    </w:p>
    <w:p w:rsidR="00000000" w:rsidRPr="00352D19" w:rsidP="00352D19">
      <w:pPr>
        <w:pStyle w:val="Heading1"/>
      </w:pPr>
      <w:bookmarkStart w:id="14" w:name="O_1279702"/>
      <w:bookmarkEnd w:id="14"/>
      <w:r w:rsidRPr="00352D19">
        <w:t>Assessment Conditions</w:t>
      </w:r>
    </w:p>
    <w:tbl>
      <w:tblPr>
        <w:tblW w:w="9497" w:type="dxa"/>
        <w:tblLayout w:type="fixed"/>
        <w:tblCellMar>
          <w:left w:w="62" w:type="dxa"/>
          <w:right w:w="62" w:type="dxa"/>
        </w:tblCellMar>
        <w:tblLook w:val="0000"/>
      </w:tblPr>
      <w:tblGrid>
        <w:gridCol w:w="9497"/>
      </w:tblGrid>
      <w:tr w:rsidTr="00352D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2D19" w:rsidP="00352D19">
            <w:pPr>
              <w:pStyle w:val="BodyText"/>
            </w:pPr>
            <w:r w:rsidRPr="00352D19">
              <w:t>As a minimum, assessors must satisfy applicable regulatory requirements, which include requ</w:t>
            </w:r>
            <w:r w:rsidRPr="00352D19">
              <w:t xml:space="preserve">irements in the Standards for Registered Training Organisations current at the time of assessment. </w:t>
            </w:r>
          </w:p>
          <w:p w:rsidR="00000000" w:rsidRPr="00352D19" w:rsidP="00352D19">
            <w:pPr>
              <w:pStyle w:val="BodyText"/>
            </w:pPr>
            <w:r w:rsidRPr="00352D19">
              <w:t xml:space="preserve">As a minimum, assessment must satisfy applicable regulatory requirements, which include requirements in the Standards for Registered Training Organisations </w:t>
            </w:r>
            <w:r w:rsidRPr="00352D19">
              <w:t>current at the time of assessment.</w:t>
            </w:r>
          </w:p>
          <w:p w:rsidR="00000000" w:rsidRPr="00352D19" w:rsidP="00352D19">
            <w:pPr>
              <w:pStyle w:val="BodyText"/>
            </w:pPr>
            <w:r w:rsidRPr="00352D19">
              <w:t>Assessment processes and techniques must be appropriate to the language, literacy and numeracy requirements of the work being performed and the needs of the candidate.</w:t>
            </w:r>
          </w:p>
          <w:p w:rsidR="00000000" w:rsidRPr="00352D19" w:rsidP="00352D19">
            <w:pPr>
              <w:pStyle w:val="BodyText"/>
            </w:pPr>
            <w:r w:rsidRPr="00352D19">
              <w:t>Assessment must occur in workplace operational situat</w:t>
            </w:r>
            <w:r w:rsidRPr="00352D19">
              <w:t>ions. Where this is not appropriate, assessment must occur in industry approved simulated workplace operational situations that reflect workplace conditions.</w:t>
            </w:r>
          </w:p>
          <w:p w:rsidR="00000000" w:rsidRPr="00352D19" w:rsidP="00352D19">
            <w:pPr>
              <w:pStyle w:val="BodyText"/>
            </w:pPr>
            <w:r w:rsidRPr="00352D19">
              <w:t>Resources for assessment must include access to</w:t>
            </w:r>
          </w:p>
          <w:p w:rsidR="00000000" w:rsidRPr="00352D19" w:rsidP="00352D19">
            <w:pPr>
              <w:pStyle w:val="ListBullet"/>
            </w:pPr>
            <w:r w:rsidRPr="00352D19">
              <w:t>a range of relevant exercises, case studies and/or simulations</w:t>
            </w:r>
          </w:p>
          <w:p w:rsidR="00000000" w:rsidRPr="00352D19" w:rsidP="00352D19">
            <w:pPr>
              <w:pStyle w:val="ListBullet"/>
            </w:pPr>
            <w:r w:rsidRPr="00352D19">
              <w:t>relevant and appropriate materials, equipment, tools and personal protective clothing and equipment currently used in industry including</w:t>
            </w:r>
          </w:p>
          <w:p w:rsidR="00000000" w:rsidRPr="00352D19" w:rsidP="00352D19">
            <w:pPr>
              <w:pStyle w:val="ListBullet2"/>
            </w:pPr>
            <w:r w:rsidRPr="00352D19">
              <w:t xml:space="preserve">examples of electrical circuitry, electrical equipment </w:t>
            </w:r>
            <w:r w:rsidRPr="00352D19">
              <w:t>and appliances damaged by electrical faults which resulted in fire</w:t>
            </w:r>
          </w:p>
          <w:p w:rsidR="00000000" w:rsidRPr="00352D19" w:rsidP="00352D19">
            <w:pPr>
              <w:pStyle w:val="ListBullet2"/>
            </w:pPr>
            <w:r w:rsidRPr="00352D19">
              <w:t>various electrical circuitry, electrical equipment and appliances</w:t>
            </w:r>
          </w:p>
          <w:p w:rsidR="00000000" w:rsidRPr="00352D19" w:rsidP="00352D19">
            <w:pPr>
              <w:pStyle w:val="ListBullet"/>
            </w:pPr>
            <w:r w:rsidRPr="00352D19">
              <w:t>applicable documentation including organisational procedures, industry standards, equipment specifications, regulations, c</w:t>
            </w:r>
            <w:r w:rsidRPr="00352D19">
              <w:t xml:space="preserve">odes of practice and operation manuals.                          </w:t>
            </w:r>
          </w:p>
        </w:tc>
      </w:tr>
    </w:tbl>
    <w:p w:rsidR="00000000" w:rsidRPr="00352D19" w:rsidP="00352D19">
      <w:pPr>
        <w:pStyle w:val="NoPaddingFontSize1"/>
      </w:pPr>
    </w:p>
    <w:p w:rsidR="00000000" w:rsidRPr="00352D19" w:rsidP="00352D19">
      <w:pPr>
        <w:pStyle w:val="AllowPageBreak"/>
      </w:pPr>
    </w:p>
    <w:p w:rsidR="00000000" w:rsidRPr="00352D19" w:rsidP="00352D19">
      <w:pPr>
        <w:pStyle w:val="Heading1"/>
      </w:pPr>
      <w:bookmarkStart w:id="15" w:name="O_1279717"/>
      <w:bookmarkEnd w:id="15"/>
      <w:r w:rsidRPr="00352D19">
        <w:t>Links</w:t>
      </w:r>
    </w:p>
    <w:p w:rsidR="00000000" w:rsidRPr="00352D19" w:rsidP="008F16A9">
      <w:pPr>
        <w:pStyle w:val="BodyText"/>
      </w:pPr>
      <w:r w:rsidRPr="00352D19">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734DD9">
        <w:rPr>
          <w:rStyle w:val="Hyperlink"/>
        </w:rPr>
        <w:t>https://vetnet.gov.au/Pages/TrainingDocs.aspx?q=3eca5672-6d5a-410b-8942-810d0ba05bbf</w:t>
      </w:r>
      <w:r>
        <w:fldChar w:fldCharType="end"/>
      </w:r>
    </w:p>
    <w:p w:rsidR="00000000" w:rsidRPr="00352D19" w:rsidP="00352D19"/>
    <w:sectPr w:rsidSect="00352D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D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D19" w:rsidRPr="008F16A9" w:rsidP="008F16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D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6A9" w:rsidP="00352D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F16A9" w:rsidP="00352D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F16A9" w:rsidP="00352D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D19" w:rsidP="00352D19">
    <w:pPr>
      <w:pStyle w:val="Footer"/>
      <w:framePr w:wrap="around"/>
    </w:pPr>
    <w:r>
      <w:fldChar w:fldCharType="begin"/>
    </w:r>
    <w:r>
      <w:instrText xml:space="preserve"> DOCPROPERTY  Subject  \* MERGEFORMAT </w:instrText>
    </w:r>
    <w:r>
      <w:fldChar w:fldCharType="separate"/>
    </w:r>
    <w:r w:rsidR="008F16A9">
      <w:t>Approved</w:t>
    </w:r>
    <w:r w:rsidR="008F16A9">
      <w:fldChar w:fldCharType="end"/>
    </w:r>
    <w:r>
      <w:tab/>
      <w:t xml:space="preserve">Page </w:t>
    </w:r>
    <w:r>
      <w:fldChar w:fldCharType="begin"/>
    </w:r>
    <w:r>
      <w:instrText xml:space="preserve"> PAGE  \* Arabic  \* MERGEFORMAT </w:instrText>
    </w:r>
    <w:r>
      <w:fldChar w:fldCharType="separate"/>
    </w:r>
    <w:r w:rsidR="008F16A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16A9">
      <w:rPr>
        <w:noProof/>
      </w:rPr>
      <w:t>5</w:t>
    </w:r>
    <w:r>
      <w:rPr>
        <w:noProof/>
      </w:rPr>
      <w:fldChar w:fldCharType="end"/>
    </w:r>
  </w:p>
  <w:p w:rsidR="00352D19" w:rsidP="00352D19">
    <w:pPr>
      <w:pStyle w:val="Footer"/>
      <w:framePr w:wrap="around"/>
    </w:pPr>
    <w:r>
      <w:t xml:space="preserve">© Commonwealth of Australia, </w:t>
    </w:r>
    <w:r>
      <w:fldChar w:fldCharType="begin"/>
    </w:r>
    <w:r>
      <w:instrText xml:space="preserve"> DATE  \@ "yyyy"  \* MERGEFORMAT </w:instrText>
    </w:r>
    <w:r>
      <w:fldChar w:fldCharType="separate"/>
    </w:r>
    <w:r w:rsidR="008F16A9">
      <w:rPr>
        <w:noProof/>
      </w:rPr>
      <w:t>2025</w:t>
    </w:r>
    <w:r>
      <w:fldChar w:fldCharType="end"/>
    </w:r>
    <w:r>
      <w:tab/>
    </w:r>
    <w:r>
      <w:fldChar w:fldCharType="begin"/>
    </w:r>
    <w:r>
      <w:instrText xml:space="preserve"> DOCPROPERTY  Author  \* MERGEFORMAT </w:instrText>
    </w:r>
    <w:r>
      <w:fldChar w:fldCharType="separate"/>
    </w:r>
    <w:r w:rsidR="008F16A9">
      <w:t>Public Skills Australia</w:t>
    </w:r>
    <w:r w:rsidR="008F16A9">
      <w:fldChar w:fldCharType="end"/>
    </w:r>
  </w:p>
  <w:p w:rsidR="00352D19" w:rsidP="00352D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D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6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2D19" w:rsidRPr="008F16A9" w:rsidP="008F16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D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6A9" w:rsidRPr="002D2AF8" w:rsidP="00352D19">
    <w:pPr>
      <w:pStyle w:val="Header"/>
      <w:framePr w:wrap="around"/>
    </w:pPr>
    <w:r>
      <w:fldChar w:fldCharType="begin"/>
    </w:r>
    <w:r>
      <w:instrText xml:space="preserve"> TITLE   \* MERGEFORMAT </w:instrText>
    </w:r>
    <w:r>
      <w:fldChar w:fldCharType="separate"/>
    </w:r>
    <w:r>
      <w:t>PUAFIR607 Apply electrical/electronic knowledge to fire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16A9" w:rsidP="00352D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D19" w:rsidRPr="002D2AF8" w:rsidP="00352D19">
    <w:pPr>
      <w:pStyle w:val="Header"/>
      <w:framePr w:wrap="around"/>
    </w:pPr>
    <w:r>
      <w:fldChar w:fldCharType="begin"/>
    </w:r>
    <w:r>
      <w:instrText xml:space="preserve"> TITLE   \* MERGEFORMAT </w:instrText>
    </w:r>
    <w:r>
      <w:fldChar w:fldCharType="separate"/>
    </w:r>
    <w:r w:rsidR="008F16A9">
      <w:t>PUAFIR607 Apply electrical/electronic knowledge to fire investigations</w:t>
    </w:r>
    <w:r w:rsidR="008F16A9">
      <w:fldChar w:fldCharType="end"/>
    </w:r>
    <w:r>
      <w:tab/>
      <w:t xml:space="preserve">Date this document was generated: </w:t>
    </w:r>
    <w:r>
      <w:fldChar w:fldCharType="begin"/>
    </w:r>
    <w:r>
      <w:instrText xml:space="preserve"> CREATEDATE  \@ "d MMMM yyyy"  \* MERGEFORMAT </w:instrText>
    </w:r>
    <w:r>
      <w:fldChar w:fldCharType="separate"/>
    </w:r>
    <w:r w:rsidR="008F16A9">
      <w:rPr>
        <w:noProof/>
      </w:rPr>
      <w:t>2 March 2025</w:t>
    </w:r>
    <w:r>
      <w:fldChar w:fldCharType="end"/>
    </w:r>
  </w:p>
  <w:p w:rsidR="00352D19" w:rsidP="00352D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7625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D405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2C3F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D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2D19"/>
    <w:pPr>
      <w:spacing w:before="360" w:after="60"/>
      <w:outlineLvl w:val="0"/>
    </w:pPr>
    <w:rPr>
      <w:sz w:val="32"/>
    </w:rPr>
  </w:style>
  <w:style w:type="paragraph" w:styleId="Heading2">
    <w:name w:val="heading 2"/>
    <w:basedOn w:val="HeadingBase"/>
    <w:next w:val="BodyText"/>
    <w:link w:val="Heading2Char"/>
    <w:qFormat/>
    <w:rsid w:val="00352D19"/>
    <w:pPr>
      <w:keepLines/>
      <w:spacing w:before="240" w:after="120"/>
      <w:outlineLvl w:val="1"/>
    </w:pPr>
    <w:rPr>
      <w:sz w:val="28"/>
      <w:szCs w:val="40"/>
    </w:rPr>
  </w:style>
  <w:style w:type="paragraph" w:styleId="Heading3">
    <w:name w:val="heading 3"/>
    <w:basedOn w:val="HeadingBase"/>
    <w:next w:val="BodyText"/>
    <w:link w:val="Heading3Char"/>
    <w:qFormat/>
    <w:rsid w:val="00352D19"/>
    <w:pPr>
      <w:spacing w:before="180" w:after="120"/>
      <w:outlineLvl w:val="2"/>
    </w:pPr>
    <w:rPr>
      <w:spacing w:val="-10"/>
      <w:kern w:val="32"/>
    </w:rPr>
  </w:style>
  <w:style w:type="paragraph" w:styleId="Heading4">
    <w:name w:val="heading 4"/>
    <w:basedOn w:val="HeadingBase"/>
    <w:next w:val="BodyText"/>
    <w:link w:val="Heading4Char"/>
    <w:qFormat/>
    <w:rsid w:val="00352D19"/>
    <w:pPr>
      <w:spacing w:before="160" w:after="120"/>
      <w:outlineLvl w:val="3"/>
    </w:pPr>
    <w:rPr>
      <w:sz w:val="22"/>
    </w:rPr>
  </w:style>
  <w:style w:type="paragraph" w:styleId="Heading5">
    <w:name w:val="heading 5"/>
    <w:basedOn w:val="HeadingBase"/>
    <w:next w:val="Normal"/>
    <w:link w:val="Heading5Char"/>
    <w:qFormat/>
    <w:rsid w:val="00352D19"/>
    <w:pPr>
      <w:spacing w:before="80"/>
      <w:outlineLvl w:val="4"/>
    </w:pPr>
    <w:rPr>
      <w:color w:val="918585"/>
      <w:sz w:val="20"/>
    </w:rPr>
  </w:style>
  <w:style w:type="paragraph" w:styleId="Heading6">
    <w:name w:val="heading 6"/>
    <w:basedOn w:val="HeadingBase"/>
    <w:next w:val="Normal"/>
    <w:link w:val="Heading6Char"/>
    <w:qFormat/>
    <w:rsid w:val="00352D19"/>
    <w:pPr>
      <w:spacing w:before="60"/>
      <w:outlineLvl w:val="5"/>
    </w:pPr>
    <w:rPr>
      <w:color w:val="918585"/>
      <w:sz w:val="20"/>
    </w:rPr>
  </w:style>
  <w:style w:type="paragraph" w:styleId="Heading7">
    <w:name w:val="heading 7"/>
    <w:basedOn w:val="Normal"/>
    <w:next w:val="Normal"/>
    <w:link w:val="Heading7Char"/>
    <w:qFormat/>
    <w:rsid w:val="00352D19"/>
    <w:pPr>
      <w:ind w:left="720"/>
      <w:outlineLvl w:val="6"/>
    </w:pPr>
    <w:rPr>
      <w:i/>
    </w:rPr>
  </w:style>
  <w:style w:type="paragraph" w:styleId="Heading8">
    <w:name w:val="heading 8"/>
    <w:basedOn w:val="Normal"/>
    <w:next w:val="Normal"/>
    <w:link w:val="Heading8Char"/>
    <w:qFormat/>
    <w:rsid w:val="00352D19"/>
    <w:pPr>
      <w:ind w:left="720"/>
      <w:outlineLvl w:val="7"/>
    </w:pPr>
    <w:rPr>
      <w:i/>
    </w:rPr>
  </w:style>
  <w:style w:type="paragraph" w:styleId="Heading9">
    <w:name w:val="heading 9"/>
    <w:basedOn w:val="Normal"/>
    <w:next w:val="Normal"/>
    <w:link w:val="Heading9Char"/>
    <w:qFormat/>
    <w:rsid w:val="00352D19"/>
    <w:pPr>
      <w:ind w:left="720"/>
      <w:outlineLvl w:val="8"/>
    </w:pPr>
    <w:rPr>
      <w:i/>
    </w:rPr>
  </w:style>
  <w:style w:type="character" w:default="1" w:styleId="DefaultParagraphFont">
    <w:name w:val="Default Paragraph Font"/>
    <w:uiPriority w:val="1"/>
    <w:unhideWhenUsed/>
    <w:rsid w:val="00352D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2D19"/>
  </w:style>
  <w:style w:type="character" w:customStyle="1" w:styleId="Heading1Char">
    <w:name w:val="Heading 1 Char"/>
    <w:basedOn w:val="DefaultParagraphFont"/>
    <w:link w:val="Heading1"/>
    <w:rsid w:val="00352D19"/>
    <w:rPr>
      <w:rFonts w:ascii="Times New Roman" w:eastAsia="Times New Roman" w:hAnsi="Times New Roman" w:cs="Times New Roman"/>
      <w:b/>
      <w:sz w:val="32"/>
      <w:szCs w:val="20"/>
      <w:lang w:eastAsia="en-US"/>
    </w:rPr>
  </w:style>
  <w:style w:type="paragraph" w:styleId="BodyText">
    <w:name w:val="Body Text"/>
    <w:basedOn w:val="Normal"/>
    <w:link w:val="BodyTextChar"/>
    <w:rsid w:val="00352D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2D19"/>
    <w:rPr>
      <w:rFonts w:ascii="Times New Roman" w:eastAsia="Times New Roman" w:hAnsi="Times New Roman" w:cs="Times New Roman"/>
      <w:sz w:val="24"/>
      <w:lang w:eastAsia="en-US"/>
    </w:rPr>
  </w:style>
  <w:style w:type="paragraph" w:styleId="ListBullet">
    <w:name w:val="List Bullet"/>
    <w:basedOn w:val="List"/>
    <w:rsid w:val="00352D19"/>
    <w:pPr>
      <w:numPr>
        <w:numId w:val="12"/>
      </w:numPr>
      <w:tabs>
        <w:tab w:val="clear" w:pos="340"/>
      </w:tabs>
      <w:spacing w:before="40" w:after="40"/>
    </w:pPr>
  </w:style>
  <w:style w:type="character" w:customStyle="1" w:styleId="SpecialBold">
    <w:name w:val="Special Bold"/>
    <w:basedOn w:val="DefaultParagraphFont"/>
    <w:rsid w:val="00352D19"/>
    <w:rPr>
      <w:b/>
      <w:spacing w:val="0"/>
    </w:rPr>
  </w:style>
  <w:style w:type="paragraph" w:styleId="ListBullet2">
    <w:name w:val="List Bullet 2"/>
    <w:basedOn w:val="List2"/>
    <w:rsid w:val="00352D19"/>
    <w:pPr>
      <w:numPr>
        <w:numId w:val="13"/>
      </w:numPr>
      <w:tabs>
        <w:tab w:val="clear" w:pos="680"/>
      </w:tabs>
    </w:pPr>
  </w:style>
  <w:style w:type="paragraph" w:customStyle="1" w:styleId="SuperHeading">
    <w:name w:val="SuperHeading"/>
    <w:basedOn w:val="Normal"/>
    <w:rsid w:val="00352D19"/>
    <w:pPr>
      <w:spacing w:before="240" w:after="120"/>
      <w:outlineLvl w:val="0"/>
    </w:pPr>
    <w:rPr>
      <w:rFonts w:ascii="Times New Roman" w:hAnsi="Times New Roman"/>
      <w:b/>
      <w:sz w:val="32"/>
    </w:rPr>
  </w:style>
  <w:style w:type="paragraph" w:customStyle="1" w:styleId="AllowPageBreak">
    <w:name w:val="AllowPageBreak"/>
    <w:rsid w:val="00352D1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52D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2D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2D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2D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2D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2D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2D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2D19"/>
    <w:rPr>
      <w:rFonts w:ascii="Courier New" w:eastAsia="Times New Roman" w:hAnsi="Courier New" w:cs="Times New Roman"/>
      <w:i/>
      <w:szCs w:val="20"/>
      <w:lang w:eastAsia="en-US"/>
    </w:rPr>
  </w:style>
  <w:style w:type="paragraph" w:customStyle="1" w:styleId="HeadingBase">
    <w:name w:val="Heading Base"/>
    <w:rsid w:val="00352D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2D19"/>
    <w:pPr>
      <w:tabs>
        <w:tab w:val="right" w:leader="dot" w:pos="9072"/>
      </w:tabs>
      <w:ind w:left="567"/>
    </w:pPr>
    <w:rPr>
      <w:szCs w:val="22"/>
    </w:rPr>
  </w:style>
  <w:style w:type="paragraph" w:customStyle="1" w:styleId="TOCBase">
    <w:name w:val="TOC Base"/>
    <w:rsid w:val="00352D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2D19"/>
    <w:pPr>
      <w:tabs>
        <w:tab w:val="right" w:leader="dot" w:pos="9072"/>
      </w:tabs>
      <w:spacing w:before="40" w:after="40"/>
      <w:ind w:left="284"/>
    </w:pPr>
    <w:rPr>
      <w:rFonts w:ascii="Times New Roman" w:hAnsi="Times New Roman"/>
    </w:rPr>
  </w:style>
  <w:style w:type="paragraph" w:styleId="TOC1">
    <w:name w:val="toc 1"/>
    <w:basedOn w:val="TOCBase"/>
    <w:next w:val="Normal"/>
    <w:rsid w:val="00352D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2D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2D19"/>
    <w:rPr>
      <w:rFonts w:ascii="Times New Roman" w:eastAsia="Times New Roman" w:hAnsi="Times New Roman" w:cs="Times New Roman"/>
      <w:sz w:val="16"/>
      <w:lang w:eastAsia="en-US"/>
    </w:rPr>
  </w:style>
  <w:style w:type="paragraph" w:styleId="Title">
    <w:name w:val="Title"/>
    <w:basedOn w:val="HeadingBase"/>
    <w:link w:val="TitleChar"/>
    <w:qFormat/>
    <w:rsid w:val="00352D19"/>
    <w:pPr>
      <w:spacing w:before="5040"/>
      <w:jc w:val="center"/>
    </w:pPr>
    <w:rPr>
      <w:sz w:val="48"/>
      <w:szCs w:val="72"/>
      <w:lang w:val="en-US"/>
    </w:rPr>
  </w:style>
  <w:style w:type="character" w:customStyle="1" w:styleId="TitleChar">
    <w:name w:val="Title Char"/>
    <w:basedOn w:val="DefaultParagraphFont"/>
    <w:link w:val="Title"/>
    <w:rsid w:val="00352D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2D19"/>
    <w:pPr>
      <w:tabs>
        <w:tab w:val="left" w:pos="3600"/>
        <w:tab w:val="left" w:pos="3958"/>
      </w:tabs>
    </w:pPr>
  </w:style>
  <w:style w:type="paragraph" w:styleId="List">
    <w:name w:val="List"/>
    <w:basedOn w:val="BodyText"/>
    <w:next w:val="BodyText"/>
    <w:rsid w:val="00352D19"/>
    <w:pPr>
      <w:tabs>
        <w:tab w:val="left" w:pos="340"/>
      </w:tabs>
      <w:spacing w:before="60" w:after="60"/>
      <w:ind w:left="340" w:hanging="340"/>
    </w:pPr>
  </w:style>
  <w:style w:type="paragraph" w:customStyle="1" w:styleId="Note">
    <w:name w:val="Note"/>
    <w:basedOn w:val="BodyText"/>
    <w:rsid w:val="00352D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2D19"/>
    <w:pPr>
      <w:framePr w:wrap="auto" w:hAnchor="text" w:y="6049"/>
    </w:pPr>
    <w:rPr>
      <w:color w:val="000000"/>
      <w:sz w:val="40"/>
    </w:rPr>
  </w:style>
  <w:style w:type="paragraph" w:customStyle="1" w:styleId="TOCTitle">
    <w:name w:val="TOCTitle"/>
    <w:basedOn w:val="Heading1"/>
    <w:rsid w:val="00352D19"/>
    <w:pPr>
      <w:spacing w:after="240"/>
      <w:jc w:val="center"/>
      <w:outlineLvl w:val="9"/>
    </w:pPr>
    <w:rPr>
      <w:caps/>
    </w:rPr>
  </w:style>
  <w:style w:type="paragraph" w:customStyle="1" w:styleId="Version">
    <w:name w:val="Version"/>
    <w:rsid w:val="00352D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2D19"/>
    <w:pPr>
      <w:keepNext w:val="0"/>
      <w:tabs>
        <w:tab w:val="right" w:pos="4176"/>
      </w:tabs>
      <w:ind w:left="198" w:hanging="198"/>
    </w:pPr>
    <w:rPr>
      <w:rFonts w:ascii="Garamond" w:hAnsi="Garamond"/>
    </w:rPr>
  </w:style>
  <w:style w:type="paragraph" w:styleId="IndexHeading">
    <w:name w:val="index heading"/>
    <w:basedOn w:val="Normal"/>
    <w:next w:val="Index1"/>
    <w:semiHidden/>
    <w:rsid w:val="00352D19"/>
    <w:pPr>
      <w:spacing w:before="120" w:after="120"/>
    </w:pPr>
    <w:rPr>
      <w:rFonts w:ascii="Arial" w:hAnsi="Arial"/>
      <w:b/>
      <w:color w:val="918585"/>
      <w:sz w:val="24"/>
    </w:rPr>
  </w:style>
  <w:style w:type="paragraph" w:styleId="Header">
    <w:name w:val="header"/>
    <w:basedOn w:val="Normal"/>
    <w:link w:val="HeaderChar"/>
    <w:rsid w:val="00352D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2D19"/>
    <w:rPr>
      <w:rFonts w:ascii="Times New Roman" w:eastAsia="Times New Roman" w:hAnsi="Times New Roman" w:cs="Times New Roman"/>
      <w:sz w:val="16"/>
      <w:szCs w:val="20"/>
      <w:lang w:val="en-GB" w:eastAsia="en-US"/>
    </w:rPr>
  </w:style>
  <w:style w:type="paragraph" w:customStyle="1" w:styleId="Chapter">
    <w:name w:val="Chapter"/>
    <w:basedOn w:val="Normal"/>
    <w:rsid w:val="00352D19"/>
    <w:pPr>
      <w:spacing w:before="240"/>
    </w:pPr>
    <w:rPr>
      <w:rFonts w:ascii="Times New Roman" w:hAnsi="Times New Roman"/>
      <w:smallCaps/>
      <w:spacing w:val="80"/>
      <w:sz w:val="28"/>
    </w:rPr>
  </w:style>
  <w:style w:type="paragraph" w:customStyle="1" w:styleId="InChapter">
    <w:name w:val="InChapter"/>
    <w:basedOn w:val="Heading3"/>
    <w:rsid w:val="00352D19"/>
    <w:pPr>
      <w:spacing w:after="240"/>
      <w:outlineLvl w:val="9"/>
    </w:pPr>
    <w:rPr>
      <w:noProof/>
    </w:rPr>
  </w:style>
  <w:style w:type="paragraph" w:styleId="Index2">
    <w:name w:val="index 2"/>
    <w:basedOn w:val="Normal"/>
    <w:next w:val="Normal"/>
    <w:semiHidden/>
    <w:rsid w:val="00352D19"/>
    <w:pPr>
      <w:tabs>
        <w:tab w:val="right" w:pos="4176"/>
      </w:tabs>
      <w:ind w:left="568" w:hanging="284"/>
    </w:pPr>
    <w:rPr>
      <w:rFonts w:ascii="Garamond" w:hAnsi="Garamond"/>
    </w:rPr>
  </w:style>
  <w:style w:type="paragraph" w:customStyle="1" w:styleId="Byline">
    <w:name w:val="Byline"/>
    <w:rsid w:val="00352D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2D19"/>
    <w:pPr>
      <w:tabs>
        <w:tab w:val="clear" w:pos="3600"/>
        <w:tab w:val="clear" w:pos="3958"/>
      </w:tabs>
      <w:jc w:val="right"/>
    </w:pPr>
  </w:style>
  <w:style w:type="character" w:styleId="Emphasis">
    <w:name w:val="Emphasis"/>
    <w:basedOn w:val="DefaultParagraphFont"/>
    <w:qFormat/>
    <w:rsid w:val="00352D19"/>
    <w:rPr>
      <w:i/>
    </w:rPr>
  </w:style>
  <w:style w:type="paragraph" w:styleId="Caption">
    <w:name w:val="caption"/>
    <w:basedOn w:val="BodyText"/>
    <w:next w:val="Normal"/>
    <w:qFormat/>
    <w:rsid w:val="00352D19"/>
    <w:pPr>
      <w:framePr w:w="2268" w:hSpace="181" w:vSpace="181" w:wrap="around" w:vAnchor="text" w:hAnchor="page" w:x="1135" w:y="285" w:anchorLock="1"/>
    </w:pPr>
    <w:rPr>
      <w:i/>
    </w:rPr>
  </w:style>
  <w:style w:type="paragraph" w:customStyle="1" w:styleId="MiniTOCTitle">
    <w:name w:val="MiniTOCTitle"/>
    <w:basedOn w:val="Heading4"/>
    <w:rsid w:val="00352D19"/>
    <w:pPr>
      <w:spacing w:before="240"/>
      <w:outlineLvl w:val="9"/>
    </w:pPr>
    <w:rPr>
      <w:noProof/>
      <w:sz w:val="24"/>
    </w:rPr>
  </w:style>
  <w:style w:type="paragraph" w:customStyle="1" w:styleId="MiniTOCItem">
    <w:name w:val="MiniTOCItem"/>
    <w:basedOn w:val="ListBullet"/>
    <w:rsid w:val="00352D19"/>
    <w:pPr>
      <w:numPr>
        <w:numId w:val="0"/>
      </w:numPr>
      <w:tabs>
        <w:tab w:val="right" w:leader="dot" w:pos="6521"/>
      </w:tabs>
      <w:spacing w:before="0" w:after="0"/>
    </w:pPr>
  </w:style>
  <w:style w:type="paragraph" w:customStyle="1" w:styleId="TOFTitle">
    <w:name w:val="TOFTitle"/>
    <w:basedOn w:val="TOCTitle"/>
    <w:rsid w:val="00352D19"/>
  </w:style>
  <w:style w:type="paragraph" w:styleId="TableofFigures">
    <w:name w:val="table of figures"/>
    <w:basedOn w:val="Normal"/>
    <w:next w:val="Normal"/>
    <w:semiHidden/>
    <w:rsid w:val="00352D19"/>
    <w:pPr>
      <w:tabs>
        <w:tab w:val="right" w:leader="dot" w:pos="9072"/>
      </w:tabs>
      <w:ind w:left="970" w:hanging="403"/>
    </w:pPr>
    <w:rPr>
      <w:rFonts w:ascii="Times New Roman" w:hAnsi="Times New Roman"/>
      <w:b/>
    </w:rPr>
  </w:style>
  <w:style w:type="paragraph" w:styleId="ListNumber">
    <w:name w:val="List Number"/>
    <w:basedOn w:val="List"/>
    <w:rsid w:val="00352D19"/>
    <w:pPr>
      <w:numPr>
        <w:numId w:val="15"/>
      </w:numPr>
      <w:tabs>
        <w:tab w:val="clear" w:pos="340"/>
      </w:tabs>
    </w:pPr>
  </w:style>
  <w:style w:type="character" w:customStyle="1" w:styleId="WingdingSymbols">
    <w:name w:val="Wingding Symbols"/>
    <w:rsid w:val="00352D19"/>
    <w:rPr>
      <w:rFonts w:ascii="Wingdings" w:hAnsi="Wingdings"/>
    </w:rPr>
  </w:style>
  <w:style w:type="paragraph" w:customStyle="1" w:styleId="TableHeading">
    <w:name w:val="Table Heading"/>
    <w:basedOn w:val="HeadingBase"/>
    <w:rsid w:val="00352D19"/>
    <w:pPr>
      <w:keepLines/>
      <w:pBdr>
        <w:bottom w:val="single" w:sz="6" w:space="1" w:color="918585"/>
      </w:pBdr>
      <w:spacing w:before="240"/>
    </w:pPr>
  </w:style>
  <w:style w:type="character" w:customStyle="1" w:styleId="HotSpot">
    <w:name w:val="HotSpot"/>
    <w:rsid w:val="00352D19"/>
    <w:rPr>
      <w:color w:val="0033CC"/>
      <w:u w:val="none"/>
    </w:rPr>
  </w:style>
  <w:style w:type="paragraph" w:customStyle="1" w:styleId="BodyTextRight">
    <w:name w:val="Body Text Right"/>
    <w:basedOn w:val="BodyText"/>
    <w:rsid w:val="00352D19"/>
    <w:pPr>
      <w:spacing w:before="0" w:after="0"/>
      <w:jc w:val="right"/>
    </w:pPr>
  </w:style>
  <w:style w:type="paragraph" w:styleId="Index3">
    <w:name w:val="index 3"/>
    <w:basedOn w:val="ListNumber2"/>
    <w:next w:val="Normal"/>
    <w:semiHidden/>
    <w:rsid w:val="00352D19"/>
    <w:pPr>
      <w:numPr>
        <w:numId w:val="0"/>
      </w:numPr>
      <w:tabs>
        <w:tab w:val="right" w:leader="dot" w:pos="4176"/>
      </w:tabs>
    </w:pPr>
  </w:style>
  <w:style w:type="paragraph" w:styleId="ListNumber2">
    <w:name w:val="List Number 2"/>
    <w:basedOn w:val="List2"/>
    <w:rsid w:val="00352D19"/>
    <w:pPr>
      <w:numPr>
        <w:numId w:val="10"/>
      </w:numPr>
      <w:tabs>
        <w:tab w:val="clear" w:pos="1060"/>
      </w:tabs>
    </w:pPr>
  </w:style>
  <w:style w:type="paragraph" w:customStyle="1" w:styleId="MarginNote">
    <w:name w:val="Margin Note"/>
    <w:basedOn w:val="BodyText"/>
    <w:rsid w:val="00352D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2D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2D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2D19"/>
    <w:rPr>
      <w:sz w:val="32"/>
    </w:rPr>
  </w:style>
  <w:style w:type="paragraph" w:customStyle="1" w:styleId="HeadingProcedure">
    <w:name w:val="Heading Procedure"/>
    <w:basedOn w:val="HeadingBase"/>
    <w:next w:val="Normal"/>
    <w:rsid w:val="00352D19"/>
    <w:pPr>
      <w:tabs>
        <w:tab w:val="left" w:pos="0"/>
      </w:tabs>
      <w:spacing w:before="120" w:after="60"/>
    </w:pPr>
    <w:rPr>
      <w:i/>
      <w:color w:val="918585"/>
      <w:sz w:val="22"/>
    </w:rPr>
  </w:style>
  <w:style w:type="paragraph" w:customStyle="1" w:styleId="TableBodyText">
    <w:name w:val="Table Body Text"/>
    <w:basedOn w:val="BodyText"/>
    <w:rsid w:val="00352D19"/>
    <w:pPr>
      <w:spacing w:before="60" w:after="60"/>
    </w:pPr>
  </w:style>
  <w:style w:type="paragraph" w:styleId="ListContinue">
    <w:name w:val="List Continue"/>
    <w:basedOn w:val="List"/>
    <w:rsid w:val="00352D19"/>
    <w:pPr>
      <w:ind w:firstLine="0"/>
    </w:pPr>
  </w:style>
  <w:style w:type="paragraph" w:customStyle="1" w:styleId="ListNote">
    <w:name w:val="List Note"/>
    <w:basedOn w:val="List"/>
    <w:rsid w:val="00352D19"/>
    <w:pPr>
      <w:pBdr>
        <w:top w:val="single" w:sz="6" w:space="2" w:color="918585"/>
        <w:bottom w:val="single" w:sz="6" w:space="2" w:color="918585"/>
      </w:pBdr>
      <w:tabs>
        <w:tab w:val="left" w:pos="1021"/>
      </w:tabs>
      <w:ind w:firstLine="0"/>
    </w:pPr>
  </w:style>
  <w:style w:type="paragraph" w:customStyle="1" w:styleId="Warning">
    <w:name w:val="Warning"/>
    <w:basedOn w:val="BodyText"/>
    <w:rsid w:val="00352D19"/>
    <w:pPr>
      <w:shd w:val="clear" w:color="auto" w:fill="D9D9D9"/>
      <w:tabs>
        <w:tab w:val="left" w:pos="992"/>
      </w:tabs>
      <w:ind w:left="119" w:right="119"/>
    </w:pPr>
    <w:rPr>
      <w:sz w:val="20"/>
    </w:rPr>
  </w:style>
  <w:style w:type="paragraph" w:customStyle="1" w:styleId="MarginIcons">
    <w:name w:val="Margin Icons"/>
    <w:basedOn w:val="BodyText"/>
    <w:rsid w:val="00352D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2D19"/>
    <w:rPr>
      <w:rFonts w:ascii="Courier New" w:hAnsi="Courier New"/>
    </w:rPr>
  </w:style>
  <w:style w:type="paragraph" w:customStyle="1" w:styleId="NoteBullet">
    <w:name w:val="Note Bullet"/>
    <w:basedOn w:val="Note"/>
    <w:rsid w:val="00352D19"/>
    <w:pPr>
      <w:tabs>
        <w:tab w:val="clear" w:pos="680"/>
      </w:tabs>
      <w:spacing w:before="60" w:after="60"/>
    </w:pPr>
  </w:style>
  <w:style w:type="paragraph" w:customStyle="1" w:styleId="SubHeading2">
    <w:name w:val="SubHeading2"/>
    <w:basedOn w:val="HeadingBase"/>
    <w:rsid w:val="00352D19"/>
    <w:pPr>
      <w:spacing w:before="240" w:after="60"/>
    </w:pPr>
    <w:rPr>
      <w:sz w:val="20"/>
    </w:rPr>
  </w:style>
  <w:style w:type="paragraph" w:customStyle="1" w:styleId="SubHeading1">
    <w:name w:val="SubHeading1"/>
    <w:basedOn w:val="HeadingBase"/>
    <w:rsid w:val="00352D19"/>
    <w:pPr>
      <w:spacing w:before="240" w:after="60"/>
    </w:pPr>
    <w:rPr>
      <w:color w:val="918585"/>
      <w:sz w:val="22"/>
    </w:rPr>
  </w:style>
  <w:style w:type="paragraph" w:customStyle="1" w:styleId="SideHeading">
    <w:name w:val="Side Heading"/>
    <w:basedOn w:val="HeadingBase"/>
    <w:rsid w:val="00352D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2D19"/>
    <w:pPr>
      <w:tabs>
        <w:tab w:val="num" w:pos="360"/>
      </w:tabs>
    </w:pPr>
  </w:style>
  <w:style w:type="paragraph" w:styleId="PlainText">
    <w:name w:val="Plain Text"/>
    <w:basedOn w:val="Normal"/>
    <w:link w:val="PlainTextChar"/>
    <w:rsid w:val="00352D19"/>
    <w:rPr>
      <w:sz w:val="20"/>
    </w:rPr>
  </w:style>
  <w:style w:type="character" w:customStyle="1" w:styleId="PlainTextChar">
    <w:name w:val="Plain Text Char"/>
    <w:basedOn w:val="DefaultParagraphFont"/>
    <w:link w:val="PlainText"/>
    <w:rsid w:val="00352D19"/>
    <w:rPr>
      <w:rFonts w:ascii="Courier New" w:eastAsia="Times New Roman" w:hAnsi="Courier New" w:cs="Times New Roman"/>
      <w:sz w:val="20"/>
      <w:szCs w:val="20"/>
      <w:lang w:eastAsia="en-US"/>
    </w:rPr>
  </w:style>
  <w:style w:type="character" w:customStyle="1" w:styleId="MenuOption">
    <w:name w:val="Menu Option"/>
    <w:basedOn w:val="DefaultParagraphFont"/>
    <w:rsid w:val="00352D19"/>
    <w:rPr>
      <w:b/>
      <w:smallCaps/>
    </w:rPr>
  </w:style>
  <w:style w:type="paragraph" w:customStyle="1" w:styleId="TableListNumber">
    <w:name w:val="Table List Number"/>
    <w:basedOn w:val="ListNumber"/>
    <w:rsid w:val="00352D19"/>
    <w:pPr>
      <w:numPr>
        <w:numId w:val="0"/>
      </w:numPr>
    </w:pPr>
  </w:style>
  <w:style w:type="paragraph" w:styleId="TOC4">
    <w:name w:val="toc 4"/>
    <w:basedOn w:val="TOCBase"/>
    <w:next w:val="Normal"/>
    <w:semiHidden/>
    <w:rsid w:val="00352D19"/>
    <w:pPr>
      <w:tabs>
        <w:tab w:val="right" w:leader="dot" w:pos="9071"/>
      </w:tabs>
      <w:ind w:left="1701"/>
    </w:pPr>
  </w:style>
  <w:style w:type="paragraph" w:customStyle="1" w:styleId="ListAlpha">
    <w:name w:val="List Alpha"/>
    <w:basedOn w:val="List"/>
    <w:rsid w:val="00352D19"/>
    <w:pPr>
      <w:numPr>
        <w:numId w:val="9"/>
      </w:numPr>
    </w:pPr>
  </w:style>
  <w:style w:type="paragraph" w:customStyle="1" w:styleId="ListAlpha2">
    <w:name w:val="List Alpha 2"/>
    <w:basedOn w:val="List2"/>
    <w:rsid w:val="00352D19"/>
    <w:pPr>
      <w:numPr>
        <w:numId w:val="8"/>
      </w:numPr>
    </w:pPr>
  </w:style>
  <w:style w:type="paragraph" w:styleId="List2">
    <w:name w:val="List 2"/>
    <w:basedOn w:val="BodyText"/>
    <w:rsid w:val="00352D19"/>
    <w:pPr>
      <w:tabs>
        <w:tab w:val="left" w:pos="680"/>
      </w:tabs>
      <w:spacing w:before="60" w:after="60"/>
      <w:ind w:left="680" w:hanging="340"/>
    </w:pPr>
  </w:style>
  <w:style w:type="paragraph" w:styleId="List3">
    <w:name w:val="List 3"/>
    <w:basedOn w:val="BodyText"/>
    <w:rsid w:val="00352D19"/>
    <w:pPr>
      <w:tabs>
        <w:tab w:val="left" w:pos="1021"/>
      </w:tabs>
      <w:spacing w:before="60" w:after="60"/>
      <w:ind w:left="1020" w:hanging="340"/>
    </w:pPr>
  </w:style>
  <w:style w:type="paragraph" w:styleId="List4">
    <w:name w:val="List 4"/>
    <w:basedOn w:val="BodyText"/>
    <w:rsid w:val="00352D19"/>
    <w:pPr>
      <w:tabs>
        <w:tab w:val="left" w:pos="1361"/>
      </w:tabs>
      <w:spacing w:before="60" w:after="60"/>
      <w:ind w:left="1361" w:hanging="340"/>
    </w:pPr>
  </w:style>
  <w:style w:type="paragraph" w:styleId="List5">
    <w:name w:val="List 5"/>
    <w:basedOn w:val="BodyText"/>
    <w:rsid w:val="00352D19"/>
    <w:pPr>
      <w:tabs>
        <w:tab w:val="left" w:pos="1701"/>
      </w:tabs>
      <w:spacing w:before="60" w:after="60"/>
      <w:ind w:left="1701" w:hanging="340"/>
    </w:pPr>
  </w:style>
  <w:style w:type="paragraph" w:styleId="ListBullet3">
    <w:name w:val="List Bullet 3"/>
    <w:basedOn w:val="List3"/>
    <w:rsid w:val="00352D19"/>
    <w:pPr>
      <w:numPr>
        <w:numId w:val="14"/>
      </w:numPr>
      <w:tabs>
        <w:tab w:val="clear" w:pos="1021"/>
      </w:tabs>
      <w:ind w:left="1037" w:hanging="357"/>
    </w:pPr>
  </w:style>
  <w:style w:type="paragraph" w:styleId="ListBullet4">
    <w:name w:val="List Bullet 4"/>
    <w:basedOn w:val="List4"/>
    <w:rsid w:val="00352D19"/>
    <w:pPr>
      <w:numPr>
        <w:numId w:val="3"/>
      </w:numPr>
      <w:tabs>
        <w:tab w:val="clear" w:pos="1361"/>
      </w:tabs>
    </w:pPr>
  </w:style>
  <w:style w:type="paragraph" w:styleId="ListBullet5">
    <w:name w:val="List Bullet 5"/>
    <w:basedOn w:val="List5"/>
    <w:rsid w:val="00352D19"/>
    <w:pPr>
      <w:numPr>
        <w:numId w:val="4"/>
      </w:numPr>
    </w:pPr>
  </w:style>
  <w:style w:type="paragraph" w:styleId="ListContinue2">
    <w:name w:val="List Continue 2"/>
    <w:basedOn w:val="List2"/>
    <w:rsid w:val="00352D19"/>
    <w:pPr>
      <w:ind w:firstLine="0"/>
    </w:pPr>
  </w:style>
  <w:style w:type="paragraph" w:styleId="ListContinue3">
    <w:name w:val="List Continue 3"/>
    <w:basedOn w:val="List3"/>
    <w:rsid w:val="00352D19"/>
    <w:pPr>
      <w:ind w:left="1021" w:firstLine="0"/>
    </w:pPr>
  </w:style>
  <w:style w:type="paragraph" w:styleId="ListContinue4">
    <w:name w:val="List Continue 4"/>
    <w:basedOn w:val="List4"/>
    <w:rsid w:val="00352D19"/>
    <w:pPr>
      <w:ind w:firstLine="0"/>
    </w:pPr>
  </w:style>
  <w:style w:type="paragraph" w:styleId="ListContinue5">
    <w:name w:val="List Continue 5"/>
    <w:basedOn w:val="List5"/>
    <w:rsid w:val="00352D19"/>
    <w:pPr>
      <w:ind w:firstLine="0"/>
    </w:pPr>
  </w:style>
  <w:style w:type="paragraph" w:styleId="ListNumber3">
    <w:name w:val="List Number 3"/>
    <w:basedOn w:val="List3"/>
    <w:rsid w:val="00352D19"/>
    <w:pPr>
      <w:numPr>
        <w:numId w:val="5"/>
      </w:numPr>
    </w:pPr>
  </w:style>
  <w:style w:type="paragraph" w:styleId="ListNumber4">
    <w:name w:val="List Number 4"/>
    <w:basedOn w:val="List4"/>
    <w:rsid w:val="00352D19"/>
    <w:pPr>
      <w:numPr>
        <w:numId w:val="6"/>
      </w:numPr>
    </w:pPr>
  </w:style>
  <w:style w:type="paragraph" w:styleId="ListNumber5">
    <w:name w:val="List Number 5"/>
    <w:basedOn w:val="List5"/>
    <w:rsid w:val="00352D19"/>
    <w:pPr>
      <w:numPr>
        <w:numId w:val="7"/>
      </w:numPr>
    </w:pPr>
  </w:style>
  <w:style w:type="paragraph" w:styleId="BlockText">
    <w:name w:val="Block Text"/>
    <w:basedOn w:val="Normal"/>
    <w:rsid w:val="00352D19"/>
    <w:pPr>
      <w:spacing w:after="120"/>
      <w:ind w:left="1440" w:right="1440"/>
    </w:pPr>
  </w:style>
  <w:style w:type="character" w:customStyle="1" w:styleId="Subscript">
    <w:name w:val="Subscript"/>
    <w:basedOn w:val="DefaultParagraphFont"/>
    <w:rsid w:val="00352D19"/>
    <w:rPr>
      <w:sz w:val="16"/>
      <w:vertAlign w:val="subscript"/>
    </w:rPr>
  </w:style>
  <w:style w:type="character" w:customStyle="1" w:styleId="Superscript">
    <w:name w:val="Superscript"/>
    <w:basedOn w:val="DefaultParagraphFont"/>
    <w:rsid w:val="00352D19"/>
    <w:rPr>
      <w:sz w:val="16"/>
      <w:vertAlign w:val="superscript"/>
    </w:rPr>
  </w:style>
  <w:style w:type="character" w:customStyle="1" w:styleId="Symbols">
    <w:name w:val="Symbols"/>
    <w:basedOn w:val="DefaultParagraphFont"/>
    <w:rsid w:val="00352D19"/>
    <w:rPr>
      <w:rFonts w:ascii="Symbol" w:hAnsi="Symbol"/>
    </w:rPr>
  </w:style>
  <w:style w:type="character" w:customStyle="1" w:styleId="MenuOptions">
    <w:name w:val="Menu Options"/>
    <w:basedOn w:val="DefaultParagraphFont"/>
    <w:rsid w:val="00352D19"/>
    <w:rPr>
      <w:rFonts w:ascii="Arial Narrow" w:hAnsi="Arial Narrow"/>
      <w:smallCaps/>
    </w:rPr>
  </w:style>
  <w:style w:type="character" w:customStyle="1" w:styleId="Buttons">
    <w:name w:val="Buttons"/>
    <w:basedOn w:val="DefaultParagraphFont"/>
    <w:rsid w:val="00352D19"/>
    <w:rPr>
      <w:b/>
    </w:rPr>
  </w:style>
  <w:style w:type="character" w:customStyle="1" w:styleId="Underlined">
    <w:name w:val="Underlined"/>
    <w:basedOn w:val="DefaultParagraphFont"/>
    <w:rsid w:val="00352D19"/>
    <w:rPr>
      <w:u w:val="single"/>
    </w:rPr>
  </w:style>
  <w:style w:type="paragraph" w:customStyle="1" w:styleId="TableBodyTextRight">
    <w:name w:val="Table Body Text Right"/>
    <w:basedOn w:val="TableBodyText"/>
    <w:rsid w:val="00352D19"/>
    <w:pPr>
      <w:widowControl w:val="0"/>
      <w:autoSpaceDE w:val="0"/>
      <w:autoSpaceDN w:val="0"/>
      <w:adjustRightInd w:val="0"/>
      <w:jc w:val="right"/>
    </w:pPr>
    <w:rPr>
      <w:rFonts w:cs="Arial"/>
      <w:szCs w:val="18"/>
    </w:rPr>
  </w:style>
  <w:style w:type="paragraph" w:customStyle="1" w:styleId="CopyrightText">
    <w:name w:val="Copyright Text"/>
    <w:basedOn w:val="BodyText"/>
    <w:rsid w:val="00352D19"/>
    <w:rPr>
      <w:sz w:val="18"/>
    </w:rPr>
  </w:style>
  <w:style w:type="paragraph" w:customStyle="1" w:styleId="BodySmallRight">
    <w:name w:val="Body Small Right"/>
    <w:basedOn w:val="BodyTextRight"/>
    <w:rsid w:val="00352D19"/>
    <w:rPr>
      <w:sz w:val="18"/>
      <w:szCs w:val="18"/>
    </w:rPr>
  </w:style>
  <w:style w:type="paragraph" w:customStyle="1" w:styleId="MarginEdition">
    <w:name w:val="Margin Edition"/>
    <w:basedOn w:val="MarginNote"/>
    <w:rsid w:val="00352D19"/>
    <w:pPr>
      <w:spacing w:before="0" w:after="0"/>
    </w:pPr>
    <w:rPr>
      <w:rFonts w:ascii="Times New Roman" w:hAnsi="Times New Roman"/>
      <w:color w:val="999999"/>
    </w:rPr>
  </w:style>
  <w:style w:type="paragraph" w:customStyle="1" w:styleId="Spacer">
    <w:name w:val="Spacer"/>
    <w:basedOn w:val="Normal"/>
    <w:rsid w:val="00352D19"/>
    <w:rPr>
      <w:sz w:val="2"/>
      <w:szCs w:val="2"/>
    </w:rPr>
  </w:style>
  <w:style w:type="character" w:customStyle="1" w:styleId="Small">
    <w:name w:val="Small"/>
    <w:basedOn w:val="DefaultParagraphFont"/>
    <w:rsid w:val="00352D19"/>
    <w:rPr>
      <w:sz w:val="16"/>
    </w:rPr>
  </w:style>
  <w:style w:type="paragraph" w:customStyle="1" w:styleId="WideTable">
    <w:name w:val="Wide Table"/>
    <w:basedOn w:val="Normal"/>
    <w:rsid w:val="00352D19"/>
    <w:pPr>
      <w:ind w:left="-1418"/>
    </w:pPr>
    <w:rPr>
      <w:sz w:val="2"/>
      <w:szCs w:val="2"/>
    </w:rPr>
  </w:style>
  <w:style w:type="character" w:styleId="PageNumber">
    <w:name w:val="page number"/>
    <w:basedOn w:val="DefaultParagraphFont"/>
    <w:rsid w:val="00352D19"/>
  </w:style>
  <w:style w:type="paragraph" w:styleId="Quote">
    <w:name w:val="Quote"/>
    <w:basedOn w:val="Heading1"/>
    <w:link w:val="QuoteChar"/>
    <w:qFormat/>
    <w:rsid w:val="00352D19"/>
    <w:rPr>
      <w:b w:val="0"/>
      <w:sz w:val="72"/>
      <w:szCs w:val="72"/>
      <w:lang w:val="en-NZ"/>
    </w:rPr>
  </w:style>
  <w:style w:type="character" w:customStyle="1" w:styleId="QuoteChar">
    <w:name w:val="Quote Char"/>
    <w:basedOn w:val="DefaultParagraphFont"/>
    <w:link w:val="Quote"/>
    <w:rsid w:val="00352D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2D19"/>
    <w:pPr>
      <w:pageBreakBefore/>
    </w:pPr>
  </w:style>
  <w:style w:type="paragraph" w:customStyle="1" w:styleId="Border">
    <w:name w:val="Border"/>
    <w:basedOn w:val="Normal"/>
    <w:qFormat/>
    <w:rsid w:val="00352D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2D19"/>
    <w:rPr>
      <w:b/>
      <w:bCs/>
      <w:i/>
      <w:iCs/>
      <w:color w:val="auto"/>
    </w:rPr>
  </w:style>
  <w:style w:type="paragraph" w:styleId="IntenseQuote">
    <w:name w:val="Intense Quote"/>
    <w:basedOn w:val="Normal"/>
    <w:next w:val="Normal"/>
    <w:link w:val="IntenseQuoteChar"/>
    <w:uiPriority w:val="30"/>
    <w:qFormat/>
    <w:rsid w:val="00352D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2D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2D19"/>
    <w:rPr>
      <w:smallCaps/>
      <w:color w:val="auto"/>
      <w:u w:val="single"/>
    </w:rPr>
  </w:style>
  <w:style w:type="character" w:styleId="IntenseReference">
    <w:name w:val="Intense Reference"/>
    <w:basedOn w:val="DefaultParagraphFont"/>
    <w:uiPriority w:val="32"/>
    <w:qFormat/>
    <w:rsid w:val="00352D19"/>
    <w:rPr>
      <w:b/>
      <w:bCs/>
      <w:smallCaps/>
      <w:color w:val="auto"/>
      <w:spacing w:val="5"/>
      <w:u w:val="single"/>
    </w:rPr>
  </w:style>
  <w:style w:type="paragraph" w:customStyle="1" w:styleId="2ColumnHeading">
    <w:name w:val="2Column Heading"/>
    <w:basedOn w:val="BodyText"/>
    <w:qFormat/>
    <w:rsid w:val="00352D19"/>
    <w:pPr>
      <w:spacing w:after="60"/>
      <w:ind w:left="-2268"/>
    </w:pPr>
    <w:rPr>
      <w:b/>
    </w:rPr>
  </w:style>
  <w:style w:type="paragraph" w:customStyle="1" w:styleId="Heading1TOC">
    <w:name w:val="Heading1 TOC"/>
    <w:basedOn w:val="Normal"/>
    <w:qFormat/>
    <w:rsid w:val="00352D19"/>
    <w:pPr>
      <w:spacing w:before="240" w:after="120"/>
    </w:pPr>
    <w:rPr>
      <w:rFonts w:ascii="Times New Roman" w:hAnsi="Times New Roman"/>
      <w:b/>
      <w:sz w:val="32"/>
    </w:rPr>
  </w:style>
  <w:style w:type="paragraph" w:customStyle="1" w:styleId="Heading2TOC">
    <w:name w:val="Heading2 TOC"/>
    <w:basedOn w:val="Normal"/>
    <w:qFormat/>
    <w:rsid w:val="00352D19"/>
    <w:pPr>
      <w:spacing w:before="240" w:after="60"/>
    </w:pPr>
    <w:rPr>
      <w:rFonts w:ascii="Times New Roman" w:hAnsi="Times New Roman"/>
      <w:b/>
      <w:sz w:val="28"/>
    </w:rPr>
  </w:style>
  <w:style w:type="character" w:customStyle="1" w:styleId="Underline">
    <w:name w:val="Underline"/>
    <w:basedOn w:val="DefaultParagraphFont"/>
    <w:qFormat/>
    <w:rsid w:val="00352D19"/>
    <w:rPr>
      <w:u w:val="single"/>
    </w:rPr>
  </w:style>
  <w:style w:type="character" w:customStyle="1" w:styleId="BoldandItalics">
    <w:name w:val="Bold and Italics"/>
    <w:qFormat/>
    <w:rsid w:val="00352D19"/>
    <w:rPr>
      <w:b/>
      <w:i/>
      <w:u w:val="none"/>
    </w:rPr>
  </w:style>
  <w:style w:type="paragraph" w:styleId="BalloonText">
    <w:name w:val="Balloon Text"/>
    <w:basedOn w:val="Normal"/>
    <w:link w:val="BalloonTextChar"/>
    <w:rsid w:val="00352D19"/>
    <w:rPr>
      <w:rFonts w:ascii="Tahoma" w:hAnsi="Tahoma" w:cs="Tahoma"/>
      <w:sz w:val="16"/>
      <w:szCs w:val="16"/>
    </w:rPr>
  </w:style>
  <w:style w:type="character" w:customStyle="1" w:styleId="BalloonTextChar">
    <w:name w:val="Balloon Text Char"/>
    <w:basedOn w:val="DefaultParagraphFont"/>
    <w:link w:val="BalloonText"/>
    <w:rsid w:val="00352D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2D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2D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2D19"/>
    <w:rPr>
      <w:b/>
      <w:color w:val="660033"/>
      <w:spacing w:val="0"/>
    </w:rPr>
  </w:style>
  <w:style w:type="paragraph" w:customStyle="1" w:styleId="Nameditemlist">
    <w:name w:val="Named item list"/>
    <w:basedOn w:val="BodyText"/>
    <w:qFormat/>
    <w:rsid w:val="00352D19"/>
    <w:pPr>
      <w:tabs>
        <w:tab w:val="left" w:pos="2835"/>
      </w:tabs>
      <w:ind w:left="2835" w:hanging="2835"/>
    </w:pPr>
  </w:style>
  <w:style w:type="paragraph" w:customStyle="1" w:styleId="BodyTextnopadding">
    <w:name w:val="Body Text no padding"/>
    <w:basedOn w:val="BodyText"/>
    <w:qFormat/>
    <w:rsid w:val="00352D19"/>
    <w:pPr>
      <w:spacing w:before="0" w:after="0"/>
    </w:pPr>
  </w:style>
  <w:style w:type="paragraph" w:customStyle="1" w:styleId="BodyTextBold">
    <w:name w:val="Body Text Bold"/>
    <w:basedOn w:val="BodyText"/>
    <w:qFormat/>
    <w:rsid w:val="00352D19"/>
    <w:rPr>
      <w:b/>
    </w:rPr>
  </w:style>
  <w:style w:type="character" w:styleId="Hyperlink">
    <w:name w:val="Hyperlink"/>
    <w:basedOn w:val="DefaultParagraphFont"/>
    <w:uiPriority w:val="99"/>
    <w:unhideWhenUsed/>
    <w:rsid w:val="008F16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1372</Words>
  <Characters>9117</Characters>
  <Application>Microsoft Office Word</Application>
  <DocSecurity>0</DocSecurity>
  <Lines>303</Lines>
  <Paragraphs>166</Paragraphs>
  <ScaleCrop>false</ScaleCrop>
  <Company>Author-it Software Corporation Ltd.</Company>
  <LinksUpToDate>false</LinksUpToDate>
  <CharactersWithSpaces>10323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PUAFIR607 Apply electrical/electronic knowledge to fire investigations</dc:title>
  <dc:subject>Approved</dc:subject>
  <dc:creator>Public Skills Australia</dc:creator>
  <cp:keywords>Release: 2</cp:keywords>
  <dc:description>Review Date: 12 April 2008</dc:description>
  <cp:lastModifiedBy>HSD_TPCMSd.prod</cp:lastModifiedBy>
  <cp:revision>3</cp:revision>
  <dcterms:created xsi:type="dcterms:W3CDTF">2025-03-01T15:22:00Z</dcterms:created>
  <dcterms:modified xsi:type="dcterms:W3CDTF">2025-03-01T15:22:00Z</dcterms:modified>
</cp:coreProperties>
</file>