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E81" w:rsidP="00D06E81">
      <w:pPr>
        <w:pStyle w:val="Title"/>
      </w:pPr>
      <w:r>
        <w:fldChar w:fldCharType="begin"/>
      </w:r>
      <w:r>
        <w:instrText xml:space="preserve"> TITLE   \* MERGEFORMAT </w:instrText>
      </w:r>
      <w:r>
        <w:fldChar w:fldCharType="separate"/>
      </w:r>
      <w:r>
        <w:t>PUAFIR605 Determine origin and cause of mobile property fire</w:t>
      </w:r>
      <w:r>
        <w:fldChar w:fldCharType="end"/>
      </w:r>
    </w:p>
    <w:p w:rsidR="00D06E81" w:rsidP="00D06E81">
      <w:pPr>
        <w:pStyle w:val="Version"/>
        <w:sectPr w:rsidSect="009904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40A" w:rsidP="0099040A">
      <w:pPr>
        <w:pStyle w:val="SuperHeading"/>
      </w:pPr>
      <w:r w:rsidRPr="0099040A">
        <w:t>PUAFIR605 Determine origin and cause of mobile property fire</w:t>
      </w:r>
    </w:p>
    <w:p w:rsidR="00000000" w:rsidRPr="0099040A" w:rsidP="0099040A">
      <w:pPr>
        <w:pStyle w:val="Heading1"/>
      </w:pPr>
      <w:bookmarkStart w:id="1" w:name="O_1031020"/>
      <w:bookmarkEnd w:id="1"/>
      <w:r w:rsidRPr="0099040A">
        <w:t>Modification History</w:t>
      </w:r>
    </w:p>
    <w:tbl>
      <w:tblPr>
        <w:tblW w:w="9497" w:type="dxa"/>
        <w:tblLayout w:type="fixed"/>
        <w:tblCellMar>
          <w:left w:w="62" w:type="dxa"/>
          <w:right w:w="62" w:type="dxa"/>
        </w:tblCellMar>
        <w:tblLook w:val="0000"/>
      </w:tblPr>
      <w:tblGrid>
        <w:gridCol w:w="9497"/>
      </w:tblGrid>
      <w:tr w:rsidTr="009904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Release 1.</w:t>
            </w:r>
            <w:r w:rsidRPr="0099040A">
              <w:t xml:space="preserve"> This is the first release of this unit of competency in the PUA Public Safety Training Package.</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2" w:name="O_1031021"/>
      <w:bookmarkEnd w:id="2"/>
      <w:r w:rsidRPr="0099040A">
        <w:t>Application</w:t>
      </w:r>
    </w:p>
    <w:tbl>
      <w:tblPr>
        <w:tblW w:w="9497" w:type="dxa"/>
        <w:tblLayout w:type="fixed"/>
        <w:tblCellMar>
          <w:left w:w="62" w:type="dxa"/>
          <w:right w:w="62" w:type="dxa"/>
        </w:tblCellMar>
        <w:tblLook w:val="0000"/>
      </w:tblPr>
      <w:tblGrid>
        <w:gridCol w:w="9497"/>
      </w:tblGrid>
      <w:tr w:rsidTr="009904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This unit of competency involves the skills and knowledge required to manage,</w:t>
            </w:r>
            <w:r w:rsidRPr="0099040A">
              <w:t xml:space="preserve"> inspect and assess a mobile property fire to determine origin and cause. For the purposes of this unit mobile property includes aircraft, farm machinery, caravans, campervans, marine craft, motor vehicles, trains, trams, trucks and buses.</w:t>
            </w:r>
          </w:p>
          <w:p w:rsidR="00000000" w:rsidRPr="0099040A" w:rsidP="0099040A">
            <w:pPr>
              <w:pStyle w:val="BodyText"/>
            </w:pPr>
            <w:r w:rsidRPr="0099040A">
              <w:t>The unit focuses</w:t>
            </w:r>
            <w:r w:rsidRPr="0099040A">
              <w:t xml:space="preserve"> on developing and applying a systematic approach to fire investigations in a mobile property context. It includes coordinating mobile fire investigations, securing fire scenes, preserving evidence, conducting analysis of evidence and making informed fire </w:t>
            </w:r>
            <w:r w:rsidRPr="0099040A">
              <w:t>cause determinations and is applicable to fire investigators who are required to determine the origin and cause of a mobile property fires.</w:t>
            </w:r>
          </w:p>
          <w:p w:rsidR="00000000" w:rsidRPr="0099040A" w:rsidP="0099040A">
            <w:pPr>
              <w:pStyle w:val="BodyText"/>
            </w:pPr>
            <w:r w:rsidRPr="0099040A">
              <w:t>The fire sector is those sections of government departments, statutory authorities or organisations that have respon</w:t>
            </w:r>
            <w:r w:rsidRPr="0099040A">
              <w:t>sibility under jurisdictional arrangements for the delivery of firefighting and fire management services.</w:t>
            </w:r>
          </w:p>
          <w:p w:rsidR="00000000" w:rsidRPr="0099040A" w:rsidP="0099040A">
            <w:pPr>
              <w:pStyle w:val="BodyText"/>
            </w:pPr>
            <w:r w:rsidRPr="0099040A">
              <w:t>No licensing, legislative or certification requirements apply to this unit at the time of publication.</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3" w:name="O_1031022"/>
      <w:bookmarkEnd w:id="3"/>
      <w:r w:rsidRPr="0099040A">
        <w:t>Pre-requisite Unit</w:t>
      </w:r>
    </w:p>
    <w:tbl>
      <w:tblPr>
        <w:tblW w:w="9497" w:type="dxa"/>
        <w:tblLayout w:type="fixed"/>
        <w:tblCellMar>
          <w:left w:w="62" w:type="dxa"/>
          <w:right w:w="62" w:type="dxa"/>
        </w:tblCellMar>
        <w:tblLook w:val="0000"/>
      </w:tblPr>
      <w:tblGrid>
        <w:gridCol w:w="9497"/>
      </w:tblGrid>
      <w:tr w:rsidTr="009904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It is e</w:t>
            </w:r>
            <w:r w:rsidRPr="0099040A">
              <w:t>ssential that the prerequisite units listed below are obtained prior to the issuance of this unit to individuals within the fire sector or the units contributing to the attainment of a fire qualification.</w:t>
            </w:r>
          </w:p>
          <w:p w:rsidR="00000000" w:rsidRPr="0099040A" w:rsidP="0099040A">
            <w:pPr>
              <w:pStyle w:val="BodyText"/>
            </w:pPr>
            <w:r w:rsidRPr="0099040A">
              <w:t xml:space="preserve">PUALAW001 Protect and preserve incident scene </w:t>
            </w:r>
          </w:p>
          <w:p w:rsidR="00000000" w:rsidRPr="0099040A" w:rsidP="0099040A">
            <w:pPr>
              <w:pStyle w:val="BodyText"/>
            </w:pPr>
            <w:r w:rsidRPr="0099040A">
              <w:t>PUAL</w:t>
            </w:r>
            <w:r w:rsidRPr="0099040A">
              <w:t xml:space="preserve">AW002 Conduct initial investigation at incident scene </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4" w:name="O_1031023"/>
      <w:bookmarkEnd w:id="4"/>
      <w:r w:rsidRPr="0099040A">
        <w:t>Competency Field</w:t>
      </w:r>
    </w:p>
    <w:tbl>
      <w:tblPr>
        <w:tblW w:w="9497" w:type="dxa"/>
        <w:tblLayout w:type="fixed"/>
        <w:tblCellMar>
          <w:left w:w="62" w:type="dxa"/>
          <w:right w:w="62" w:type="dxa"/>
        </w:tblCellMar>
        <w:tblLook w:val="0000"/>
      </w:tblPr>
      <w:tblGrid>
        <w:gridCol w:w="9497"/>
      </w:tblGrid>
      <w:tr w:rsidTr="009904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Fire</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5" w:name="O_1031024"/>
      <w:bookmarkEnd w:id="5"/>
      <w:r w:rsidRPr="0099040A">
        <w:t>Unit Sector</w:t>
      </w:r>
    </w:p>
    <w:tbl>
      <w:tblPr>
        <w:tblW w:w="9497" w:type="dxa"/>
        <w:tblLayout w:type="fixed"/>
        <w:tblCellMar>
          <w:left w:w="62" w:type="dxa"/>
          <w:right w:w="62" w:type="dxa"/>
        </w:tblCellMar>
        <w:tblLook w:val="0000"/>
      </w:tblPr>
      <w:tblGrid>
        <w:gridCol w:w="9497"/>
      </w:tblGrid>
      <w:tr w:rsidTr="009904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Fire</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6" w:name="O_1031025"/>
      <w:bookmarkEnd w:id="6"/>
      <w:r w:rsidRPr="0099040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04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PERFORMANCE CRITERIA</w:t>
            </w:r>
          </w:p>
        </w:tc>
      </w:tr>
      <w:tr w:rsidTr="0099040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Performance criteria describe the performance needed to demonstrate achievement of the element.</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Coordinate mobile property</w:t>
            </w:r>
            <w:r w:rsidRPr="0099040A">
              <w:t xml:space="preserve"> </w:t>
            </w:r>
            <w:r w:rsidRPr="0099040A">
              <w:rPr>
                <w:rStyle w:val="SpecialBold"/>
              </w:rPr>
              <w:t>fire investigation</w:t>
            </w: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Cooperation with multi-organisational/agency personnel is consistent with designated roles and responsibilities and is in accordance with organisational procedures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Information required by fire investigators from multi-organisation/agency personnel i</w:t>
            </w:r>
            <w:r w:rsidRPr="0099040A">
              <w:t xml:space="preserve">s identified </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Work, Health and Safety (WHS)/Occupational Health and Safety (OHS) procedures are followed, in accordance with organisational procedures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Secure fire scene and preserve evidence</w:t>
            </w: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Legal obligations of fire scene investigators are determined and adhered to throughout the investigation</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Methods of scene security prior to examination are implemented, in accordance with organisational procedures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Procedures to monitor and lo</w:t>
            </w:r>
            <w:r w:rsidRPr="0099040A">
              <w:t>g access to a fire scene are identified and applied, in accordance with organisational procedures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Strategies for locating, collecting, preserving and processing evidence are implemented, in accordance with organisational procedures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Conduct scene investigation</w:t>
            </w: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Investigation activities are coordinated with Incident Controller, in accordance with organisational procedures, when active fire management operations are still occurring in relation to the incident</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External and internal survey of scene is conducted to identify hazards and action is taken to mitigate risk</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Scene is investigated to determine areas of interest and to record observations on origin, cause or development of the fire</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Burn patte</w:t>
            </w:r>
            <w:r w:rsidRPr="0099040A">
              <w:t>rns and effects of fire suppression are identified and assessed</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 xml:space="preserve">Areas or items of evidence that have a potential bearing </w:t>
            </w:r>
            <w:r w:rsidRPr="0099040A">
              <w:t>on origin, cause or development of fire are identified</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Effects of construction and other factors that impact fire development and spread are identified</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 xml:space="preserve">Nature, combustibility and reactivity of materials involved in fire cause are identified </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Indicators of fire spread are identified in conjunction</w:t>
            </w:r>
            <w:r w:rsidRPr="0099040A">
              <w:t xml:space="preserve"> with other sources of evidence </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Effects of environmental conditions are recorded</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Evidence  is assessed and prioritised for further review</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Fire origin and cause is determined and reported, in accordance with organisational procedures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rPr>
                <w:rStyle w:val="SpecialBold"/>
              </w:rPr>
              <w:t>Collect and analyse evidence from a fire scene</w:t>
            </w: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Appropriate sampling areas and items are identified using sampling equipment and resources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Appropriate collection techniques are applied including eliminating contamination and loss of evidence</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 xml:space="preserve">Integrity and continuity of collected exhibits is maintained, in accordance with organisational procedures </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Evidence from fire scene is analysed and processed using a range of recording and digital multimedia</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 xml:space="preserve">Product recall and safety </w:t>
            </w:r>
            <w:r w:rsidRPr="0099040A">
              <w:t>data sheet databases are researched, as required</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Fire origin and cause determination theories are developed and assessed</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 xml:space="preserve">Findings are reported and documented, in accordance with organisational procedures </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Evidence is secured for subsequent action, in accordance with organisational procedures</w:t>
            </w:r>
          </w:p>
        </w:tc>
      </w:tr>
      <w:tr w:rsidTr="0099040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40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 xml:space="preserve">Investigation report is completed and forwarded to relevant authorities and stakeholders, in accordance with organisational procedures  </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7" w:name="O_1031026"/>
      <w:bookmarkEnd w:id="7"/>
      <w:r w:rsidRPr="0099040A">
        <w:t>Fou</w:t>
      </w:r>
      <w:r w:rsidRPr="0099040A">
        <w:t>ndation Skills</w:t>
      </w:r>
    </w:p>
    <w:tbl>
      <w:tblPr>
        <w:tblW w:w="9497" w:type="dxa"/>
        <w:tblLayout w:type="fixed"/>
        <w:tblCellMar>
          <w:left w:w="62" w:type="dxa"/>
          <w:right w:w="62" w:type="dxa"/>
        </w:tblCellMar>
        <w:tblLook w:val="0000"/>
      </w:tblPr>
      <w:tblGrid>
        <w:gridCol w:w="9497"/>
      </w:tblGrid>
      <w:tr w:rsidTr="009904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Foundation skills essential to performance are explicit in the performance criteria of this unit of competency.</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8" w:name="O_1031027"/>
      <w:bookmarkEnd w:id="8"/>
      <w:r w:rsidRPr="0099040A">
        <w:t>Range of Conditions</w:t>
      </w:r>
    </w:p>
    <w:tbl>
      <w:tblPr>
        <w:tblW w:w="9497" w:type="dxa"/>
        <w:tblLayout w:type="fixed"/>
        <w:tblCellMar>
          <w:left w:w="62" w:type="dxa"/>
          <w:right w:w="62" w:type="dxa"/>
        </w:tblCellMar>
        <w:tblLook w:val="0000"/>
      </w:tblPr>
      <w:tblGrid>
        <w:gridCol w:w="4693"/>
        <w:gridCol w:w="4804"/>
      </w:tblGrid>
      <w:tr w:rsidTr="0099040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Range is restricted to essential operating conditions and any other variables essential to the work environment.</w:t>
            </w:r>
          </w:p>
          <w:p w:rsidR="00000000" w:rsidP="0099040A">
            <w:pPr>
              <w:pStyle w:val="BodyText"/>
              <w:rPr>
                <w:lang w:val="en-NZ"/>
              </w:rPr>
            </w:pPr>
            <w:r w:rsidRPr="0099040A">
              <w:t>Non-essential conditions may be found in the Companion Volume Implementation Guide.</w:t>
            </w:r>
          </w:p>
        </w:tc>
      </w:tr>
      <w:tr w:rsidTr="0099040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9040A">
            <w:pPr>
              <w:pStyle w:val="BodyText"/>
              <w:rPr>
                <w:lang w:val="en-NZ"/>
              </w:rPr>
            </w:pPr>
            <w:r w:rsidRPr="0099040A">
              <w:t>origin and cause determination must include</w:t>
            </w:r>
          </w:p>
        </w:tc>
        <w:tc>
          <w:tcPr>
            <w:tcW w:w="4804" w:type="dxa"/>
            <w:tcBorders>
              <w:top w:val="nil"/>
              <w:left w:val="nil"/>
              <w:bottom w:val="nil"/>
              <w:right w:val="nil"/>
            </w:tcBorders>
            <w:tcMar>
              <w:top w:w="0" w:type="dxa"/>
              <w:left w:w="62" w:type="dxa"/>
              <w:bottom w:w="0" w:type="dxa"/>
              <w:right w:w="62" w:type="dxa"/>
            </w:tcMar>
          </w:tcPr>
          <w:p w:rsidR="00000000" w:rsidRPr="0099040A" w:rsidP="0099040A">
            <w:pPr>
              <w:pStyle w:val="ListBullet"/>
            </w:pPr>
            <w:r w:rsidRPr="0099040A">
              <w:t xml:space="preserve">analysing </w:t>
            </w:r>
          </w:p>
          <w:p w:rsidR="00000000" w:rsidRPr="0099040A" w:rsidP="0099040A">
            <w:pPr>
              <w:pStyle w:val="ListBullet"/>
            </w:pPr>
            <w:r w:rsidRPr="0099040A">
              <w:t>i</w:t>
            </w:r>
            <w:r w:rsidRPr="0099040A">
              <w:t>dentification of origin</w:t>
            </w:r>
          </w:p>
          <w:p w:rsidR="00000000" w:rsidRPr="0099040A" w:rsidP="0099040A">
            <w:pPr>
              <w:pStyle w:val="ListBullet"/>
            </w:pPr>
            <w:r w:rsidRPr="0099040A">
              <w:t>interpretation</w:t>
            </w:r>
          </w:p>
          <w:p w:rsidR="00000000" w:rsidRPr="0099040A" w:rsidP="0099040A">
            <w:pPr>
              <w:pStyle w:val="ListBullet"/>
            </w:pPr>
            <w:r w:rsidRPr="0099040A">
              <w:t>processing</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9" w:name="O_1031028"/>
      <w:bookmarkEnd w:id="9"/>
      <w:r w:rsidRPr="0099040A">
        <w:t>Unit Mapping Information</w:t>
      </w:r>
    </w:p>
    <w:tbl>
      <w:tblPr>
        <w:tblW w:w="9497" w:type="dxa"/>
        <w:tblLayout w:type="fixed"/>
        <w:tblCellMar>
          <w:left w:w="62" w:type="dxa"/>
          <w:right w:w="62" w:type="dxa"/>
        </w:tblCellMar>
        <w:tblLook w:val="0000"/>
      </w:tblPr>
      <w:tblGrid>
        <w:gridCol w:w="9497"/>
      </w:tblGrid>
      <w:tr w:rsidTr="009904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40A" w:rsidP="0099040A">
            <w:pPr>
              <w:pStyle w:val="BodyText"/>
            </w:pPr>
            <w:r w:rsidRPr="0099040A">
              <w:t>This unit replaces and is equivalent to PUAFIR605A Determine origin and cause of mobile property fire.</w:t>
            </w:r>
          </w:p>
        </w:tc>
      </w:tr>
    </w:tbl>
    <w:p w:rsidR="00000000" w:rsidRPr="0099040A" w:rsidP="0099040A">
      <w:pPr>
        <w:pStyle w:val="NoPaddingFontSize1"/>
      </w:pPr>
    </w:p>
    <w:p w:rsidR="00000000" w:rsidRPr="0099040A" w:rsidP="0099040A">
      <w:pPr>
        <w:pStyle w:val="AllowPageBreak"/>
      </w:pPr>
    </w:p>
    <w:p w:rsidR="00000000" w:rsidRPr="0099040A" w:rsidP="0099040A">
      <w:pPr>
        <w:pStyle w:val="Heading1"/>
      </w:pPr>
      <w:bookmarkStart w:id="10" w:name="O_1031035"/>
      <w:bookmarkEnd w:id="10"/>
      <w:r w:rsidRPr="0099040A">
        <w:t>Links</w:t>
      </w:r>
    </w:p>
    <w:p w:rsidR="00000000" w:rsidRPr="0099040A" w:rsidP="00D06E81">
      <w:pPr>
        <w:pStyle w:val="BodyText"/>
      </w:pPr>
      <w:r w:rsidRPr="0099040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31F63">
        <w:rPr>
          <w:rStyle w:val="Hyperlink"/>
        </w:rPr>
        <w:t>https://vetnet.gov.au/Pages/TrainingDocs.aspx?q=3eca5672-6d5a-410b-8942-810d0ba05bbf</w:t>
      </w:r>
      <w:r>
        <w:fldChar w:fldCharType="end"/>
      </w:r>
    </w:p>
    <w:p w:rsidR="00000000" w:rsidRPr="0099040A" w:rsidP="0099040A"/>
    <w:sectPr w:rsidSect="009904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A" w:rsidRPr="00D06E81" w:rsidP="00D06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81" w:rsidP="009904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6E81" w:rsidP="009904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6E81" w:rsidP="009904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40A" w:rsidRPr="00D06E81" w:rsidP="00D06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81" w:rsidRPr="002D2AF8" w:rsidP="0099040A">
    <w:pPr>
      <w:pStyle w:val="Header"/>
      <w:framePr w:wrap="around"/>
    </w:pPr>
    <w:r>
      <w:fldChar w:fldCharType="begin"/>
    </w:r>
    <w:r>
      <w:instrText xml:space="preserve"> TITLE   \* MERGEFORMAT </w:instrText>
    </w:r>
    <w:r>
      <w:fldChar w:fldCharType="separate"/>
    </w:r>
    <w:r>
      <w:t>PUAFIR605 Determine origin and cause of mobile property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D06E81" w:rsidP="009904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946A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6855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4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40A"/>
    <w:pPr>
      <w:spacing w:before="360" w:after="60"/>
      <w:outlineLvl w:val="0"/>
    </w:pPr>
    <w:rPr>
      <w:sz w:val="32"/>
    </w:rPr>
  </w:style>
  <w:style w:type="paragraph" w:styleId="Heading2">
    <w:name w:val="heading 2"/>
    <w:basedOn w:val="HeadingBase"/>
    <w:next w:val="BodyText"/>
    <w:link w:val="Heading2Char"/>
    <w:qFormat/>
    <w:rsid w:val="0099040A"/>
    <w:pPr>
      <w:keepLines/>
      <w:spacing w:before="240" w:after="120"/>
      <w:outlineLvl w:val="1"/>
    </w:pPr>
    <w:rPr>
      <w:sz w:val="28"/>
      <w:szCs w:val="40"/>
    </w:rPr>
  </w:style>
  <w:style w:type="paragraph" w:styleId="Heading3">
    <w:name w:val="heading 3"/>
    <w:basedOn w:val="HeadingBase"/>
    <w:next w:val="BodyText"/>
    <w:link w:val="Heading3Char"/>
    <w:qFormat/>
    <w:rsid w:val="0099040A"/>
    <w:pPr>
      <w:spacing w:before="180" w:after="120"/>
      <w:outlineLvl w:val="2"/>
    </w:pPr>
    <w:rPr>
      <w:spacing w:val="-10"/>
      <w:kern w:val="32"/>
    </w:rPr>
  </w:style>
  <w:style w:type="paragraph" w:styleId="Heading4">
    <w:name w:val="heading 4"/>
    <w:basedOn w:val="HeadingBase"/>
    <w:next w:val="BodyText"/>
    <w:link w:val="Heading4Char"/>
    <w:qFormat/>
    <w:rsid w:val="0099040A"/>
    <w:pPr>
      <w:spacing w:before="160" w:after="120"/>
      <w:outlineLvl w:val="3"/>
    </w:pPr>
    <w:rPr>
      <w:sz w:val="22"/>
    </w:rPr>
  </w:style>
  <w:style w:type="paragraph" w:styleId="Heading5">
    <w:name w:val="heading 5"/>
    <w:basedOn w:val="HeadingBase"/>
    <w:next w:val="Normal"/>
    <w:link w:val="Heading5Char"/>
    <w:qFormat/>
    <w:rsid w:val="0099040A"/>
    <w:pPr>
      <w:spacing w:before="80"/>
      <w:outlineLvl w:val="4"/>
    </w:pPr>
    <w:rPr>
      <w:color w:val="918585"/>
      <w:sz w:val="20"/>
    </w:rPr>
  </w:style>
  <w:style w:type="paragraph" w:styleId="Heading6">
    <w:name w:val="heading 6"/>
    <w:basedOn w:val="HeadingBase"/>
    <w:next w:val="Normal"/>
    <w:link w:val="Heading6Char"/>
    <w:qFormat/>
    <w:rsid w:val="0099040A"/>
    <w:pPr>
      <w:spacing w:before="60"/>
      <w:outlineLvl w:val="5"/>
    </w:pPr>
    <w:rPr>
      <w:color w:val="918585"/>
      <w:sz w:val="20"/>
    </w:rPr>
  </w:style>
  <w:style w:type="paragraph" w:styleId="Heading7">
    <w:name w:val="heading 7"/>
    <w:basedOn w:val="Normal"/>
    <w:next w:val="Normal"/>
    <w:link w:val="Heading7Char"/>
    <w:qFormat/>
    <w:rsid w:val="0099040A"/>
    <w:pPr>
      <w:ind w:left="720"/>
      <w:outlineLvl w:val="6"/>
    </w:pPr>
    <w:rPr>
      <w:i/>
    </w:rPr>
  </w:style>
  <w:style w:type="paragraph" w:styleId="Heading8">
    <w:name w:val="heading 8"/>
    <w:basedOn w:val="Normal"/>
    <w:next w:val="Normal"/>
    <w:link w:val="Heading8Char"/>
    <w:qFormat/>
    <w:rsid w:val="0099040A"/>
    <w:pPr>
      <w:ind w:left="720"/>
      <w:outlineLvl w:val="7"/>
    </w:pPr>
    <w:rPr>
      <w:i/>
    </w:rPr>
  </w:style>
  <w:style w:type="paragraph" w:styleId="Heading9">
    <w:name w:val="heading 9"/>
    <w:basedOn w:val="Normal"/>
    <w:next w:val="Normal"/>
    <w:link w:val="Heading9Char"/>
    <w:qFormat/>
    <w:rsid w:val="0099040A"/>
    <w:pPr>
      <w:ind w:left="720"/>
      <w:outlineLvl w:val="8"/>
    </w:pPr>
    <w:rPr>
      <w:i/>
    </w:rPr>
  </w:style>
  <w:style w:type="character" w:default="1" w:styleId="DefaultParagraphFont">
    <w:name w:val="Default Paragraph Font"/>
    <w:uiPriority w:val="1"/>
    <w:unhideWhenUsed/>
    <w:rsid w:val="009904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40A"/>
  </w:style>
  <w:style w:type="character" w:customStyle="1" w:styleId="Heading1Char">
    <w:name w:val="Heading 1 Char"/>
    <w:basedOn w:val="DefaultParagraphFont"/>
    <w:link w:val="Heading1"/>
    <w:rsid w:val="0099040A"/>
    <w:rPr>
      <w:rFonts w:ascii="Times New Roman" w:eastAsia="Times New Roman" w:hAnsi="Times New Roman" w:cs="Times New Roman"/>
      <w:b/>
      <w:sz w:val="32"/>
      <w:szCs w:val="20"/>
      <w:lang w:eastAsia="en-US"/>
    </w:rPr>
  </w:style>
  <w:style w:type="paragraph" w:styleId="BodyText">
    <w:name w:val="Body Text"/>
    <w:basedOn w:val="Normal"/>
    <w:link w:val="BodyTextChar"/>
    <w:rsid w:val="009904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40A"/>
    <w:rPr>
      <w:rFonts w:ascii="Times New Roman" w:eastAsia="Times New Roman" w:hAnsi="Times New Roman" w:cs="Times New Roman"/>
      <w:sz w:val="24"/>
      <w:lang w:eastAsia="en-US"/>
    </w:rPr>
  </w:style>
  <w:style w:type="paragraph" w:styleId="ListBullet">
    <w:name w:val="List Bullet"/>
    <w:basedOn w:val="List"/>
    <w:rsid w:val="0099040A"/>
    <w:pPr>
      <w:numPr>
        <w:numId w:val="11"/>
      </w:numPr>
      <w:tabs>
        <w:tab w:val="clear" w:pos="340"/>
      </w:tabs>
      <w:spacing w:before="40" w:after="40"/>
    </w:pPr>
  </w:style>
  <w:style w:type="character" w:customStyle="1" w:styleId="SpecialBold">
    <w:name w:val="Special Bold"/>
    <w:basedOn w:val="DefaultParagraphFont"/>
    <w:rsid w:val="0099040A"/>
    <w:rPr>
      <w:b/>
      <w:spacing w:val="0"/>
    </w:rPr>
  </w:style>
  <w:style w:type="paragraph" w:customStyle="1" w:styleId="SuperHeading">
    <w:name w:val="SuperHeading"/>
    <w:basedOn w:val="Normal"/>
    <w:rsid w:val="0099040A"/>
    <w:pPr>
      <w:spacing w:before="240" w:after="120"/>
      <w:outlineLvl w:val="0"/>
    </w:pPr>
    <w:rPr>
      <w:rFonts w:ascii="Times New Roman" w:hAnsi="Times New Roman"/>
      <w:b/>
      <w:sz w:val="32"/>
    </w:rPr>
  </w:style>
  <w:style w:type="paragraph" w:customStyle="1" w:styleId="AllowPageBreak">
    <w:name w:val="AllowPageBreak"/>
    <w:rsid w:val="009904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04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4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4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4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4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4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4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40A"/>
    <w:rPr>
      <w:rFonts w:ascii="Courier New" w:eastAsia="Times New Roman" w:hAnsi="Courier New" w:cs="Times New Roman"/>
      <w:i/>
      <w:szCs w:val="20"/>
      <w:lang w:eastAsia="en-US"/>
    </w:rPr>
  </w:style>
  <w:style w:type="paragraph" w:customStyle="1" w:styleId="HeadingBase">
    <w:name w:val="Heading Base"/>
    <w:rsid w:val="009904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40A"/>
    <w:pPr>
      <w:tabs>
        <w:tab w:val="right" w:leader="dot" w:pos="9072"/>
      </w:tabs>
      <w:ind w:left="567"/>
    </w:pPr>
    <w:rPr>
      <w:szCs w:val="22"/>
    </w:rPr>
  </w:style>
  <w:style w:type="paragraph" w:customStyle="1" w:styleId="TOCBase">
    <w:name w:val="TOC Base"/>
    <w:rsid w:val="009904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40A"/>
    <w:pPr>
      <w:tabs>
        <w:tab w:val="right" w:leader="dot" w:pos="9072"/>
      </w:tabs>
      <w:spacing w:before="40" w:after="40"/>
      <w:ind w:left="284"/>
    </w:pPr>
    <w:rPr>
      <w:rFonts w:ascii="Times New Roman" w:hAnsi="Times New Roman"/>
    </w:rPr>
  </w:style>
  <w:style w:type="paragraph" w:styleId="TOC1">
    <w:name w:val="toc 1"/>
    <w:basedOn w:val="TOCBase"/>
    <w:next w:val="Normal"/>
    <w:rsid w:val="009904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4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40A"/>
    <w:rPr>
      <w:rFonts w:ascii="Times New Roman" w:eastAsia="Times New Roman" w:hAnsi="Times New Roman" w:cs="Times New Roman"/>
      <w:sz w:val="16"/>
      <w:lang w:eastAsia="en-US"/>
    </w:rPr>
  </w:style>
  <w:style w:type="paragraph" w:styleId="Title">
    <w:name w:val="Title"/>
    <w:basedOn w:val="HeadingBase"/>
    <w:link w:val="TitleChar"/>
    <w:qFormat/>
    <w:rsid w:val="0099040A"/>
    <w:pPr>
      <w:spacing w:before="5040"/>
      <w:jc w:val="center"/>
    </w:pPr>
    <w:rPr>
      <w:sz w:val="48"/>
      <w:szCs w:val="72"/>
      <w:lang w:val="en-US"/>
    </w:rPr>
  </w:style>
  <w:style w:type="character" w:customStyle="1" w:styleId="TitleChar">
    <w:name w:val="Title Char"/>
    <w:basedOn w:val="DefaultParagraphFont"/>
    <w:link w:val="Title"/>
    <w:rsid w:val="009904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40A"/>
    <w:pPr>
      <w:tabs>
        <w:tab w:val="left" w:pos="3600"/>
        <w:tab w:val="left" w:pos="3958"/>
      </w:tabs>
    </w:pPr>
  </w:style>
  <w:style w:type="paragraph" w:styleId="List">
    <w:name w:val="List"/>
    <w:basedOn w:val="BodyText"/>
    <w:next w:val="BodyText"/>
    <w:rsid w:val="0099040A"/>
    <w:pPr>
      <w:tabs>
        <w:tab w:val="left" w:pos="340"/>
      </w:tabs>
      <w:spacing w:before="60" w:after="60"/>
      <w:ind w:left="340" w:hanging="340"/>
    </w:pPr>
  </w:style>
  <w:style w:type="paragraph" w:customStyle="1" w:styleId="Note">
    <w:name w:val="Note"/>
    <w:basedOn w:val="BodyText"/>
    <w:rsid w:val="009904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40A"/>
    <w:pPr>
      <w:framePr w:wrap="auto" w:hAnchor="text" w:y="6049"/>
    </w:pPr>
    <w:rPr>
      <w:color w:val="000000"/>
      <w:sz w:val="40"/>
    </w:rPr>
  </w:style>
  <w:style w:type="paragraph" w:customStyle="1" w:styleId="TOCTitle">
    <w:name w:val="TOCTitle"/>
    <w:basedOn w:val="Heading1"/>
    <w:rsid w:val="0099040A"/>
    <w:pPr>
      <w:spacing w:after="240"/>
      <w:jc w:val="center"/>
      <w:outlineLvl w:val="9"/>
    </w:pPr>
    <w:rPr>
      <w:caps/>
    </w:rPr>
  </w:style>
  <w:style w:type="paragraph" w:customStyle="1" w:styleId="Version">
    <w:name w:val="Version"/>
    <w:rsid w:val="009904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40A"/>
    <w:pPr>
      <w:numPr>
        <w:numId w:val="12"/>
      </w:numPr>
      <w:tabs>
        <w:tab w:val="clear" w:pos="680"/>
      </w:tabs>
    </w:pPr>
  </w:style>
  <w:style w:type="paragraph" w:styleId="Index1">
    <w:name w:val="index 1"/>
    <w:basedOn w:val="Normal"/>
    <w:next w:val="Normal"/>
    <w:semiHidden/>
    <w:rsid w:val="0099040A"/>
    <w:pPr>
      <w:keepNext w:val="0"/>
      <w:tabs>
        <w:tab w:val="right" w:pos="4176"/>
      </w:tabs>
      <w:ind w:left="198" w:hanging="198"/>
    </w:pPr>
    <w:rPr>
      <w:rFonts w:ascii="Garamond" w:hAnsi="Garamond"/>
    </w:rPr>
  </w:style>
  <w:style w:type="paragraph" w:styleId="IndexHeading">
    <w:name w:val="index heading"/>
    <w:basedOn w:val="Normal"/>
    <w:next w:val="Index1"/>
    <w:semiHidden/>
    <w:rsid w:val="0099040A"/>
    <w:pPr>
      <w:spacing w:before="120" w:after="120"/>
    </w:pPr>
    <w:rPr>
      <w:rFonts w:ascii="Arial" w:hAnsi="Arial"/>
      <w:b/>
      <w:color w:val="918585"/>
      <w:sz w:val="24"/>
    </w:rPr>
  </w:style>
  <w:style w:type="paragraph" w:styleId="Header">
    <w:name w:val="header"/>
    <w:basedOn w:val="Normal"/>
    <w:link w:val="HeaderChar"/>
    <w:rsid w:val="009904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40A"/>
    <w:rPr>
      <w:rFonts w:ascii="Times New Roman" w:eastAsia="Times New Roman" w:hAnsi="Times New Roman" w:cs="Times New Roman"/>
      <w:sz w:val="16"/>
      <w:szCs w:val="20"/>
      <w:lang w:val="en-GB" w:eastAsia="en-US"/>
    </w:rPr>
  </w:style>
  <w:style w:type="paragraph" w:customStyle="1" w:styleId="Chapter">
    <w:name w:val="Chapter"/>
    <w:basedOn w:val="Normal"/>
    <w:rsid w:val="0099040A"/>
    <w:pPr>
      <w:spacing w:before="240"/>
    </w:pPr>
    <w:rPr>
      <w:rFonts w:ascii="Times New Roman" w:hAnsi="Times New Roman"/>
      <w:smallCaps/>
      <w:spacing w:val="80"/>
      <w:sz w:val="28"/>
    </w:rPr>
  </w:style>
  <w:style w:type="paragraph" w:customStyle="1" w:styleId="InChapter">
    <w:name w:val="InChapter"/>
    <w:basedOn w:val="Heading3"/>
    <w:rsid w:val="0099040A"/>
    <w:pPr>
      <w:spacing w:after="240"/>
      <w:outlineLvl w:val="9"/>
    </w:pPr>
    <w:rPr>
      <w:noProof/>
    </w:rPr>
  </w:style>
  <w:style w:type="paragraph" w:styleId="Index2">
    <w:name w:val="index 2"/>
    <w:basedOn w:val="Normal"/>
    <w:next w:val="Normal"/>
    <w:semiHidden/>
    <w:rsid w:val="0099040A"/>
    <w:pPr>
      <w:tabs>
        <w:tab w:val="right" w:pos="4176"/>
      </w:tabs>
      <w:ind w:left="568" w:hanging="284"/>
    </w:pPr>
    <w:rPr>
      <w:rFonts w:ascii="Garamond" w:hAnsi="Garamond"/>
    </w:rPr>
  </w:style>
  <w:style w:type="paragraph" w:customStyle="1" w:styleId="Byline">
    <w:name w:val="Byline"/>
    <w:rsid w:val="009904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40A"/>
    <w:pPr>
      <w:tabs>
        <w:tab w:val="clear" w:pos="3600"/>
        <w:tab w:val="clear" w:pos="3958"/>
      </w:tabs>
      <w:jc w:val="right"/>
    </w:pPr>
  </w:style>
  <w:style w:type="character" w:styleId="Emphasis">
    <w:name w:val="Emphasis"/>
    <w:basedOn w:val="DefaultParagraphFont"/>
    <w:qFormat/>
    <w:rsid w:val="0099040A"/>
    <w:rPr>
      <w:i/>
    </w:rPr>
  </w:style>
  <w:style w:type="paragraph" w:styleId="Caption">
    <w:name w:val="caption"/>
    <w:basedOn w:val="BodyText"/>
    <w:next w:val="Normal"/>
    <w:qFormat/>
    <w:rsid w:val="0099040A"/>
    <w:pPr>
      <w:framePr w:w="2268" w:hSpace="181" w:vSpace="181" w:wrap="around" w:vAnchor="text" w:hAnchor="page" w:x="1135" w:y="285" w:anchorLock="1"/>
    </w:pPr>
    <w:rPr>
      <w:i/>
    </w:rPr>
  </w:style>
  <w:style w:type="paragraph" w:customStyle="1" w:styleId="MiniTOCTitle">
    <w:name w:val="MiniTOCTitle"/>
    <w:basedOn w:val="Heading4"/>
    <w:rsid w:val="0099040A"/>
    <w:pPr>
      <w:spacing w:before="240"/>
      <w:outlineLvl w:val="9"/>
    </w:pPr>
    <w:rPr>
      <w:noProof/>
      <w:sz w:val="24"/>
    </w:rPr>
  </w:style>
  <w:style w:type="paragraph" w:customStyle="1" w:styleId="MiniTOCItem">
    <w:name w:val="MiniTOCItem"/>
    <w:basedOn w:val="ListBullet"/>
    <w:rsid w:val="0099040A"/>
    <w:pPr>
      <w:numPr>
        <w:numId w:val="0"/>
      </w:numPr>
      <w:tabs>
        <w:tab w:val="right" w:leader="dot" w:pos="6521"/>
      </w:tabs>
      <w:spacing w:before="0" w:after="0"/>
    </w:pPr>
  </w:style>
  <w:style w:type="paragraph" w:customStyle="1" w:styleId="TOFTitle">
    <w:name w:val="TOFTitle"/>
    <w:basedOn w:val="TOCTitle"/>
    <w:rsid w:val="0099040A"/>
  </w:style>
  <w:style w:type="paragraph" w:styleId="TableofFigures">
    <w:name w:val="table of figures"/>
    <w:basedOn w:val="Normal"/>
    <w:next w:val="Normal"/>
    <w:semiHidden/>
    <w:rsid w:val="0099040A"/>
    <w:pPr>
      <w:tabs>
        <w:tab w:val="right" w:leader="dot" w:pos="9072"/>
      </w:tabs>
      <w:ind w:left="970" w:hanging="403"/>
    </w:pPr>
    <w:rPr>
      <w:rFonts w:ascii="Times New Roman" w:hAnsi="Times New Roman"/>
      <w:b/>
    </w:rPr>
  </w:style>
  <w:style w:type="paragraph" w:styleId="ListNumber">
    <w:name w:val="List Number"/>
    <w:basedOn w:val="List"/>
    <w:rsid w:val="0099040A"/>
    <w:pPr>
      <w:numPr>
        <w:numId w:val="14"/>
      </w:numPr>
      <w:tabs>
        <w:tab w:val="clear" w:pos="340"/>
      </w:tabs>
    </w:pPr>
  </w:style>
  <w:style w:type="character" w:customStyle="1" w:styleId="WingdingSymbols">
    <w:name w:val="Wingding Symbols"/>
    <w:rsid w:val="0099040A"/>
    <w:rPr>
      <w:rFonts w:ascii="Wingdings" w:hAnsi="Wingdings"/>
    </w:rPr>
  </w:style>
  <w:style w:type="paragraph" w:customStyle="1" w:styleId="TableHeading">
    <w:name w:val="Table Heading"/>
    <w:basedOn w:val="HeadingBase"/>
    <w:rsid w:val="0099040A"/>
    <w:pPr>
      <w:keepLines/>
      <w:pBdr>
        <w:bottom w:val="single" w:sz="6" w:space="1" w:color="918585"/>
      </w:pBdr>
      <w:spacing w:before="240"/>
    </w:pPr>
  </w:style>
  <w:style w:type="character" w:customStyle="1" w:styleId="HotSpot">
    <w:name w:val="HotSpot"/>
    <w:rsid w:val="0099040A"/>
    <w:rPr>
      <w:color w:val="0033CC"/>
      <w:u w:val="none"/>
    </w:rPr>
  </w:style>
  <w:style w:type="paragraph" w:customStyle="1" w:styleId="BodyTextRight">
    <w:name w:val="Body Text Right"/>
    <w:basedOn w:val="BodyText"/>
    <w:rsid w:val="0099040A"/>
    <w:pPr>
      <w:spacing w:before="0" w:after="0"/>
      <w:jc w:val="right"/>
    </w:pPr>
  </w:style>
  <w:style w:type="paragraph" w:styleId="Index3">
    <w:name w:val="index 3"/>
    <w:basedOn w:val="ListNumber2"/>
    <w:next w:val="Normal"/>
    <w:semiHidden/>
    <w:rsid w:val="0099040A"/>
    <w:pPr>
      <w:numPr>
        <w:numId w:val="0"/>
      </w:numPr>
      <w:tabs>
        <w:tab w:val="right" w:leader="dot" w:pos="4176"/>
      </w:tabs>
    </w:pPr>
  </w:style>
  <w:style w:type="paragraph" w:styleId="ListNumber2">
    <w:name w:val="List Number 2"/>
    <w:basedOn w:val="List2"/>
    <w:rsid w:val="0099040A"/>
    <w:pPr>
      <w:numPr>
        <w:numId w:val="9"/>
      </w:numPr>
      <w:tabs>
        <w:tab w:val="clear" w:pos="1060"/>
      </w:tabs>
    </w:pPr>
  </w:style>
  <w:style w:type="paragraph" w:customStyle="1" w:styleId="MarginNote">
    <w:name w:val="Margin Note"/>
    <w:basedOn w:val="BodyText"/>
    <w:rsid w:val="009904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4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4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40A"/>
    <w:rPr>
      <w:sz w:val="32"/>
    </w:rPr>
  </w:style>
  <w:style w:type="paragraph" w:customStyle="1" w:styleId="HeadingProcedure">
    <w:name w:val="Heading Procedure"/>
    <w:basedOn w:val="HeadingBase"/>
    <w:next w:val="Normal"/>
    <w:rsid w:val="0099040A"/>
    <w:pPr>
      <w:tabs>
        <w:tab w:val="left" w:pos="0"/>
      </w:tabs>
      <w:spacing w:before="120" w:after="60"/>
    </w:pPr>
    <w:rPr>
      <w:i/>
      <w:color w:val="918585"/>
      <w:sz w:val="22"/>
    </w:rPr>
  </w:style>
  <w:style w:type="paragraph" w:customStyle="1" w:styleId="TableBodyText">
    <w:name w:val="Table Body Text"/>
    <w:basedOn w:val="BodyText"/>
    <w:rsid w:val="0099040A"/>
    <w:pPr>
      <w:spacing w:before="60" w:after="60"/>
    </w:pPr>
  </w:style>
  <w:style w:type="paragraph" w:styleId="ListContinue">
    <w:name w:val="List Continue"/>
    <w:basedOn w:val="List"/>
    <w:rsid w:val="0099040A"/>
    <w:pPr>
      <w:ind w:firstLine="0"/>
    </w:pPr>
  </w:style>
  <w:style w:type="paragraph" w:customStyle="1" w:styleId="ListNote">
    <w:name w:val="List Note"/>
    <w:basedOn w:val="List"/>
    <w:rsid w:val="0099040A"/>
    <w:pPr>
      <w:pBdr>
        <w:top w:val="single" w:sz="6" w:space="2" w:color="918585"/>
        <w:bottom w:val="single" w:sz="6" w:space="2" w:color="918585"/>
      </w:pBdr>
      <w:tabs>
        <w:tab w:val="left" w:pos="1021"/>
      </w:tabs>
      <w:ind w:firstLine="0"/>
    </w:pPr>
  </w:style>
  <w:style w:type="paragraph" w:customStyle="1" w:styleId="Warning">
    <w:name w:val="Warning"/>
    <w:basedOn w:val="BodyText"/>
    <w:rsid w:val="0099040A"/>
    <w:pPr>
      <w:shd w:val="clear" w:color="auto" w:fill="D9D9D9"/>
      <w:tabs>
        <w:tab w:val="left" w:pos="992"/>
      </w:tabs>
      <w:ind w:left="119" w:right="119"/>
    </w:pPr>
    <w:rPr>
      <w:sz w:val="20"/>
    </w:rPr>
  </w:style>
  <w:style w:type="paragraph" w:customStyle="1" w:styleId="MarginIcons">
    <w:name w:val="Margin Icons"/>
    <w:basedOn w:val="BodyText"/>
    <w:rsid w:val="009904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40A"/>
    <w:rPr>
      <w:rFonts w:ascii="Courier New" w:hAnsi="Courier New"/>
    </w:rPr>
  </w:style>
  <w:style w:type="paragraph" w:customStyle="1" w:styleId="NoteBullet">
    <w:name w:val="Note Bullet"/>
    <w:basedOn w:val="Note"/>
    <w:rsid w:val="0099040A"/>
    <w:pPr>
      <w:tabs>
        <w:tab w:val="clear" w:pos="680"/>
      </w:tabs>
      <w:spacing w:before="60" w:after="60"/>
    </w:pPr>
  </w:style>
  <w:style w:type="paragraph" w:customStyle="1" w:styleId="SubHeading2">
    <w:name w:val="SubHeading2"/>
    <w:basedOn w:val="HeadingBase"/>
    <w:rsid w:val="0099040A"/>
    <w:pPr>
      <w:spacing w:before="240" w:after="60"/>
    </w:pPr>
    <w:rPr>
      <w:sz w:val="20"/>
    </w:rPr>
  </w:style>
  <w:style w:type="paragraph" w:customStyle="1" w:styleId="SubHeading1">
    <w:name w:val="SubHeading1"/>
    <w:basedOn w:val="HeadingBase"/>
    <w:rsid w:val="0099040A"/>
    <w:pPr>
      <w:spacing w:before="240" w:after="60"/>
    </w:pPr>
    <w:rPr>
      <w:color w:val="918585"/>
      <w:sz w:val="22"/>
    </w:rPr>
  </w:style>
  <w:style w:type="paragraph" w:customStyle="1" w:styleId="SideHeading">
    <w:name w:val="Side Heading"/>
    <w:basedOn w:val="HeadingBase"/>
    <w:rsid w:val="009904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40A"/>
    <w:pPr>
      <w:numPr>
        <w:numId w:val="10"/>
      </w:numPr>
    </w:pPr>
  </w:style>
  <w:style w:type="paragraph" w:styleId="PlainText">
    <w:name w:val="Plain Text"/>
    <w:basedOn w:val="Normal"/>
    <w:link w:val="PlainTextChar"/>
    <w:rsid w:val="0099040A"/>
    <w:rPr>
      <w:sz w:val="20"/>
    </w:rPr>
  </w:style>
  <w:style w:type="character" w:customStyle="1" w:styleId="PlainTextChar">
    <w:name w:val="Plain Text Char"/>
    <w:basedOn w:val="DefaultParagraphFont"/>
    <w:link w:val="PlainText"/>
    <w:rsid w:val="0099040A"/>
    <w:rPr>
      <w:rFonts w:ascii="Courier New" w:eastAsia="Times New Roman" w:hAnsi="Courier New" w:cs="Times New Roman"/>
      <w:sz w:val="20"/>
      <w:szCs w:val="20"/>
      <w:lang w:eastAsia="en-US"/>
    </w:rPr>
  </w:style>
  <w:style w:type="character" w:customStyle="1" w:styleId="MenuOption">
    <w:name w:val="Menu Option"/>
    <w:basedOn w:val="DefaultParagraphFont"/>
    <w:rsid w:val="0099040A"/>
    <w:rPr>
      <w:b/>
      <w:smallCaps/>
    </w:rPr>
  </w:style>
  <w:style w:type="paragraph" w:customStyle="1" w:styleId="TableListNumber">
    <w:name w:val="Table List Number"/>
    <w:basedOn w:val="ListNumber"/>
    <w:rsid w:val="0099040A"/>
    <w:pPr>
      <w:numPr>
        <w:numId w:val="0"/>
      </w:numPr>
    </w:pPr>
  </w:style>
  <w:style w:type="paragraph" w:styleId="TOC4">
    <w:name w:val="toc 4"/>
    <w:basedOn w:val="TOCBase"/>
    <w:next w:val="Normal"/>
    <w:semiHidden/>
    <w:rsid w:val="0099040A"/>
    <w:pPr>
      <w:tabs>
        <w:tab w:val="right" w:leader="dot" w:pos="9071"/>
      </w:tabs>
      <w:ind w:left="1701"/>
    </w:pPr>
  </w:style>
  <w:style w:type="paragraph" w:customStyle="1" w:styleId="ListAlpha">
    <w:name w:val="List Alpha"/>
    <w:basedOn w:val="List"/>
    <w:rsid w:val="0099040A"/>
    <w:pPr>
      <w:numPr>
        <w:numId w:val="8"/>
      </w:numPr>
    </w:pPr>
  </w:style>
  <w:style w:type="paragraph" w:customStyle="1" w:styleId="ListAlpha2">
    <w:name w:val="List Alpha 2"/>
    <w:basedOn w:val="List2"/>
    <w:rsid w:val="0099040A"/>
    <w:pPr>
      <w:numPr>
        <w:numId w:val="7"/>
      </w:numPr>
    </w:pPr>
  </w:style>
  <w:style w:type="paragraph" w:styleId="List2">
    <w:name w:val="List 2"/>
    <w:basedOn w:val="BodyText"/>
    <w:rsid w:val="0099040A"/>
    <w:pPr>
      <w:tabs>
        <w:tab w:val="left" w:pos="680"/>
      </w:tabs>
      <w:spacing w:before="60" w:after="60"/>
      <w:ind w:left="680" w:hanging="340"/>
    </w:pPr>
  </w:style>
  <w:style w:type="paragraph" w:styleId="List3">
    <w:name w:val="List 3"/>
    <w:basedOn w:val="BodyText"/>
    <w:rsid w:val="0099040A"/>
    <w:pPr>
      <w:tabs>
        <w:tab w:val="left" w:pos="1021"/>
      </w:tabs>
      <w:spacing w:before="60" w:after="60"/>
      <w:ind w:left="1020" w:hanging="340"/>
    </w:pPr>
  </w:style>
  <w:style w:type="paragraph" w:styleId="List4">
    <w:name w:val="List 4"/>
    <w:basedOn w:val="BodyText"/>
    <w:rsid w:val="0099040A"/>
    <w:pPr>
      <w:tabs>
        <w:tab w:val="left" w:pos="1361"/>
      </w:tabs>
      <w:spacing w:before="60" w:after="60"/>
      <w:ind w:left="1361" w:hanging="340"/>
    </w:pPr>
  </w:style>
  <w:style w:type="paragraph" w:styleId="List5">
    <w:name w:val="List 5"/>
    <w:basedOn w:val="BodyText"/>
    <w:rsid w:val="0099040A"/>
    <w:pPr>
      <w:tabs>
        <w:tab w:val="left" w:pos="1701"/>
      </w:tabs>
      <w:spacing w:before="60" w:after="60"/>
      <w:ind w:left="1701" w:hanging="340"/>
    </w:pPr>
  </w:style>
  <w:style w:type="paragraph" w:styleId="ListBullet3">
    <w:name w:val="List Bullet 3"/>
    <w:basedOn w:val="List3"/>
    <w:rsid w:val="0099040A"/>
    <w:pPr>
      <w:numPr>
        <w:numId w:val="13"/>
      </w:numPr>
      <w:tabs>
        <w:tab w:val="clear" w:pos="1021"/>
      </w:tabs>
      <w:ind w:left="1037" w:hanging="357"/>
    </w:pPr>
  </w:style>
  <w:style w:type="paragraph" w:styleId="ListBullet4">
    <w:name w:val="List Bullet 4"/>
    <w:basedOn w:val="List4"/>
    <w:rsid w:val="0099040A"/>
    <w:pPr>
      <w:numPr>
        <w:numId w:val="2"/>
      </w:numPr>
      <w:tabs>
        <w:tab w:val="clear" w:pos="1361"/>
      </w:tabs>
    </w:pPr>
  </w:style>
  <w:style w:type="paragraph" w:styleId="ListBullet5">
    <w:name w:val="List Bullet 5"/>
    <w:basedOn w:val="List5"/>
    <w:rsid w:val="0099040A"/>
    <w:pPr>
      <w:numPr>
        <w:numId w:val="3"/>
      </w:numPr>
    </w:pPr>
  </w:style>
  <w:style w:type="paragraph" w:styleId="ListContinue2">
    <w:name w:val="List Continue 2"/>
    <w:basedOn w:val="List2"/>
    <w:rsid w:val="0099040A"/>
    <w:pPr>
      <w:ind w:firstLine="0"/>
    </w:pPr>
  </w:style>
  <w:style w:type="paragraph" w:styleId="ListContinue3">
    <w:name w:val="List Continue 3"/>
    <w:basedOn w:val="List3"/>
    <w:rsid w:val="0099040A"/>
    <w:pPr>
      <w:ind w:left="1021" w:firstLine="0"/>
    </w:pPr>
  </w:style>
  <w:style w:type="paragraph" w:styleId="ListContinue4">
    <w:name w:val="List Continue 4"/>
    <w:basedOn w:val="List4"/>
    <w:rsid w:val="0099040A"/>
    <w:pPr>
      <w:ind w:firstLine="0"/>
    </w:pPr>
  </w:style>
  <w:style w:type="paragraph" w:styleId="ListContinue5">
    <w:name w:val="List Continue 5"/>
    <w:basedOn w:val="List5"/>
    <w:rsid w:val="0099040A"/>
    <w:pPr>
      <w:ind w:firstLine="0"/>
    </w:pPr>
  </w:style>
  <w:style w:type="paragraph" w:styleId="ListNumber3">
    <w:name w:val="List Number 3"/>
    <w:basedOn w:val="List3"/>
    <w:rsid w:val="0099040A"/>
    <w:pPr>
      <w:numPr>
        <w:numId w:val="4"/>
      </w:numPr>
    </w:pPr>
  </w:style>
  <w:style w:type="paragraph" w:styleId="ListNumber4">
    <w:name w:val="List Number 4"/>
    <w:basedOn w:val="List4"/>
    <w:rsid w:val="0099040A"/>
    <w:pPr>
      <w:numPr>
        <w:numId w:val="5"/>
      </w:numPr>
    </w:pPr>
  </w:style>
  <w:style w:type="paragraph" w:styleId="ListNumber5">
    <w:name w:val="List Number 5"/>
    <w:basedOn w:val="List5"/>
    <w:rsid w:val="0099040A"/>
    <w:pPr>
      <w:numPr>
        <w:numId w:val="6"/>
      </w:numPr>
    </w:pPr>
  </w:style>
  <w:style w:type="paragraph" w:styleId="BlockText">
    <w:name w:val="Block Text"/>
    <w:basedOn w:val="Normal"/>
    <w:rsid w:val="0099040A"/>
    <w:pPr>
      <w:spacing w:after="120"/>
      <w:ind w:left="1440" w:right="1440"/>
    </w:pPr>
  </w:style>
  <w:style w:type="character" w:customStyle="1" w:styleId="Subscript">
    <w:name w:val="Subscript"/>
    <w:basedOn w:val="DefaultParagraphFont"/>
    <w:rsid w:val="0099040A"/>
    <w:rPr>
      <w:sz w:val="16"/>
      <w:vertAlign w:val="subscript"/>
    </w:rPr>
  </w:style>
  <w:style w:type="character" w:customStyle="1" w:styleId="Superscript">
    <w:name w:val="Superscript"/>
    <w:basedOn w:val="DefaultParagraphFont"/>
    <w:rsid w:val="0099040A"/>
    <w:rPr>
      <w:sz w:val="16"/>
      <w:vertAlign w:val="superscript"/>
    </w:rPr>
  </w:style>
  <w:style w:type="character" w:customStyle="1" w:styleId="Symbols">
    <w:name w:val="Symbols"/>
    <w:basedOn w:val="DefaultParagraphFont"/>
    <w:rsid w:val="0099040A"/>
    <w:rPr>
      <w:rFonts w:ascii="Symbol" w:hAnsi="Symbol"/>
    </w:rPr>
  </w:style>
  <w:style w:type="character" w:customStyle="1" w:styleId="MenuOptions">
    <w:name w:val="Menu Options"/>
    <w:basedOn w:val="DefaultParagraphFont"/>
    <w:rsid w:val="0099040A"/>
    <w:rPr>
      <w:rFonts w:ascii="Arial Narrow" w:hAnsi="Arial Narrow"/>
      <w:smallCaps/>
    </w:rPr>
  </w:style>
  <w:style w:type="character" w:customStyle="1" w:styleId="Buttons">
    <w:name w:val="Buttons"/>
    <w:basedOn w:val="DefaultParagraphFont"/>
    <w:rsid w:val="0099040A"/>
    <w:rPr>
      <w:b/>
    </w:rPr>
  </w:style>
  <w:style w:type="character" w:customStyle="1" w:styleId="Underlined">
    <w:name w:val="Underlined"/>
    <w:basedOn w:val="DefaultParagraphFont"/>
    <w:rsid w:val="0099040A"/>
    <w:rPr>
      <w:u w:val="single"/>
    </w:rPr>
  </w:style>
  <w:style w:type="paragraph" w:customStyle="1" w:styleId="TableBodyTextRight">
    <w:name w:val="Table Body Text Right"/>
    <w:basedOn w:val="TableBodyText"/>
    <w:rsid w:val="0099040A"/>
    <w:pPr>
      <w:widowControl w:val="0"/>
      <w:autoSpaceDE w:val="0"/>
      <w:autoSpaceDN w:val="0"/>
      <w:adjustRightInd w:val="0"/>
      <w:jc w:val="right"/>
    </w:pPr>
    <w:rPr>
      <w:rFonts w:cs="Arial"/>
      <w:szCs w:val="18"/>
    </w:rPr>
  </w:style>
  <w:style w:type="paragraph" w:customStyle="1" w:styleId="CopyrightText">
    <w:name w:val="Copyright Text"/>
    <w:basedOn w:val="BodyText"/>
    <w:rsid w:val="0099040A"/>
    <w:rPr>
      <w:sz w:val="18"/>
    </w:rPr>
  </w:style>
  <w:style w:type="paragraph" w:customStyle="1" w:styleId="BodySmallRight">
    <w:name w:val="Body Small Right"/>
    <w:basedOn w:val="BodyTextRight"/>
    <w:rsid w:val="0099040A"/>
    <w:rPr>
      <w:sz w:val="18"/>
      <w:szCs w:val="18"/>
    </w:rPr>
  </w:style>
  <w:style w:type="paragraph" w:customStyle="1" w:styleId="MarginEdition">
    <w:name w:val="Margin Edition"/>
    <w:basedOn w:val="MarginNote"/>
    <w:rsid w:val="0099040A"/>
    <w:pPr>
      <w:spacing w:before="0" w:after="0"/>
    </w:pPr>
    <w:rPr>
      <w:rFonts w:ascii="Times New Roman" w:hAnsi="Times New Roman"/>
      <w:color w:val="999999"/>
    </w:rPr>
  </w:style>
  <w:style w:type="paragraph" w:customStyle="1" w:styleId="Spacer">
    <w:name w:val="Spacer"/>
    <w:basedOn w:val="Normal"/>
    <w:rsid w:val="0099040A"/>
    <w:rPr>
      <w:sz w:val="2"/>
      <w:szCs w:val="2"/>
    </w:rPr>
  </w:style>
  <w:style w:type="character" w:customStyle="1" w:styleId="Small">
    <w:name w:val="Small"/>
    <w:basedOn w:val="DefaultParagraphFont"/>
    <w:rsid w:val="0099040A"/>
    <w:rPr>
      <w:sz w:val="16"/>
    </w:rPr>
  </w:style>
  <w:style w:type="paragraph" w:customStyle="1" w:styleId="WideTable">
    <w:name w:val="Wide Table"/>
    <w:basedOn w:val="Normal"/>
    <w:rsid w:val="0099040A"/>
    <w:pPr>
      <w:ind w:left="-1418"/>
    </w:pPr>
    <w:rPr>
      <w:sz w:val="2"/>
      <w:szCs w:val="2"/>
    </w:rPr>
  </w:style>
  <w:style w:type="character" w:styleId="PageNumber">
    <w:name w:val="page number"/>
    <w:basedOn w:val="DefaultParagraphFont"/>
    <w:rsid w:val="0099040A"/>
  </w:style>
  <w:style w:type="paragraph" w:styleId="Quote">
    <w:name w:val="Quote"/>
    <w:basedOn w:val="Heading1"/>
    <w:link w:val="QuoteChar"/>
    <w:qFormat/>
    <w:rsid w:val="0099040A"/>
    <w:rPr>
      <w:b w:val="0"/>
      <w:sz w:val="72"/>
      <w:szCs w:val="72"/>
      <w:lang w:val="en-NZ"/>
    </w:rPr>
  </w:style>
  <w:style w:type="character" w:customStyle="1" w:styleId="QuoteChar">
    <w:name w:val="Quote Char"/>
    <w:basedOn w:val="DefaultParagraphFont"/>
    <w:link w:val="Quote"/>
    <w:rsid w:val="009904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40A"/>
    <w:pPr>
      <w:pageBreakBefore/>
    </w:pPr>
  </w:style>
  <w:style w:type="paragraph" w:customStyle="1" w:styleId="Border">
    <w:name w:val="Border"/>
    <w:basedOn w:val="Normal"/>
    <w:qFormat/>
    <w:rsid w:val="009904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40A"/>
    <w:rPr>
      <w:b/>
      <w:bCs/>
      <w:i/>
      <w:iCs/>
      <w:color w:val="auto"/>
    </w:rPr>
  </w:style>
  <w:style w:type="paragraph" w:styleId="IntenseQuote">
    <w:name w:val="Intense Quote"/>
    <w:basedOn w:val="Normal"/>
    <w:next w:val="Normal"/>
    <w:link w:val="IntenseQuoteChar"/>
    <w:uiPriority w:val="30"/>
    <w:qFormat/>
    <w:rsid w:val="009904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4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40A"/>
    <w:rPr>
      <w:smallCaps/>
      <w:color w:val="auto"/>
      <w:u w:val="single"/>
    </w:rPr>
  </w:style>
  <w:style w:type="character" w:styleId="IntenseReference">
    <w:name w:val="Intense Reference"/>
    <w:basedOn w:val="DefaultParagraphFont"/>
    <w:uiPriority w:val="32"/>
    <w:qFormat/>
    <w:rsid w:val="0099040A"/>
    <w:rPr>
      <w:b/>
      <w:bCs/>
      <w:smallCaps/>
      <w:color w:val="auto"/>
      <w:spacing w:val="5"/>
      <w:u w:val="single"/>
    </w:rPr>
  </w:style>
  <w:style w:type="paragraph" w:customStyle="1" w:styleId="2ColumnHeading">
    <w:name w:val="2Column Heading"/>
    <w:basedOn w:val="BodyText"/>
    <w:qFormat/>
    <w:rsid w:val="0099040A"/>
    <w:pPr>
      <w:spacing w:after="60"/>
      <w:ind w:left="-2268"/>
    </w:pPr>
    <w:rPr>
      <w:b/>
    </w:rPr>
  </w:style>
  <w:style w:type="paragraph" w:customStyle="1" w:styleId="Heading1TOC">
    <w:name w:val="Heading1 TOC"/>
    <w:basedOn w:val="Normal"/>
    <w:qFormat/>
    <w:rsid w:val="0099040A"/>
    <w:pPr>
      <w:spacing w:before="240" w:after="120"/>
    </w:pPr>
    <w:rPr>
      <w:rFonts w:ascii="Times New Roman" w:hAnsi="Times New Roman"/>
      <w:b/>
      <w:sz w:val="32"/>
    </w:rPr>
  </w:style>
  <w:style w:type="paragraph" w:customStyle="1" w:styleId="Heading2TOC">
    <w:name w:val="Heading2 TOC"/>
    <w:basedOn w:val="Normal"/>
    <w:qFormat/>
    <w:rsid w:val="0099040A"/>
    <w:pPr>
      <w:spacing w:before="240" w:after="60"/>
    </w:pPr>
    <w:rPr>
      <w:rFonts w:ascii="Times New Roman" w:hAnsi="Times New Roman"/>
      <w:b/>
      <w:sz w:val="28"/>
    </w:rPr>
  </w:style>
  <w:style w:type="character" w:customStyle="1" w:styleId="Underline">
    <w:name w:val="Underline"/>
    <w:basedOn w:val="DefaultParagraphFont"/>
    <w:qFormat/>
    <w:rsid w:val="0099040A"/>
    <w:rPr>
      <w:u w:val="single"/>
    </w:rPr>
  </w:style>
  <w:style w:type="character" w:customStyle="1" w:styleId="BoldandItalics">
    <w:name w:val="Bold and Italics"/>
    <w:qFormat/>
    <w:rsid w:val="0099040A"/>
    <w:rPr>
      <w:b/>
      <w:i/>
      <w:u w:val="none"/>
    </w:rPr>
  </w:style>
  <w:style w:type="paragraph" w:styleId="BalloonText">
    <w:name w:val="Balloon Text"/>
    <w:basedOn w:val="Normal"/>
    <w:link w:val="BalloonTextChar"/>
    <w:rsid w:val="0099040A"/>
    <w:rPr>
      <w:rFonts w:ascii="Tahoma" w:hAnsi="Tahoma" w:cs="Tahoma"/>
      <w:sz w:val="16"/>
      <w:szCs w:val="16"/>
    </w:rPr>
  </w:style>
  <w:style w:type="character" w:customStyle="1" w:styleId="BalloonTextChar">
    <w:name w:val="Balloon Text Char"/>
    <w:basedOn w:val="DefaultParagraphFont"/>
    <w:link w:val="BalloonText"/>
    <w:rsid w:val="009904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4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4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40A"/>
    <w:rPr>
      <w:b/>
      <w:color w:val="660033"/>
      <w:spacing w:val="0"/>
    </w:rPr>
  </w:style>
  <w:style w:type="paragraph" w:customStyle="1" w:styleId="Nameditemlist">
    <w:name w:val="Named item list"/>
    <w:basedOn w:val="BodyText"/>
    <w:qFormat/>
    <w:rsid w:val="0099040A"/>
    <w:pPr>
      <w:tabs>
        <w:tab w:val="left" w:pos="2835"/>
      </w:tabs>
      <w:ind w:left="2835" w:hanging="2835"/>
    </w:pPr>
  </w:style>
  <w:style w:type="paragraph" w:customStyle="1" w:styleId="BodyTextnopadding">
    <w:name w:val="Body Text no padding"/>
    <w:basedOn w:val="BodyText"/>
    <w:qFormat/>
    <w:rsid w:val="0099040A"/>
    <w:pPr>
      <w:spacing w:before="0" w:after="0"/>
    </w:pPr>
  </w:style>
  <w:style w:type="paragraph" w:customStyle="1" w:styleId="BodyTextBold">
    <w:name w:val="Body Text Bold"/>
    <w:basedOn w:val="BodyText"/>
    <w:qFormat/>
    <w:rsid w:val="0099040A"/>
    <w:rPr>
      <w:b/>
    </w:rPr>
  </w:style>
  <w:style w:type="character" w:styleId="Hyperlink">
    <w:name w:val="Hyperlink"/>
    <w:basedOn w:val="DefaultParagraphFont"/>
    <w:uiPriority w:val="99"/>
    <w:unhideWhenUsed/>
    <w:rsid w:val="00D06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5204</Characters>
  <Application>Microsoft Office Word</Application>
  <DocSecurity>0</DocSecurity>
  <Lines>236</Lines>
  <Paragraphs>118</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PUAFIR605 Determine origin and cause of mobile property fire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2022-12-16T03:20:00Z</dcterms:created>
  <dcterms:modified xsi:type="dcterms:W3CDTF">2022-12-16T03:20:00Z</dcterms:modified>
</cp:coreProperties>
</file>