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F3E" w:rsidP="001E7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PUAFIR603 Determine origin and cause of wildfire</w:t>
      </w:r>
      <w:r>
        <w:fldChar w:fldCharType="end"/>
      </w:r>
    </w:p>
    <w:p w:rsidR="001E7F3E" w:rsidP="001E7F3E">
      <w:pPr>
        <w:pStyle w:val="Version"/>
        <w:sectPr w:rsidSect="004F1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F82" w:rsidP="004F1F82">
      <w:pPr>
        <w:pStyle w:val="SuperHeading"/>
      </w:pPr>
      <w:r w:rsidRPr="004F1F82">
        <w:t>PUAFIR603 Determine origin and cause of wildfire</w:t>
      </w:r>
    </w:p>
    <w:p w:rsidR="00000000" w:rsidRPr="004F1F82" w:rsidP="004F1F82">
      <w:pPr>
        <w:pStyle w:val="Heading1"/>
      </w:pPr>
      <w:bookmarkStart w:id="1" w:name="O_1030982"/>
      <w:bookmarkEnd w:id="1"/>
      <w:r w:rsidRPr="004F1F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Release 1.</w:t>
            </w:r>
            <w:r w:rsidRPr="004F1F82">
              <w:t xml:space="preserve"> This is the first release of this unit of competency in the PUA Public Safety Training Package.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2" w:name="O_1030983"/>
      <w:bookmarkEnd w:id="2"/>
      <w:r w:rsidRPr="004F1F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This unit of competency involves the skills and knowledge required to undertake wildfi</w:t>
            </w:r>
            <w:r w:rsidRPr="004F1F82">
              <w:t>re scene examination and assessment to determine the path, origin and cause of a wildfire based on fire behaviour, weather conditions, topography and fuel load. It focuses on developing and applying a systematic approach to fire investigation in a wildfire</w:t>
            </w:r>
            <w:r w:rsidRPr="004F1F82">
              <w:t xml:space="preserve"> context and is applicable to wildfire fire investigators who are required to determine the origin and cause of a wildfire. </w:t>
            </w:r>
          </w:p>
          <w:p w:rsidR="00000000" w:rsidRPr="004F1F82" w:rsidP="004F1F82">
            <w:pPr>
              <w:pStyle w:val="BodyText"/>
            </w:pPr>
            <w:r w:rsidRPr="004F1F82">
              <w:t>It includes coordinating wildfire investigations, securing fire scenes and preserving evidence, identifying and recovering evidence</w:t>
            </w:r>
            <w:r w:rsidRPr="004F1F82">
              <w:t xml:space="preserve"> relevant to a wildfire investigation, packaging items of evidence for examination and conducting an analysis of evidence to identify the cause and origin of a wildfire.  </w:t>
            </w:r>
          </w:p>
          <w:p w:rsidR="00000000" w:rsidRPr="004F1F82" w:rsidP="004F1F82">
            <w:pPr>
              <w:pStyle w:val="BodyText"/>
            </w:pPr>
            <w:r w:rsidRPr="004F1F82">
              <w:t>The fire sector is those sections of government departments, statutory authorities o</w:t>
            </w:r>
            <w:r w:rsidRPr="004F1F82">
              <w:t>r organisations that have responsibility under jurisdictional arrangements for the delivery of firefighting and fire management services.</w:t>
            </w:r>
          </w:p>
          <w:p w:rsidR="00000000" w:rsidRPr="004F1F82" w:rsidP="004F1F82">
            <w:pPr>
              <w:pStyle w:val="BodyText"/>
            </w:pPr>
            <w:r w:rsidRPr="004F1F82">
              <w:t>No licensing, legislative or certification requirements apply to this unit at the time of publication.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3" w:name="O_1030984"/>
      <w:bookmarkEnd w:id="3"/>
      <w:r w:rsidRPr="004F1F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4F1F82" w:rsidP="004F1F82">
            <w:pPr>
              <w:pStyle w:val="BodyText"/>
            </w:pPr>
            <w:r w:rsidRPr="004F1F82">
              <w:t xml:space="preserve">PUAFIR303 Suppress </w:t>
            </w:r>
            <w:r w:rsidRPr="004F1F82">
              <w:t xml:space="preserve">wildfire </w:t>
            </w:r>
          </w:p>
          <w:p w:rsidR="00000000" w:rsidRPr="004F1F82" w:rsidP="004F1F82">
            <w:pPr>
              <w:pStyle w:val="BodyText"/>
            </w:pPr>
            <w:r w:rsidRPr="004F1F82">
              <w:t xml:space="preserve">PUALAW001 Protect and preserve incident scene </w:t>
            </w:r>
          </w:p>
          <w:p w:rsidR="00000000" w:rsidRPr="004F1F82" w:rsidP="004F1F82">
            <w:pPr>
              <w:pStyle w:val="BodyText"/>
            </w:pPr>
            <w:r w:rsidRPr="004F1F82">
              <w:t xml:space="preserve">PUALAW002 Conduct initial investigation at incident scene 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4" w:name="O_1030985"/>
      <w:bookmarkEnd w:id="4"/>
      <w:r w:rsidRPr="004F1F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Fire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5" w:name="O_1030986"/>
      <w:bookmarkEnd w:id="5"/>
      <w:r w:rsidRPr="004F1F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Fire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6" w:name="O_1030987"/>
      <w:bookmarkEnd w:id="6"/>
      <w:r w:rsidRPr="004F1F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PERFORMANCE CRITERIA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Performance criteria describe the performance needed to demonstrate achievement of the element.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Coordinate wildfire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 xml:space="preserve">Roles and responsibilities of agencies or organisations and support personnel involved in the wildfire investigation are confirmed 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Cooperation of personnel from a range of agencies/organisations consistent with their designated roles and responsibi</w:t>
            </w:r>
            <w:r w:rsidRPr="004F1F82">
              <w:t>lities for a wildfire investigation is achieved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Information required by fire investigator from personnel from other agencies or organisations is identified, sought and received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Activities of personnel involved in the wildfire investigation are coordinated, in accordance with organisational procedures, to enable an efficient and effective investigation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Personal protective clothing and equipment is used, in accordance with o</w:t>
            </w:r>
            <w:r w:rsidRPr="004F1F82">
              <w:t>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Work, Health and Safety (WHS)/Occupational Health and Safety (OHS) procedures appropriate to the wildfire incident are followed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Secure fire scene and preserve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Legal obligations of fire investigators are adhered to throughout the investigation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Methods of scene security prior to examination are implemented, in accordance with organisational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Procedures to monitor and log access to a wildfir</w:t>
            </w:r>
            <w:r w:rsidRPr="004F1F82">
              <w:t>e scene are identified and applied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Strategies for locating, collecting and evidence are implemented, in accordance with organisational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Methods of preservation of evidence at a wildfire scene are implemented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Scene is protected from unnecessary damage, destruction or contamination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Conduct scene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Investigation activities are coordinated with Incident Controller, in accordance with organisational procedures, when active fire management operati</w:t>
            </w:r>
            <w:r w:rsidRPr="004F1F82">
              <w:t>ons are still occurring in relation to the incident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Fire incident information, data and records are collected and assessed, in accordance with organisational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 xml:space="preserve">Witness information is obtained 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Survey of scene is conducted to identify hazards and to preserve areas or items of evidential value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Effect of fuels, weather and topography on wildfire development and spread are identified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Effects of firefighting actions on fire scene and in</w:t>
            </w:r>
            <w:r w:rsidRPr="004F1F82">
              <w:t>vestigation are assessed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Fire scene is reviewed, in accordance with organisational procedures, to determine areas of interest and to record observation of factors which may have a bearing on the determination of the origin and cause or development o</w:t>
            </w:r>
            <w:r w:rsidRPr="004F1F82">
              <w:t>f wildfire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Physical indicators related to path of fire or development of wildfire are identified, assessed and recorded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Indicators of damage or destruction of assets caused by wildfire are identified, in accordance with organisational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Cause of fire, based on recognised cause categories, is determined by wildfire investigation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Identify and collect evide</w:t>
            </w:r>
            <w:r w:rsidRPr="004F1F82">
              <w:rPr>
                <w:rStyle w:val="SpecialBold"/>
              </w:rPr>
              <w:t>nce to investigate a wildfire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Control, comparison and residual samples are identified and extracted, in accordance with organisational procedures requirements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Samples are protected to avoid contamination and to ensure continuity of evidence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Samples are recorded, collected, packaged and secured, in accordance with organisational continuity of evidence protocols and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Procedures for capturing fire scene records are implemented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Forensic and physical evidence is interpr</w:t>
            </w:r>
            <w:r w:rsidRPr="004F1F82">
              <w:t>eted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Organisational and legal reports are completed, in accordance with organisational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Analyse information to determine origin and cause of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Collected information and evidence is analysed and interpreted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Fire origin and cause determination theories are developed and assessed using organisationally approved scientific methods, in accordance with organisational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Findings are reported and documented, in accordance with organisational procedur</w:t>
            </w:r>
            <w:r w:rsidRPr="004F1F82">
              <w:t>es and policies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Evidence is secured for subsequent action, in accordance with organisational procedures</w:t>
            </w:r>
          </w:p>
        </w:tc>
      </w:tr>
      <w:tr w:rsidTr="004F1F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Wildfire investigation report is completed and forwarded to relevant authorities and stakeholders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7" w:name="O_1030988"/>
      <w:bookmarkEnd w:id="7"/>
      <w:r w:rsidRPr="004F1F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Foundation skills essential to performance are explicit in the performance criteria of this unit of competency.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8" w:name="O_1030989"/>
      <w:bookmarkEnd w:id="8"/>
      <w:r w:rsidRPr="004F1F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Range is restricted to essential operating conditions and any other variables essential to the work env</w:t>
            </w:r>
            <w:r w:rsidRPr="004F1F82">
              <w:t>ironment.</w:t>
            </w:r>
          </w:p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Non-essential conditions may be found in the Companion Volume Implementation Guide.</w:t>
            </w:r>
          </w:p>
        </w:tc>
      </w:tr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origin and cause determination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ListBullet"/>
            </w:pPr>
            <w:r w:rsidRPr="004F1F82">
              <w:t>burn indicators</w:t>
            </w:r>
          </w:p>
          <w:p w:rsidR="00000000" w:rsidRPr="004F1F82" w:rsidP="004F1F82">
            <w:pPr>
              <w:pStyle w:val="ListBullet2"/>
            </w:pPr>
            <w:r w:rsidRPr="004F1F82">
              <w:t>advancing or head fire</w:t>
            </w:r>
          </w:p>
          <w:p w:rsidR="00000000" w:rsidRPr="004F1F82" w:rsidP="004F1F82">
            <w:pPr>
              <w:pStyle w:val="ListBullet2"/>
            </w:pPr>
            <w:r w:rsidRPr="004F1F82">
              <w:t>backing or heel fire</w:t>
            </w:r>
          </w:p>
          <w:p w:rsidR="00000000" w:rsidRPr="004F1F82" w:rsidP="004F1F82">
            <w:pPr>
              <w:pStyle w:val="ListBullet2"/>
            </w:pPr>
            <w:r w:rsidRPr="004F1F82">
              <w:t>lateral or flanking fire</w:t>
            </w:r>
          </w:p>
          <w:p w:rsidR="00000000" w:rsidRPr="004F1F82" w:rsidP="004F1F82">
            <w:pPr>
              <w:pStyle w:val="ListBullet"/>
            </w:pPr>
            <w:r w:rsidRPr="004F1F82">
              <w:t>angle and depth of char indicators</w:t>
            </w:r>
          </w:p>
          <w:p w:rsidR="00000000" w:rsidRPr="004F1F82" w:rsidP="004F1F82">
            <w:pPr>
              <w:pStyle w:val="ListBullet"/>
            </w:pPr>
            <w:r w:rsidRPr="004F1F82">
              <w:t>ash, cupping and curling indicators</w:t>
            </w:r>
          </w:p>
          <w:p w:rsidR="00000000" w:rsidRPr="004F1F82" w:rsidP="004F1F82">
            <w:pPr>
              <w:pStyle w:val="ListBullet"/>
            </w:pPr>
            <w:r w:rsidRPr="004F1F82">
              <w:t>damage differential indicators</w:t>
            </w:r>
          </w:p>
          <w:p w:rsidR="00000000" w:rsidRPr="004F1F82" w:rsidP="004F1F82">
            <w:pPr>
              <w:pStyle w:val="ListBullet"/>
            </w:pPr>
            <w:r w:rsidRPr="004F1F82">
              <w:t>die out pattern indicators</w:t>
            </w:r>
          </w:p>
          <w:p w:rsidR="00000000" w:rsidRPr="004F1F82" w:rsidP="004F1F82">
            <w:pPr>
              <w:pStyle w:val="ListBullet"/>
            </w:pPr>
            <w:r w:rsidRPr="004F1F82">
              <w:t>foliage or leaf freeze indicators</w:t>
            </w:r>
          </w:p>
          <w:p w:rsidR="00000000" w:rsidRPr="004F1F82" w:rsidP="004F1F82">
            <w:pPr>
              <w:pStyle w:val="ListBullet"/>
            </w:pPr>
            <w:r w:rsidRPr="004F1F82">
              <w:t>grass stem indicators</w:t>
            </w:r>
          </w:p>
          <w:p w:rsidR="00000000" w:rsidRPr="004F1F82" w:rsidP="004F1F82">
            <w:pPr>
              <w:pStyle w:val="ListBullet"/>
            </w:pPr>
            <w:r w:rsidRPr="004F1F82">
              <w:t>identification of ignition sources</w:t>
            </w:r>
          </w:p>
          <w:p w:rsidR="00000000" w:rsidRPr="004F1F82" w:rsidP="004F1F82">
            <w:pPr>
              <w:pStyle w:val="ListBullet"/>
            </w:pPr>
            <w:r w:rsidRPr="004F1F82">
              <w:t>protection indicators</w:t>
            </w:r>
          </w:p>
          <w:p w:rsidR="00000000" w:rsidRPr="004F1F82" w:rsidP="004F1F82">
            <w:pPr>
              <w:pStyle w:val="ListBullet"/>
            </w:pPr>
            <w:r w:rsidRPr="004F1F82">
              <w:t>scene observation, interpretation and processing</w:t>
            </w:r>
          </w:p>
          <w:p w:rsidR="00000000" w:rsidRPr="004F1F82" w:rsidP="004F1F82">
            <w:pPr>
              <w:pStyle w:val="ListBullet"/>
            </w:pPr>
            <w:r w:rsidRPr="004F1F82">
              <w:t>sooting and staining indicators</w:t>
            </w:r>
          </w:p>
          <w:p w:rsidR="00000000" w:rsidRPr="004F1F82" w:rsidP="004F1F82">
            <w:pPr>
              <w:pStyle w:val="ListBullet"/>
            </w:pPr>
            <w:r w:rsidRPr="004F1F82">
              <w:t>transition zone</w:t>
            </w:r>
          </w:p>
          <w:p w:rsidR="00000000" w:rsidRPr="004F1F82" w:rsidP="004F1F82">
            <w:pPr>
              <w:pStyle w:val="ListBullet"/>
            </w:pPr>
            <w:r w:rsidRPr="004F1F82">
              <w:t>v-pattern indicators</w:t>
            </w:r>
          </w:p>
          <w:p w:rsidR="00000000" w:rsidRPr="004F1F82" w:rsidP="004F1F82">
            <w:pPr>
              <w:pStyle w:val="ListBullet"/>
            </w:pPr>
            <w:r w:rsidRPr="004F1F82">
              <w:t>wildfire behaviour including weather, fuel load and topography</w:t>
            </w:r>
          </w:p>
          <w:p w:rsidR="00000000" w:rsidRPr="004F1F82" w:rsidP="004F1F82">
            <w:pPr>
              <w:pStyle w:val="ListBullet"/>
            </w:pPr>
            <w:r w:rsidRPr="004F1F82">
              <w:t>wildfire spread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9" w:name="O_1030990"/>
      <w:bookmarkEnd w:id="9"/>
      <w:r w:rsidRPr="004F1F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This unit replaces and is equivalent to PUAFIR603A Determine origin and cause of wildfire.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10" w:name="O_1030997"/>
      <w:bookmarkEnd w:id="10"/>
      <w:r w:rsidRPr="004F1F82">
        <w:t>Links</w:t>
      </w:r>
    </w:p>
    <w:p w:rsidR="00000000" w:rsidRPr="004F1F82" w:rsidP="001E7F3E">
      <w:pPr>
        <w:pStyle w:val="BodyText"/>
      </w:pPr>
      <w:r w:rsidRPr="004F1F82">
        <w:t>PUA Training Package Companion Vo</w:t>
      </w:r>
      <w:r w:rsidRPr="004F1F82">
        <w:t xml:space="preserve">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08E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F1F82" w:rsidP="001E7F3E">
      <w:pPr>
        <w:pStyle w:val="BodyText"/>
        <w:sectPr w:rsidSect="004F1F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F82" w:rsidP="004F1F82">
      <w:pPr>
        <w:pStyle w:val="SuperHeading"/>
      </w:pPr>
      <w:r w:rsidRPr="004F1F82">
        <w:t>Assessment Requirements for PUAFIR603 Determine origin and cause of wildfire</w:t>
      </w:r>
    </w:p>
    <w:p w:rsidR="00000000" w:rsidRPr="004F1F82" w:rsidP="004F1F82">
      <w:pPr>
        <w:pStyle w:val="Heading1"/>
      </w:pPr>
      <w:bookmarkStart w:id="11" w:name="O_1030992"/>
      <w:bookmarkEnd w:id="11"/>
      <w:r w:rsidRPr="004F1F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rPr>
                <w:rStyle w:val="SpecialBold"/>
              </w:rPr>
              <w:t>Release 1.</w:t>
            </w:r>
            <w:r w:rsidRPr="004F1F82">
              <w:t xml:space="preserve"> This is the first release of this unit of competency in the PUA Public Safety Training Package.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12" w:name="O_1030993"/>
      <w:bookmarkEnd w:id="12"/>
      <w:r w:rsidRPr="004F1F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>Evidence required to demonstrate competence in this unit must be rel</w:t>
            </w:r>
            <w:r w:rsidRPr="004F1F82">
              <w:t xml:space="preserve">evant to and satisfy all the requirements of the elements, performance criteria and range of conditions on at least one occasion and includes </w:t>
            </w:r>
          </w:p>
        </w:tc>
      </w:tr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ListBullet"/>
            </w:pPr>
            <w:r w:rsidRPr="004F1F82">
              <w:t>analysing information to determine origin and cause of fire</w:t>
            </w:r>
          </w:p>
          <w:p w:rsidR="00000000" w:rsidRPr="004F1F82" w:rsidP="004F1F82">
            <w:pPr>
              <w:pStyle w:val="ListBullet"/>
            </w:pPr>
            <w:r w:rsidRPr="004F1F82">
              <w:t>applying Work, Health and Safety (WHS)/Occupational Health and safety (OHS) organisational requirements</w:t>
            </w:r>
          </w:p>
          <w:p w:rsidR="00000000" w:rsidRPr="004F1F82" w:rsidP="004F1F82">
            <w:pPr>
              <w:pStyle w:val="ListBullet"/>
            </w:pPr>
            <w:r w:rsidRPr="004F1F82">
              <w:t>conducting a scene assessment and investigation</w:t>
            </w:r>
          </w:p>
          <w:p w:rsidR="00000000" w:rsidRPr="004F1F82" w:rsidP="004F1F82">
            <w:pPr>
              <w:pStyle w:val="ListBullet"/>
            </w:pPr>
            <w:r w:rsidRPr="004F1F82">
              <w:t>coordinating wildfire investigations</w:t>
            </w:r>
          </w:p>
          <w:p w:rsidR="00000000" w:rsidRPr="004F1F82" w:rsidP="004F1F82">
            <w:pPr>
              <w:pStyle w:val="ListBullet"/>
            </w:pPr>
            <w:r w:rsidRPr="004F1F82">
              <w:t>determining area and/or point of origin and suspected cause of fire</w:t>
            </w:r>
          </w:p>
          <w:p w:rsidR="00000000" w:rsidRPr="004F1F82" w:rsidP="004F1F82">
            <w:pPr>
              <w:pStyle w:val="ListBullet"/>
            </w:pPr>
            <w:r w:rsidRPr="004F1F82">
              <w:t>identifying and collecting evidence to investigate a wildfire</w:t>
            </w:r>
          </w:p>
          <w:p w:rsidR="00000000" w:rsidRPr="004F1F82" w:rsidP="004F1F82">
            <w:pPr>
              <w:pStyle w:val="ListBullet"/>
            </w:pPr>
            <w:r w:rsidRPr="004F1F82">
              <w:t>identifying potential ignition sources and following processes for elimination of cause</w:t>
            </w:r>
          </w:p>
          <w:p w:rsidR="00000000" w:rsidRPr="004F1F82" w:rsidP="004F1F82">
            <w:pPr>
              <w:pStyle w:val="ListBullet"/>
            </w:pPr>
            <w:r w:rsidRPr="004F1F82">
              <w:t>implementing organisational procedures</w:t>
            </w:r>
          </w:p>
          <w:p w:rsidR="00000000" w:rsidRPr="004F1F82" w:rsidP="004F1F82">
            <w:pPr>
              <w:pStyle w:val="ListBullet"/>
            </w:pPr>
            <w:r w:rsidRPr="004F1F82">
              <w:t>implementing organisationally approved scientific methods to wildf</w:t>
            </w:r>
            <w:r w:rsidRPr="004F1F82">
              <w:t>ire investigations</w:t>
            </w:r>
          </w:p>
          <w:p w:rsidR="00000000" w:rsidRPr="004F1F82" w:rsidP="004F1F82">
            <w:pPr>
              <w:pStyle w:val="ListBullet"/>
            </w:pPr>
            <w:r w:rsidRPr="004F1F82">
              <w:t>interpreting and analysing forensic data and physical evidence</w:t>
            </w:r>
          </w:p>
          <w:p w:rsidR="00000000" w:rsidRPr="004F1F82" w:rsidP="004F1F82">
            <w:pPr>
              <w:pStyle w:val="ListBullet"/>
            </w:pPr>
            <w:r w:rsidRPr="004F1F82">
              <w:t>packaging, labelling and storing evidence for transport</w:t>
            </w:r>
          </w:p>
          <w:p w:rsidR="00000000" w:rsidRPr="004F1F82" w:rsidP="004F1F82">
            <w:pPr>
              <w:pStyle w:val="ListBullet"/>
            </w:pPr>
            <w:r w:rsidRPr="004F1F82">
              <w:t>performing witness interviews and accurately recording information</w:t>
            </w:r>
          </w:p>
          <w:p w:rsidR="00000000" w:rsidRPr="004F1F82" w:rsidP="004F1F82">
            <w:pPr>
              <w:pStyle w:val="ListBullet"/>
            </w:pPr>
            <w:r w:rsidRPr="004F1F82">
              <w:t xml:space="preserve">preserving evidence to avoid damage, spoliation or </w:t>
            </w:r>
            <w:r w:rsidRPr="004F1F82">
              <w:t>contamination</w:t>
            </w:r>
          </w:p>
          <w:p w:rsidR="00000000" w:rsidRPr="004F1F82" w:rsidP="004F1F82">
            <w:pPr>
              <w:pStyle w:val="ListBullet"/>
            </w:pPr>
            <w:r w:rsidRPr="004F1F82">
              <w:t>recognising, documenting and preserving physical evidence</w:t>
            </w:r>
          </w:p>
          <w:p w:rsidR="00000000" w:rsidRPr="004F1F82" w:rsidP="004F1F82">
            <w:pPr>
              <w:pStyle w:val="ListBullet"/>
            </w:pPr>
            <w:r w:rsidRPr="004F1F82">
              <w:t>recording information accurately</w:t>
            </w:r>
          </w:p>
          <w:p w:rsidR="00000000" w:rsidRPr="004F1F82" w:rsidP="004F1F82">
            <w:pPr>
              <w:pStyle w:val="ListBullet"/>
            </w:pPr>
            <w:r w:rsidRPr="004F1F82">
              <w:t>securing fire scene and preserving evidence</w:t>
            </w:r>
          </w:p>
          <w:p w:rsidR="00000000" w:rsidRPr="004F1F82" w:rsidP="004F1F82">
            <w:pPr>
              <w:pStyle w:val="ListBullet"/>
            </w:pPr>
            <w:r w:rsidRPr="004F1F82">
              <w:t>taking notes to support recording of information</w:t>
            </w:r>
          </w:p>
          <w:p w:rsidR="00000000" w:rsidRPr="004F1F82" w:rsidP="004F1F82">
            <w:pPr>
              <w:pStyle w:val="ListBullet"/>
            </w:pPr>
            <w:r w:rsidRPr="004F1F82">
              <w:t>using organisationally approved methods and techniques to collect, handle and store evidence</w:t>
            </w:r>
          </w:p>
          <w:p w:rsidR="00000000" w:rsidRPr="004F1F82" w:rsidP="004F1F82">
            <w:pPr>
              <w:pStyle w:val="ListBullet"/>
            </w:pPr>
            <w:r w:rsidRPr="004F1F82">
              <w:t xml:space="preserve">using organisationally approved systematic approach to examination of wildfire scenes </w:t>
            </w:r>
          </w:p>
          <w:p w:rsidR="00000000" w:rsidRPr="004F1F82" w:rsidP="004F1F82">
            <w:pPr>
              <w:pStyle w:val="ListBullet"/>
            </w:pPr>
            <w:r w:rsidRPr="004F1F82">
              <w:t>utilising equipment to collect, handle and store evidence</w:t>
            </w:r>
          </w:p>
          <w:p w:rsidR="00000000" w:rsidRPr="004F1F82" w:rsidP="004F1F82">
            <w:pPr>
              <w:pStyle w:val="ListBullet"/>
            </w:pPr>
            <w:r w:rsidRPr="004F1F82">
              <w:t>writing wildfire i</w:t>
            </w:r>
            <w:r w:rsidRPr="004F1F82">
              <w:t>nvestigation reports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13" w:name="O_1030994"/>
      <w:bookmarkEnd w:id="13"/>
      <w:r w:rsidRPr="004F1F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82">
            <w:pPr>
              <w:pStyle w:val="BodyText"/>
              <w:rPr>
                <w:lang w:val="en-NZ"/>
              </w:rPr>
            </w:pPr>
            <w:r w:rsidRPr="004F1F82">
              <w:t xml:space="preserve">Evidence required to demonstrate competence in this unit must be relevant to and satisfy all the requirements of the elements, performance criteria and range of conditions and includes knowledge </w:t>
            </w:r>
            <w:r w:rsidRPr="004F1F82">
              <w:t>of</w:t>
            </w:r>
          </w:p>
        </w:tc>
      </w:tr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ListBullet"/>
            </w:pPr>
            <w:r w:rsidRPr="004F1F82">
              <w:t>collection of physical evidence including handling, packaging and recording of physical evidence as well as photographs, drawings and samples</w:t>
            </w:r>
          </w:p>
          <w:p w:rsidR="00000000" w:rsidRPr="004F1F82" w:rsidP="004F1F82">
            <w:pPr>
              <w:pStyle w:val="ListBullet"/>
            </w:pPr>
            <w:r w:rsidRPr="004F1F82">
              <w:t xml:space="preserve">common causes of wildfires including camp fire, debris burning, electrical, equipment, incendiary, juvenile, </w:t>
            </w:r>
            <w:r w:rsidRPr="004F1F82">
              <w:t>lightning, machinery, miscellaneous, power lines, rail, smoking and vehicles</w:t>
            </w:r>
          </w:p>
          <w:p w:rsidR="00000000" w:rsidRPr="004F1F82" w:rsidP="004F1F82">
            <w:pPr>
              <w:pStyle w:val="ListBullet"/>
            </w:pPr>
            <w:r w:rsidRPr="004F1F82">
              <w:t>deliberate fire lighting motives and methodology</w:t>
            </w:r>
          </w:p>
          <w:p w:rsidR="00000000" w:rsidRPr="004F1F82" w:rsidP="004F1F82">
            <w:pPr>
              <w:pStyle w:val="ListBullet"/>
            </w:pPr>
            <w:r w:rsidRPr="004F1F82">
              <w:t>determinants of fire cause</w:t>
            </w:r>
          </w:p>
          <w:p w:rsidR="00000000" w:rsidRPr="004F1F82" w:rsidP="004F1F82">
            <w:pPr>
              <w:pStyle w:val="ListBullet"/>
            </w:pPr>
            <w:r w:rsidRPr="004F1F82">
              <w:t>evidence preservation</w:t>
            </w:r>
          </w:p>
          <w:p w:rsidR="00000000" w:rsidRPr="004F1F82" w:rsidP="004F1F82">
            <w:pPr>
              <w:pStyle w:val="ListBullet"/>
            </w:pPr>
            <w:r w:rsidRPr="004F1F82">
              <w:t>fatal fire and crime scene management</w:t>
            </w:r>
          </w:p>
          <w:p w:rsidR="00000000" w:rsidRPr="004F1F82" w:rsidP="004F1F82">
            <w:pPr>
              <w:pStyle w:val="ListBullet"/>
            </w:pPr>
            <w:r w:rsidRPr="004F1F82">
              <w:t>fire behaviour</w:t>
            </w:r>
          </w:p>
          <w:p w:rsidR="00000000" w:rsidRPr="004F1F82" w:rsidP="004F1F82">
            <w:pPr>
              <w:pStyle w:val="ListBullet"/>
            </w:pPr>
            <w:r w:rsidRPr="004F1F82">
              <w:t>fire scene examination</w:t>
            </w:r>
          </w:p>
          <w:p w:rsidR="00000000" w:rsidRPr="004F1F82" w:rsidP="004F1F82">
            <w:pPr>
              <w:pStyle w:val="ListBullet"/>
            </w:pPr>
            <w:r w:rsidRPr="004F1F82">
              <w:t>how to distinguish between accidental, negligent, deliberate and natural cause of fire</w:t>
            </w:r>
          </w:p>
          <w:p w:rsidR="00000000" w:rsidRPr="004F1F82" w:rsidP="004F1F82">
            <w:pPr>
              <w:pStyle w:val="ListBullet"/>
            </w:pPr>
            <w:r w:rsidRPr="004F1F82">
              <w:t>indicators of fire cause and fire spread</w:t>
            </w:r>
          </w:p>
          <w:p w:rsidR="00000000" w:rsidRPr="004F1F82" w:rsidP="004F1F82">
            <w:pPr>
              <w:pStyle w:val="ListBullet"/>
            </w:pPr>
            <w:r w:rsidRPr="004F1F82">
              <w:t>legal definitions of interviews and statements</w:t>
            </w:r>
          </w:p>
          <w:p w:rsidR="00000000" w:rsidRPr="004F1F82" w:rsidP="004F1F82">
            <w:pPr>
              <w:pStyle w:val="ListBullet"/>
            </w:pPr>
            <w:r w:rsidRPr="004F1F82">
              <w:t>legislation relevant to each state and territory including Fire Service Act, Coro</w:t>
            </w:r>
            <w:r w:rsidRPr="004F1F82">
              <w:t>ners Act, Criminal Code and Evidence Act</w:t>
            </w:r>
          </w:p>
          <w:p w:rsidR="00000000" w:rsidRPr="004F1F82" w:rsidP="004F1F82">
            <w:pPr>
              <w:pStyle w:val="ListBullet"/>
            </w:pPr>
            <w:r w:rsidRPr="004F1F82">
              <w:t>match of evidence to point of proof and offence provisions</w:t>
            </w:r>
          </w:p>
          <w:p w:rsidR="00000000" w:rsidRPr="004F1F82" w:rsidP="004F1F82">
            <w:pPr>
              <w:pStyle w:val="ListBullet"/>
            </w:pPr>
            <w:r w:rsidRPr="004F1F82">
              <w:t>methods for recording documentary and witness evidence, and their application including note taking processes and procedures</w:t>
            </w:r>
          </w:p>
          <w:p w:rsidR="00000000" w:rsidRPr="004F1F82" w:rsidP="004F1F82">
            <w:pPr>
              <w:pStyle w:val="ListBullet"/>
            </w:pPr>
            <w:r w:rsidRPr="004F1F82">
              <w:t>organisational documentation, p</w:t>
            </w:r>
            <w:r w:rsidRPr="004F1F82">
              <w:t>olicies and procedures</w:t>
            </w:r>
          </w:p>
          <w:p w:rsidR="00000000" w:rsidRPr="004F1F82" w:rsidP="004F1F82">
            <w:pPr>
              <w:pStyle w:val="ListBullet"/>
            </w:pPr>
            <w:r w:rsidRPr="004F1F82">
              <w:t xml:space="preserve">organisational requirements for producing investigation reports </w:t>
            </w:r>
          </w:p>
          <w:p w:rsidR="00000000" w:rsidRPr="004F1F82" w:rsidP="004F1F82">
            <w:pPr>
              <w:pStyle w:val="ListBullet"/>
            </w:pPr>
            <w:r w:rsidRPr="004F1F82">
              <w:t xml:space="preserve">origin and cause determination </w:t>
            </w:r>
          </w:p>
          <w:p w:rsidR="00000000" w:rsidRPr="004F1F82" w:rsidP="004F1F82">
            <w:pPr>
              <w:pStyle w:val="ListBullet"/>
            </w:pPr>
            <w:r w:rsidRPr="004F1F82">
              <w:t>other organisations, agencies and support personnel</w:t>
            </w:r>
          </w:p>
          <w:p w:rsidR="00000000" w:rsidRPr="004F1F82" w:rsidP="004F1F82">
            <w:pPr>
              <w:pStyle w:val="ListBullet"/>
            </w:pPr>
            <w:r w:rsidRPr="004F1F82">
              <w:t>principles of investigation based on organisationally approved scientific methods an</w:t>
            </w:r>
            <w:r w:rsidRPr="004F1F82">
              <w:t>d use of operational procedures for conducting investigations</w:t>
            </w:r>
          </w:p>
          <w:p w:rsidR="00000000" w:rsidRPr="004F1F82" w:rsidP="004F1F82">
            <w:pPr>
              <w:pStyle w:val="ListBullet"/>
            </w:pPr>
            <w:r w:rsidRPr="004F1F82">
              <w:t>principles of wildfire spread</w:t>
            </w:r>
          </w:p>
          <w:p w:rsidR="00000000" w:rsidRPr="004F1F82" w:rsidP="004F1F82">
            <w:pPr>
              <w:pStyle w:val="ListBullet"/>
            </w:pPr>
            <w:r w:rsidRPr="004F1F82">
              <w:t>product recall and Safety Data Sheets (SDSs)</w:t>
            </w:r>
          </w:p>
          <w:p w:rsidR="00000000" w:rsidRPr="004F1F82" w:rsidP="004F1F82">
            <w:pPr>
              <w:pStyle w:val="ListBullet"/>
            </w:pPr>
            <w:r w:rsidRPr="004F1F82">
              <w:t>roles, responsibilities and limits of authority of personnel and agencies/organisations at a wildfire investigation inc</w:t>
            </w:r>
            <w:r w:rsidRPr="004F1F82">
              <w:t>luding the Incident Controller</w:t>
            </w:r>
          </w:p>
          <w:p w:rsidR="00000000" w:rsidRPr="004F1F82" w:rsidP="004F1F82">
            <w:pPr>
              <w:pStyle w:val="ListBullet"/>
            </w:pPr>
            <w:r w:rsidRPr="004F1F82">
              <w:t>rules of evidence including identification, collection and preservation, continuity and admissibility</w:t>
            </w:r>
          </w:p>
          <w:p w:rsidR="00000000" w:rsidRPr="004F1F82" w:rsidP="004F1F82">
            <w:pPr>
              <w:pStyle w:val="ListBullet"/>
            </w:pPr>
            <w:r w:rsidRPr="004F1F82">
              <w:t>scene preservation and security</w:t>
            </w:r>
          </w:p>
          <w:p w:rsidR="00000000" w:rsidRPr="004F1F82" w:rsidP="004F1F82">
            <w:pPr>
              <w:pStyle w:val="ListBullet"/>
            </w:pPr>
            <w:r w:rsidRPr="004F1F82">
              <w:t>state and territory court requirements for investigations</w:t>
            </w:r>
          </w:p>
          <w:p w:rsidR="00000000" w:rsidRPr="004F1F82" w:rsidP="004F1F82">
            <w:pPr>
              <w:pStyle w:val="ListBullet"/>
            </w:pPr>
            <w:r w:rsidRPr="004F1F82">
              <w:t>types of evidence collection including admissibility, collection and preservation, continuity and identification</w:t>
            </w:r>
          </w:p>
          <w:p w:rsidR="00000000" w:rsidRPr="004F1F82" w:rsidP="004F1F82">
            <w:pPr>
              <w:pStyle w:val="ListBullet"/>
            </w:pPr>
            <w:r w:rsidRPr="004F1F82">
              <w:t xml:space="preserve">use and storage of fire scene records </w:t>
            </w:r>
          </w:p>
          <w:p w:rsidR="00000000" w:rsidRPr="004F1F82" w:rsidP="004F1F82">
            <w:pPr>
              <w:pStyle w:val="ListBullet"/>
            </w:pPr>
            <w:r w:rsidRPr="004F1F82">
              <w:t xml:space="preserve">use of deductive evidence to determine point of origin </w:t>
            </w:r>
          </w:p>
          <w:p w:rsidR="00000000" w:rsidRPr="004F1F82" w:rsidP="004F1F82">
            <w:pPr>
              <w:pStyle w:val="ListBullet"/>
            </w:pPr>
            <w:r w:rsidRPr="004F1F82">
              <w:t>Work, Health and Safety (WHS)/Occupational Healt</w:t>
            </w:r>
            <w:r w:rsidRPr="004F1F82">
              <w:t xml:space="preserve">h and safety (OHS) organisational requirements including risk mitigation 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14" w:name="O_1030995"/>
      <w:bookmarkEnd w:id="14"/>
      <w:r w:rsidRPr="004F1F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F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82" w:rsidP="004F1F82">
            <w:pPr>
              <w:pStyle w:val="BodyText"/>
            </w:pPr>
            <w:r w:rsidRPr="004F1F82">
              <w:t>As a minimum, assessors must satisfy applicable regulatory requirements, which include requirements in the Standards for Registered Trainin</w:t>
            </w:r>
            <w:r w:rsidRPr="004F1F82">
              <w:t xml:space="preserve">g Organisations current at the time of assessment. </w:t>
            </w:r>
          </w:p>
          <w:p w:rsidR="00000000" w:rsidRPr="004F1F82" w:rsidP="004F1F82">
            <w:pPr>
              <w:pStyle w:val="BodyText"/>
            </w:pPr>
            <w:r w:rsidRPr="004F1F8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F1F82" w:rsidP="004F1F82">
            <w:pPr>
              <w:pStyle w:val="BodyText"/>
            </w:pPr>
            <w:r w:rsidRPr="004F1F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F1F82" w:rsidP="004F1F82">
            <w:pPr>
              <w:pStyle w:val="BodyText"/>
            </w:pPr>
            <w:r w:rsidRPr="004F1F82">
              <w:t>Assessment must occur in workplace operational situations. Where this is not appropriate</w:t>
            </w:r>
            <w:r w:rsidRPr="004F1F82">
              <w:t>, assessment must occur in industry approved simulated workplace operational situations that reflect workplace conditions.</w:t>
            </w:r>
          </w:p>
          <w:p w:rsidR="00000000" w:rsidRPr="004F1F82" w:rsidP="004F1F82">
            <w:pPr>
              <w:pStyle w:val="BodyText"/>
            </w:pPr>
            <w:r w:rsidRPr="004F1F82">
              <w:t>Resources for assessment must include access to</w:t>
            </w:r>
          </w:p>
          <w:p w:rsidR="00000000" w:rsidRPr="004F1F82" w:rsidP="004F1F82">
            <w:pPr>
              <w:pStyle w:val="ListBullet"/>
            </w:pPr>
            <w:r w:rsidRPr="004F1F82">
              <w:t>a range of relevant exercises, case studies and/or simulations</w:t>
            </w:r>
          </w:p>
          <w:p w:rsidR="00000000" w:rsidRPr="004F1F82" w:rsidP="004F1F82">
            <w:pPr>
              <w:pStyle w:val="ListBullet"/>
            </w:pPr>
            <w:r w:rsidRPr="004F1F82">
              <w:t>relevant and appropri</w:t>
            </w:r>
            <w:r w:rsidRPr="004F1F82">
              <w:t>ate materials, equipment, tools and personal protective clothing   and equipment currently used in industry including</w:t>
            </w:r>
          </w:p>
          <w:p w:rsidR="00000000" w:rsidRPr="004F1F82" w:rsidP="004F1F82">
            <w:pPr>
              <w:pStyle w:val="ListBullet2"/>
            </w:pPr>
            <w:r w:rsidRPr="004F1F82">
              <w:t>case studies and organisational/workplace scenarios to capture the range of wildfire scenes likely to be encountered and for which eviden</w:t>
            </w:r>
            <w:r w:rsidRPr="004F1F82">
              <w:t>ce needs to be gathered and managed</w:t>
            </w:r>
          </w:p>
          <w:p w:rsidR="00000000" w:rsidRPr="004F1F82" w:rsidP="004F1F82">
            <w:pPr>
              <w:pStyle w:val="ListBullet2"/>
            </w:pPr>
            <w:r w:rsidRPr="004F1F82">
              <w:t>legislation, policy, procedures and protocols related to the gathering and managing of evidence</w:t>
            </w:r>
          </w:p>
          <w:p w:rsidR="00000000" w:rsidRPr="004F1F82" w:rsidP="004F1F82">
            <w:pPr>
              <w:pStyle w:val="ListBullet"/>
            </w:pPr>
            <w:r w:rsidRPr="004F1F82">
              <w:t>applicable documentation including organisational procedures, industry standards, regulations, codes of practice and operat</w:t>
            </w:r>
            <w:r w:rsidRPr="004F1F82">
              <w:t xml:space="preserve">ion manuals.  </w:t>
            </w:r>
          </w:p>
        </w:tc>
      </w:tr>
    </w:tbl>
    <w:p w:rsidR="00000000" w:rsidRPr="004F1F82" w:rsidP="004F1F82">
      <w:pPr>
        <w:pStyle w:val="NoPaddingFontSize1"/>
      </w:pPr>
    </w:p>
    <w:p w:rsidR="00000000" w:rsidRPr="004F1F82" w:rsidP="004F1F82">
      <w:pPr>
        <w:pStyle w:val="AllowPageBreak"/>
      </w:pPr>
    </w:p>
    <w:p w:rsidR="00000000" w:rsidRPr="004F1F82" w:rsidP="004F1F82">
      <w:pPr>
        <w:pStyle w:val="Heading1"/>
      </w:pPr>
      <w:bookmarkStart w:id="15" w:name="O_1030998"/>
      <w:bookmarkEnd w:id="15"/>
      <w:r w:rsidRPr="004F1F82">
        <w:t>Links</w:t>
      </w:r>
    </w:p>
    <w:p w:rsidR="00000000" w:rsidRPr="004F1F82" w:rsidP="001E7F3E">
      <w:pPr>
        <w:pStyle w:val="BodyText"/>
      </w:pPr>
      <w:r w:rsidRPr="004F1F8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08E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F1F82" w:rsidP="004F1F82"/>
    <w:sectPr w:rsidSect="004F1F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82" w:rsidRPr="001E7F3E" w:rsidP="001E7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3E" w:rsidP="004F1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E7F3E" w:rsidP="004F1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7F3E" w:rsidP="004F1F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82" w:rsidP="004F1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7F3E">
      <w:t>Approved</w:t>
    </w:r>
    <w:r w:rsidR="001E7F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7F3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7F3E">
      <w:rPr>
        <w:noProof/>
      </w:rPr>
      <w:t>6</w:t>
    </w:r>
    <w:r>
      <w:rPr>
        <w:noProof/>
      </w:rPr>
      <w:fldChar w:fldCharType="end"/>
    </w:r>
  </w:p>
  <w:p w:rsidR="004F1F82" w:rsidP="004F1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7F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7F3E">
      <w:t>Public Skills Australia</w:t>
    </w:r>
    <w:r w:rsidR="001E7F3E">
      <w:fldChar w:fldCharType="end"/>
    </w:r>
  </w:p>
  <w:p w:rsidR="004F1F82" w:rsidP="004F1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F82" w:rsidRPr="001E7F3E" w:rsidP="001E7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3E" w:rsidRPr="002D2AF8" w:rsidP="004F1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PUAFIR603 Determine origin and cause of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7F3E" w:rsidP="004F1F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82" w:rsidRPr="002D2AF8" w:rsidP="004F1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7F3E">
      <w:t>PUAFIR603 Determine origin and cause of wildfire</w:t>
    </w:r>
    <w:r w:rsidR="001E7F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7F3E">
      <w:rPr>
        <w:noProof/>
      </w:rPr>
      <w:t>2 March 2025</w:t>
    </w:r>
    <w:r>
      <w:fldChar w:fldCharType="end"/>
    </w:r>
  </w:p>
  <w:p w:rsidR="004F1F82" w:rsidP="004F1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03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F46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0E3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F82"/>
  </w:style>
  <w:style w:type="character" w:customStyle="1" w:styleId="Heading1Char">
    <w:name w:val="Heading 1 Char"/>
    <w:basedOn w:val="DefaultParagraphFont"/>
    <w:link w:val="Heading1"/>
    <w:rsid w:val="004F1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F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F82"/>
    <w:rPr>
      <w:b/>
      <w:spacing w:val="0"/>
    </w:rPr>
  </w:style>
  <w:style w:type="paragraph" w:styleId="ListBullet2">
    <w:name w:val="List Bullet 2"/>
    <w:basedOn w:val="List2"/>
    <w:rsid w:val="004F1F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1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F82"/>
    <w:rPr>
      <w:i/>
    </w:rPr>
  </w:style>
  <w:style w:type="paragraph" w:styleId="Caption">
    <w:name w:val="caption"/>
    <w:basedOn w:val="BodyText"/>
    <w:next w:val="Normal"/>
    <w:qFormat/>
    <w:rsid w:val="004F1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F82"/>
  </w:style>
  <w:style w:type="paragraph" w:styleId="TableofFigures">
    <w:name w:val="table of figures"/>
    <w:basedOn w:val="Normal"/>
    <w:next w:val="Normal"/>
    <w:semiHidden/>
    <w:rsid w:val="004F1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F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F82"/>
    <w:rPr>
      <w:rFonts w:ascii="Wingdings" w:hAnsi="Wingdings"/>
    </w:rPr>
  </w:style>
  <w:style w:type="paragraph" w:customStyle="1" w:styleId="TableHeading">
    <w:name w:val="Table Heading"/>
    <w:basedOn w:val="HeadingBase"/>
    <w:rsid w:val="004F1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F82"/>
    <w:rPr>
      <w:color w:val="0033CC"/>
      <w:u w:val="none"/>
    </w:rPr>
  </w:style>
  <w:style w:type="paragraph" w:customStyle="1" w:styleId="BodyTextRight">
    <w:name w:val="Body Text Right"/>
    <w:basedOn w:val="BodyText"/>
    <w:rsid w:val="004F1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F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F82"/>
    <w:rPr>
      <w:sz w:val="32"/>
    </w:rPr>
  </w:style>
  <w:style w:type="paragraph" w:customStyle="1" w:styleId="HeadingProcedure">
    <w:name w:val="Heading Procedure"/>
    <w:basedOn w:val="HeadingBase"/>
    <w:next w:val="Normal"/>
    <w:rsid w:val="004F1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F82"/>
    <w:pPr>
      <w:spacing w:before="60" w:after="60"/>
    </w:pPr>
  </w:style>
  <w:style w:type="paragraph" w:styleId="ListContinue">
    <w:name w:val="List Continue"/>
    <w:basedOn w:val="List"/>
    <w:rsid w:val="004F1F82"/>
    <w:pPr>
      <w:ind w:firstLine="0"/>
    </w:pPr>
  </w:style>
  <w:style w:type="paragraph" w:customStyle="1" w:styleId="ListNote">
    <w:name w:val="List Note"/>
    <w:basedOn w:val="List"/>
    <w:rsid w:val="004F1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F82"/>
    <w:rPr>
      <w:rFonts w:ascii="Courier New" w:hAnsi="Courier New"/>
    </w:rPr>
  </w:style>
  <w:style w:type="paragraph" w:customStyle="1" w:styleId="NoteBullet">
    <w:name w:val="Note Bullet"/>
    <w:basedOn w:val="Note"/>
    <w:rsid w:val="004F1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F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F82"/>
    <w:rPr>
      <w:b/>
      <w:smallCaps/>
    </w:rPr>
  </w:style>
  <w:style w:type="paragraph" w:customStyle="1" w:styleId="TableListNumber">
    <w:name w:val="Table List Number"/>
    <w:basedOn w:val="ListNumber"/>
    <w:rsid w:val="004F1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F82"/>
    <w:pPr>
      <w:numPr>
        <w:numId w:val="9"/>
      </w:numPr>
    </w:pPr>
  </w:style>
  <w:style w:type="paragraph" w:customStyle="1" w:styleId="ListAlpha2">
    <w:name w:val="List Alpha 2"/>
    <w:basedOn w:val="List2"/>
    <w:rsid w:val="004F1F82"/>
    <w:pPr>
      <w:numPr>
        <w:numId w:val="8"/>
      </w:numPr>
    </w:pPr>
  </w:style>
  <w:style w:type="paragraph" w:styleId="List2">
    <w:name w:val="List 2"/>
    <w:basedOn w:val="BodyText"/>
    <w:rsid w:val="004F1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F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F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F82"/>
    <w:pPr>
      <w:numPr>
        <w:numId w:val="4"/>
      </w:numPr>
    </w:pPr>
  </w:style>
  <w:style w:type="paragraph" w:styleId="ListContinue2">
    <w:name w:val="List Continue 2"/>
    <w:basedOn w:val="List2"/>
    <w:rsid w:val="004F1F82"/>
    <w:pPr>
      <w:ind w:firstLine="0"/>
    </w:pPr>
  </w:style>
  <w:style w:type="paragraph" w:styleId="ListContinue3">
    <w:name w:val="List Continue 3"/>
    <w:basedOn w:val="List3"/>
    <w:rsid w:val="004F1F82"/>
    <w:pPr>
      <w:ind w:left="1021" w:firstLine="0"/>
    </w:pPr>
  </w:style>
  <w:style w:type="paragraph" w:styleId="ListContinue4">
    <w:name w:val="List Continue 4"/>
    <w:basedOn w:val="List4"/>
    <w:rsid w:val="004F1F82"/>
    <w:pPr>
      <w:ind w:firstLine="0"/>
    </w:pPr>
  </w:style>
  <w:style w:type="paragraph" w:styleId="ListContinue5">
    <w:name w:val="List Continue 5"/>
    <w:basedOn w:val="List5"/>
    <w:rsid w:val="004F1F82"/>
    <w:pPr>
      <w:ind w:firstLine="0"/>
    </w:pPr>
  </w:style>
  <w:style w:type="paragraph" w:styleId="ListNumber3">
    <w:name w:val="List Number 3"/>
    <w:basedOn w:val="List3"/>
    <w:rsid w:val="004F1F82"/>
    <w:pPr>
      <w:numPr>
        <w:numId w:val="5"/>
      </w:numPr>
    </w:pPr>
  </w:style>
  <w:style w:type="paragraph" w:styleId="ListNumber4">
    <w:name w:val="List Number 4"/>
    <w:basedOn w:val="List4"/>
    <w:rsid w:val="004F1F82"/>
    <w:pPr>
      <w:numPr>
        <w:numId w:val="6"/>
      </w:numPr>
    </w:pPr>
  </w:style>
  <w:style w:type="paragraph" w:styleId="ListNumber5">
    <w:name w:val="List Number 5"/>
    <w:basedOn w:val="List5"/>
    <w:rsid w:val="004F1F82"/>
    <w:pPr>
      <w:numPr>
        <w:numId w:val="7"/>
      </w:numPr>
    </w:pPr>
  </w:style>
  <w:style w:type="paragraph" w:styleId="BlockText">
    <w:name w:val="Block Text"/>
    <w:basedOn w:val="Normal"/>
    <w:rsid w:val="004F1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F82"/>
    <w:rPr>
      <w:sz w:val="16"/>
      <w:vertAlign w:val="superscript"/>
    </w:rPr>
  </w:style>
  <w:style w:type="character" w:customStyle="1" w:styleId="Symbols">
    <w:name w:val="Symbols"/>
    <w:basedOn w:val="DefaultParagraphFont"/>
    <w:rsid w:val="004F1F82"/>
    <w:rPr>
      <w:rFonts w:ascii="Symbol" w:hAnsi="Symbol"/>
    </w:rPr>
  </w:style>
  <w:style w:type="character" w:customStyle="1" w:styleId="MenuOptions">
    <w:name w:val="Menu Options"/>
    <w:basedOn w:val="DefaultParagraphFont"/>
    <w:rsid w:val="004F1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F82"/>
    <w:rPr>
      <w:b/>
    </w:rPr>
  </w:style>
  <w:style w:type="character" w:customStyle="1" w:styleId="Underlined">
    <w:name w:val="Underlined"/>
    <w:basedOn w:val="DefaultParagraphFont"/>
    <w:rsid w:val="004F1F82"/>
    <w:rPr>
      <w:u w:val="single"/>
    </w:rPr>
  </w:style>
  <w:style w:type="paragraph" w:customStyle="1" w:styleId="TableBodyTextRight">
    <w:name w:val="Table Body Text Right"/>
    <w:basedOn w:val="TableBodyText"/>
    <w:rsid w:val="004F1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F82"/>
    <w:rPr>
      <w:sz w:val="18"/>
    </w:rPr>
  </w:style>
  <w:style w:type="paragraph" w:customStyle="1" w:styleId="BodySmallRight">
    <w:name w:val="Body Small Right"/>
    <w:basedOn w:val="BodyTextRight"/>
    <w:rsid w:val="004F1F82"/>
    <w:rPr>
      <w:sz w:val="18"/>
      <w:szCs w:val="18"/>
    </w:rPr>
  </w:style>
  <w:style w:type="paragraph" w:customStyle="1" w:styleId="MarginEdition">
    <w:name w:val="Margin Edition"/>
    <w:basedOn w:val="MarginNote"/>
    <w:rsid w:val="004F1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F82"/>
    <w:rPr>
      <w:sz w:val="2"/>
      <w:szCs w:val="2"/>
    </w:rPr>
  </w:style>
  <w:style w:type="character" w:customStyle="1" w:styleId="Small">
    <w:name w:val="Small"/>
    <w:basedOn w:val="DefaultParagraphFont"/>
    <w:rsid w:val="004F1F82"/>
    <w:rPr>
      <w:sz w:val="16"/>
    </w:rPr>
  </w:style>
  <w:style w:type="paragraph" w:customStyle="1" w:styleId="WideTable">
    <w:name w:val="Wide Table"/>
    <w:basedOn w:val="Normal"/>
    <w:rsid w:val="004F1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F82"/>
  </w:style>
  <w:style w:type="paragraph" w:styleId="Quote">
    <w:name w:val="Quote"/>
    <w:basedOn w:val="Heading1"/>
    <w:link w:val="QuoteChar"/>
    <w:qFormat/>
    <w:rsid w:val="004F1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F82"/>
    <w:pPr>
      <w:pageBreakBefore/>
    </w:pPr>
  </w:style>
  <w:style w:type="paragraph" w:customStyle="1" w:styleId="Border">
    <w:name w:val="Border"/>
    <w:basedOn w:val="Normal"/>
    <w:qFormat/>
    <w:rsid w:val="004F1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F82"/>
    <w:rPr>
      <w:u w:val="single"/>
    </w:rPr>
  </w:style>
  <w:style w:type="character" w:customStyle="1" w:styleId="BoldandItalics">
    <w:name w:val="Bold and Italics"/>
    <w:qFormat/>
    <w:rsid w:val="004F1F82"/>
    <w:rPr>
      <w:b/>
      <w:i/>
      <w:u w:val="none"/>
    </w:rPr>
  </w:style>
  <w:style w:type="paragraph" w:styleId="BalloonText">
    <w:name w:val="Balloon Text"/>
    <w:basedOn w:val="Normal"/>
    <w:link w:val="BalloonTextChar"/>
    <w:rsid w:val="004F1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F82"/>
    <w:pPr>
      <w:spacing w:before="0" w:after="0"/>
    </w:pPr>
  </w:style>
  <w:style w:type="paragraph" w:customStyle="1" w:styleId="BodyTextBold">
    <w:name w:val="Body Text Bold"/>
    <w:basedOn w:val="BodyText"/>
    <w:qFormat/>
    <w:rsid w:val="004F1F82"/>
    <w:rPr>
      <w:b/>
    </w:rPr>
  </w:style>
  <w:style w:type="character" w:styleId="Hyperlink">
    <w:name w:val="Hyperlink"/>
    <w:basedOn w:val="DefaultParagraphFont"/>
    <w:uiPriority w:val="99"/>
    <w:unhideWhenUsed/>
    <w:rsid w:val="001E7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1746</Words>
  <Characters>11421</Characters>
  <Application>Microsoft Office Word</Application>
  <DocSecurity>0</DocSecurity>
  <Lines>407</Lines>
  <Paragraphs>230</Paragraphs>
  <ScaleCrop>false</ScaleCrop>
  <Company>Author-it Software Corporation Ltd.</Company>
  <LinksUpToDate>false</LinksUpToDate>
  <CharactersWithSpaces>12937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PUAFIR603 Determine origin and cause of wildfire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2025-03-01T17:52:00Z</dcterms:created>
  <dcterms:modified xsi:type="dcterms:W3CDTF">2025-03-01T17:52:00Z</dcterms:modified>
</cp:coreProperties>
</file>