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2EA" w:rsidP="009F02EA">
      <w:pPr>
        <w:pStyle w:val="Title"/>
      </w:pPr>
      <w:r>
        <w:fldChar w:fldCharType="begin"/>
      </w:r>
      <w:r>
        <w:instrText xml:space="preserve"> TITLE   \* MERGEFORMAT </w:instrText>
      </w:r>
      <w:r>
        <w:fldChar w:fldCharType="separate"/>
      </w:r>
      <w:r>
        <w:t>Assessment Requirements for PUAFIR603 Determine origin and cause of wildfire</w:t>
      </w:r>
      <w:r>
        <w:fldChar w:fldCharType="end"/>
      </w:r>
    </w:p>
    <w:p w:rsidR="009F02EA" w:rsidP="009F02EA">
      <w:pPr>
        <w:pStyle w:val="Version"/>
        <w:sectPr w:rsidSect="00EE2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DB2" w:rsidP="00EE2DB2">
      <w:pPr>
        <w:pStyle w:val="SuperHeading"/>
      </w:pPr>
      <w:r w:rsidRPr="00EE2DB2">
        <w:t>Assessment Requirements for PUAFIR603 Determine origin and cause of wildfire</w:t>
      </w:r>
    </w:p>
    <w:p w:rsidR="00000000" w:rsidRPr="00EE2DB2" w:rsidP="00EE2DB2">
      <w:pPr>
        <w:pStyle w:val="Heading1"/>
      </w:pPr>
      <w:bookmarkStart w:id="1" w:name="O_1030992"/>
      <w:bookmarkEnd w:id="1"/>
      <w:r w:rsidRPr="00EE2DB2">
        <w:t>Modification History</w:t>
      </w:r>
    </w:p>
    <w:tbl>
      <w:tblPr>
        <w:tblW w:w="9497" w:type="dxa"/>
        <w:tblLayout w:type="fixed"/>
        <w:tblCellMar>
          <w:left w:w="62" w:type="dxa"/>
          <w:right w:w="62" w:type="dxa"/>
        </w:tblCellMar>
        <w:tblLook w:val="0000"/>
      </w:tblPr>
      <w:tblGrid>
        <w:gridCol w:w="9497"/>
      </w:tblGrid>
      <w:tr w:rsidTr="00EE2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DB2" w:rsidP="00EE2DB2">
            <w:pPr>
              <w:pStyle w:val="BodyText"/>
            </w:pPr>
            <w:r w:rsidRPr="00EE2DB2">
              <w:rPr>
                <w:rStyle w:val="SpecialBold"/>
              </w:rPr>
              <w:t>Release 1.</w:t>
            </w:r>
            <w:r w:rsidRPr="00EE2DB2">
              <w:t xml:space="preserve"> This is the first release of this unit of competency in the PUA Public Safety Training Package.</w:t>
            </w:r>
          </w:p>
        </w:tc>
      </w:tr>
    </w:tbl>
    <w:p w:rsidR="00000000" w:rsidRPr="00EE2DB2" w:rsidP="00EE2DB2">
      <w:pPr>
        <w:pStyle w:val="NoPaddingFontSize1"/>
      </w:pPr>
    </w:p>
    <w:p w:rsidR="00000000" w:rsidRPr="00EE2DB2" w:rsidP="00EE2DB2">
      <w:pPr>
        <w:pStyle w:val="AllowPageBreak"/>
      </w:pPr>
    </w:p>
    <w:p w:rsidR="00000000" w:rsidRPr="00EE2DB2" w:rsidP="00EE2DB2">
      <w:pPr>
        <w:pStyle w:val="Heading1"/>
      </w:pPr>
      <w:bookmarkStart w:id="2" w:name="O_1030993"/>
      <w:bookmarkEnd w:id="2"/>
      <w:r w:rsidRPr="00EE2DB2">
        <w:t>Performance Evidence</w:t>
      </w:r>
    </w:p>
    <w:tbl>
      <w:tblPr>
        <w:tblW w:w="9497" w:type="dxa"/>
        <w:tblLayout w:type="fixed"/>
        <w:tblCellMar>
          <w:left w:w="62" w:type="dxa"/>
          <w:right w:w="62" w:type="dxa"/>
        </w:tblCellMar>
        <w:tblLook w:val="0000"/>
      </w:tblPr>
      <w:tblGrid>
        <w:gridCol w:w="9497"/>
      </w:tblGrid>
      <w:tr w:rsidTr="00EE2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2DB2">
            <w:pPr>
              <w:pStyle w:val="BodyText"/>
              <w:rPr>
                <w:lang w:val="en-NZ"/>
              </w:rPr>
            </w:pPr>
            <w:r w:rsidRPr="00EE2DB2">
              <w:t xml:space="preserve">Evidence required to demonstrate competence in this unit must be relevant to and satisfy all the requirements of the elements, performance criteria and range of conditions on at least one occasion and includes </w:t>
            </w:r>
          </w:p>
        </w:tc>
      </w:tr>
      <w:tr w:rsidTr="00EE2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DB2" w:rsidP="00EE2DB2">
            <w:pPr>
              <w:pStyle w:val="ListBullet"/>
            </w:pPr>
            <w:r w:rsidRPr="00EE2DB2">
              <w:t xml:space="preserve">analysing information </w:t>
            </w:r>
            <w:r w:rsidRPr="00EE2DB2">
              <w:t>to determine origin and cause of fire</w:t>
            </w:r>
          </w:p>
          <w:p w:rsidR="00000000" w:rsidRPr="00EE2DB2" w:rsidP="00EE2DB2">
            <w:pPr>
              <w:pStyle w:val="ListBullet"/>
            </w:pPr>
            <w:r w:rsidRPr="00EE2DB2">
              <w:t>applying Work, Health and Safety (WHS)/Occupational Health and safety (OHS) organisational requirements</w:t>
            </w:r>
          </w:p>
          <w:p w:rsidR="00000000" w:rsidRPr="00EE2DB2" w:rsidP="00EE2DB2">
            <w:pPr>
              <w:pStyle w:val="ListBullet"/>
            </w:pPr>
            <w:r w:rsidRPr="00EE2DB2">
              <w:t>conducting a scene assessment and investigation</w:t>
            </w:r>
          </w:p>
          <w:p w:rsidR="00000000" w:rsidRPr="00EE2DB2" w:rsidP="00EE2DB2">
            <w:pPr>
              <w:pStyle w:val="ListBullet"/>
            </w:pPr>
            <w:r w:rsidRPr="00EE2DB2">
              <w:t>coordinating wildfire investigations</w:t>
            </w:r>
          </w:p>
          <w:p w:rsidR="00000000" w:rsidRPr="00EE2DB2" w:rsidP="00EE2DB2">
            <w:pPr>
              <w:pStyle w:val="ListBullet"/>
            </w:pPr>
            <w:r w:rsidRPr="00EE2DB2">
              <w:t>determining area and/or point</w:t>
            </w:r>
            <w:r w:rsidRPr="00EE2DB2">
              <w:t xml:space="preserve"> of origin and suspected cause of fire</w:t>
            </w:r>
          </w:p>
          <w:p w:rsidR="00000000" w:rsidRPr="00EE2DB2" w:rsidP="00EE2DB2">
            <w:pPr>
              <w:pStyle w:val="ListBullet"/>
            </w:pPr>
            <w:r w:rsidRPr="00EE2DB2">
              <w:t>identifying and collecting evidence to investigate a wildfire</w:t>
            </w:r>
          </w:p>
          <w:p w:rsidR="00000000" w:rsidRPr="00EE2DB2" w:rsidP="00EE2DB2">
            <w:pPr>
              <w:pStyle w:val="ListBullet"/>
            </w:pPr>
            <w:r w:rsidRPr="00EE2DB2">
              <w:t>identifying potential ignition sources and following processes for elimination of cause</w:t>
            </w:r>
          </w:p>
          <w:p w:rsidR="00000000" w:rsidRPr="00EE2DB2" w:rsidP="00EE2DB2">
            <w:pPr>
              <w:pStyle w:val="ListBullet"/>
            </w:pPr>
            <w:r w:rsidRPr="00EE2DB2">
              <w:t>implementing organisational procedures</w:t>
            </w:r>
          </w:p>
          <w:p w:rsidR="00000000" w:rsidRPr="00EE2DB2" w:rsidP="00EE2DB2">
            <w:pPr>
              <w:pStyle w:val="ListBullet"/>
            </w:pPr>
            <w:r w:rsidRPr="00EE2DB2">
              <w:t>implementing organisationally approved scientific methods to wildfire investigations</w:t>
            </w:r>
          </w:p>
          <w:p w:rsidR="00000000" w:rsidRPr="00EE2DB2" w:rsidP="00EE2DB2">
            <w:pPr>
              <w:pStyle w:val="ListBullet"/>
            </w:pPr>
            <w:r w:rsidRPr="00EE2DB2">
              <w:t>interpreting and analysing forensic data and physical evidence</w:t>
            </w:r>
          </w:p>
          <w:p w:rsidR="00000000" w:rsidRPr="00EE2DB2" w:rsidP="00EE2DB2">
            <w:pPr>
              <w:pStyle w:val="ListBullet"/>
            </w:pPr>
            <w:r w:rsidRPr="00EE2DB2">
              <w:t>packaging, labelling and storing evidence for transport</w:t>
            </w:r>
          </w:p>
          <w:p w:rsidR="00000000" w:rsidRPr="00EE2DB2" w:rsidP="00EE2DB2">
            <w:pPr>
              <w:pStyle w:val="ListBullet"/>
            </w:pPr>
            <w:r w:rsidRPr="00EE2DB2">
              <w:t>performing witness interviews and accurately recordi</w:t>
            </w:r>
            <w:r w:rsidRPr="00EE2DB2">
              <w:t>ng information</w:t>
            </w:r>
          </w:p>
          <w:p w:rsidR="00000000" w:rsidRPr="00EE2DB2" w:rsidP="00EE2DB2">
            <w:pPr>
              <w:pStyle w:val="ListBullet"/>
            </w:pPr>
            <w:r w:rsidRPr="00EE2DB2">
              <w:t>preserving evidence to avoid damage, spoliation or contamination</w:t>
            </w:r>
          </w:p>
          <w:p w:rsidR="00000000" w:rsidRPr="00EE2DB2" w:rsidP="00EE2DB2">
            <w:pPr>
              <w:pStyle w:val="ListBullet"/>
            </w:pPr>
            <w:r w:rsidRPr="00EE2DB2">
              <w:t>recognising, documenting and preserving physical evidence</w:t>
            </w:r>
          </w:p>
          <w:p w:rsidR="00000000" w:rsidRPr="00EE2DB2" w:rsidP="00EE2DB2">
            <w:pPr>
              <w:pStyle w:val="ListBullet"/>
            </w:pPr>
            <w:r w:rsidRPr="00EE2DB2">
              <w:t>recording information accurately</w:t>
            </w:r>
          </w:p>
          <w:p w:rsidR="00000000" w:rsidRPr="00EE2DB2" w:rsidP="00EE2DB2">
            <w:pPr>
              <w:pStyle w:val="ListBullet"/>
            </w:pPr>
            <w:r w:rsidRPr="00EE2DB2">
              <w:t>securing fire scene and preserving evidence</w:t>
            </w:r>
          </w:p>
          <w:p w:rsidR="00000000" w:rsidRPr="00EE2DB2" w:rsidP="00EE2DB2">
            <w:pPr>
              <w:pStyle w:val="ListBullet"/>
            </w:pPr>
            <w:r w:rsidRPr="00EE2DB2">
              <w:t>taking notes to support recording of info</w:t>
            </w:r>
            <w:r w:rsidRPr="00EE2DB2">
              <w:t>rmation</w:t>
            </w:r>
          </w:p>
          <w:p w:rsidR="00000000" w:rsidRPr="00EE2DB2" w:rsidP="00EE2DB2">
            <w:pPr>
              <w:pStyle w:val="ListBullet"/>
            </w:pPr>
            <w:r w:rsidRPr="00EE2DB2">
              <w:t>using organisationally approved methods and techniques to collect, handle and store evidence</w:t>
            </w:r>
          </w:p>
          <w:p w:rsidR="00000000" w:rsidRPr="00EE2DB2" w:rsidP="00EE2DB2">
            <w:pPr>
              <w:pStyle w:val="ListBullet"/>
            </w:pPr>
            <w:r w:rsidRPr="00EE2DB2">
              <w:t xml:space="preserve">using organisationally approved systematic approach to examination of wildfire scenes </w:t>
            </w:r>
          </w:p>
          <w:p w:rsidR="00000000" w:rsidRPr="00EE2DB2" w:rsidP="00EE2DB2">
            <w:pPr>
              <w:pStyle w:val="ListBullet"/>
            </w:pPr>
            <w:r w:rsidRPr="00EE2DB2">
              <w:t>utilising equipment to collect, handle and store evidence</w:t>
            </w:r>
          </w:p>
          <w:p w:rsidR="00000000" w:rsidRPr="00EE2DB2" w:rsidP="00EE2DB2">
            <w:pPr>
              <w:pStyle w:val="ListBullet"/>
            </w:pPr>
            <w:r w:rsidRPr="00EE2DB2">
              <w:t>writing wi</w:t>
            </w:r>
            <w:r w:rsidRPr="00EE2DB2">
              <w:t>ldfire investigation reports</w:t>
            </w:r>
          </w:p>
        </w:tc>
      </w:tr>
    </w:tbl>
    <w:p w:rsidR="00000000" w:rsidRPr="00EE2DB2" w:rsidP="00EE2DB2">
      <w:pPr>
        <w:pStyle w:val="NoPaddingFontSize1"/>
      </w:pPr>
    </w:p>
    <w:p w:rsidR="00000000" w:rsidRPr="00EE2DB2" w:rsidP="00EE2DB2">
      <w:pPr>
        <w:pStyle w:val="AllowPageBreak"/>
      </w:pPr>
    </w:p>
    <w:p w:rsidR="00000000" w:rsidRPr="00EE2DB2" w:rsidP="00EE2DB2">
      <w:pPr>
        <w:pStyle w:val="Heading1"/>
      </w:pPr>
      <w:bookmarkStart w:id="3" w:name="O_1030994"/>
      <w:bookmarkEnd w:id="3"/>
      <w:r w:rsidRPr="00EE2DB2">
        <w:t>Knowledge Evidence</w:t>
      </w:r>
    </w:p>
    <w:tbl>
      <w:tblPr>
        <w:tblW w:w="9497" w:type="dxa"/>
        <w:tblLayout w:type="fixed"/>
        <w:tblCellMar>
          <w:left w:w="62" w:type="dxa"/>
          <w:right w:w="62" w:type="dxa"/>
        </w:tblCellMar>
        <w:tblLook w:val="0000"/>
      </w:tblPr>
      <w:tblGrid>
        <w:gridCol w:w="9497"/>
      </w:tblGrid>
      <w:tr w:rsidTr="00EE2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2DB2">
            <w:pPr>
              <w:pStyle w:val="BodyText"/>
              <w:rPr>
                <w:lang w:val="en-NZ"/>
              </w:rPr>
            </w:pPr>
            <w:r w:rsidRPr="00EE2DB2">
              <w:t xml:space="preserve">Evidence required to demonstrate competence in this unit must be relevant to and satisfy all the requirements of the elements, performance criteria and range of conditions and </w:t>
            </w:r>
            <w:r w:rsidRPr="00EE2DB2">
              <w:t>includes knowledge of</w:t>
            </w:r>
          </w:p>
        </w:tc>
      </w:tr>
      <w:tr w:rsidTr="00EE2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DB2" w:rsidP="00EE2DB2">
            <w:pPr>
              <w:pStyle w:val="ListBullet"/>
            </w:pPr>
            <w:r w:rsidRPr="00EE2DB2">
              <w:t>collection of physical evidence including handling, packaging and recording of physical evidence as well as photographs, drawings and samples</w:t>
            </w:r>
          </w:p>
          <w:p w:rsidR="00000000" w:rsidRPr="00EE2DB2" w:rsidP="00EE2DB2">
            <w:pPr>
              <w:pStyle w:val="ListBullet"/>
            </w:pPr>
            <w:r w:rsidRPr="00EE2DB2">
              <w:t>common causes of wildfires including camp fire, debris burning, electrical, equipment, inc</w:t>
            </w:r>
            <w:r w:rsidRPr="00EE2DB2">
              <w:t>endiary, juvenile, lightning, machinery, miscellaneous, power lines, rail, smoking and vehicles</w:t>
            </w:r>
          </w:p>
          <w:p w:rsidR="00000000" w:rsidRPr="00EE2DB2" w:rsidP="00EE2DB2">
            <w:pPr>
              <w:pStyle w:val="ListBullet"/>
            </w:pPr>
            <w:r w:rsidRPr="00EE2DB2">
              <w:t>deliberate fire lighting motives and methodology</w:t>
            </w:r>
          </w:p>
          <w:p w:rsidR="00000000" w:rsidRPr="00EE2DB2" w:rsidP="00EE2DB2">
            <w:pPr>
              <w:pStyle w:val="ListBullet"/>
            </w:pPr>
            <w:r w:rsidRPr="00EE2DB2">
              <w:t>determinants of fire cause</w:t>
            </w:r>
          </w:p>
          <w:p w:rsidR="00000000" w:rsidRPr="00EE2DB2" w:rsidP="00EE2DB2">
            <w:pPr>
              <w:pStyle w:val="ListBullet"/>
            </w:pPr>
            <w:r w:rsidRPr="00EE2DB2">
              <w:t>evidence preservation</w:t>
            </w:r>
          </w:p>
          <w:p w:rsidR="00000000" w:rsidRPr="00EE2DB2" w:rsidP="00EE2DB2">
            <w:pPr>
              <w:pStyle w:val="ListBullet"/>
            </w:pPr>
            <w:r w:rsidRPr="00EE2DB2">
              <w:t>fatal fire and crime scene management</w:t>
            </w:r>
          </w:p>
          <w:p w:rsidR="00000000" w:rsidRPr="00EE2DB2" w:rsidP="00EE2DB2">
            <w:pPr>
              <w:pStyle w:val="ListBullet"/>
            </w:pPr>
            <w:r w:rsidRPr="00EE2DB2">
              <w:t>fire behaviour</w:t>
            </w:r>
          </w:p>
          <w:p w:rsidR="00000000" w:rsidRPr="00EE2DB2" w:rsidP="00EE2DB2">
            <w:pPr>
              <w:pStyle w:val="ListBullet"/>
            </w:pPr>
            <w:r w:rsidRPr="00EE2DB2">
              <w:t>fire scen</w:t>
            </w:r>
            <w:r w:rsidRPr="00EE2DB2">
              <w:t>e examination</w:t>
            </w:r>
          </w:p>
          <w:p w:rsidR="00000000" w:rsidRPr="00EE2DB2" w:rsidP="00EE2DB2">
            <w:pPr>
              <w:pStyle w:val="ListBullet"/>
            </w:pPr>
            <w:r w:rsidRPr="00EE2DB2">
              <w:t>how to distinguish between accidental, negligent, deliberate and natural cause of fire</w:t>
            </w:r>
          </w:p>
          <w:p w:rsidR="00000000" w:rsidRPr="00EE2DB2" w:rsidP="00EE2DB2">
            <w:pPr>
              <w:pStyle w:val="ListBullet"/>
            </w:pPr>
            <w:r w:rsidRPr="00EE2DB2">
              <w:t>indicators of fire cause and fire spread</w:t>
            </w:r>
          </w:p>
          <w:p w:rsidR="00000000" w:rsidRPr="00EE2DB2" w:rsidP="00EE2DB2">
            <w:pPr>
              <w:pStyle w:val="ListBullet"/>
            </w:pPr>
            <w:r w:rsidRPr="00EE2DB2">
              <w:t>legal definitions of interviews and statements</w:t>
            </w:r>
          </w:p>
          <w:p w:rsidR="00000000" w:rsidRPr="00EE2DB2" w:rsidP="00EE2DB2">
            <w:pPr>
              <w:pStyle w:val="ListBullet"/>
            </w:pPr>
            <w:r w:rsidRPr="00EE2DB2">
              <w:t>legislation relevant to each state and territory including Fire Service Act, Coroners Act, Criminal Code and Evidence Act</w:t>
            </w:r>
          </w:p>
          <w:p w:rsidR="00000000" w:rsidRPr="00EE2DB2" w:rsidP="00EE2DB2">
            <w:pPr>
              <w:pStyle w:val="ListBullet"/>
            </w:pPr>
            <w:r w:rsidRPr="00EE2DB2">
              <w:t>match of evidence to point of proof and offence provisions</w:t>
            </w:r>
          </w:p>
          <w:p w:rsidR="00000000" w:rsidRPr="00EE2DB2" w:rsidP="00EE2DB2">
            <w:pPr>
              <w:pStyle w:val="ListBullet"/>
            </w:pPr>
            <w:r w:rsidRPr="00EE2DB2">
              <w:t>methods for recording documentary and witness evidence, and their applicati</w:t>
            </w:r>
            <w:r w:rsidRPr="00EE2DB2">
              <w:t>on including note taking processes and procedures</w:t>
            </w:r>
          </w:p>
          <w:p w:rsidR="00000000" w:rsidRPr="00EE2DB2" w:rsidP="00EE2DB2">
            <w:pPr>
              <w:pStyle w:val="ListBullet"/>
            </w:pPr>
            <w:r w:rsidRPr="00EE2DB2">
              <w:t>organisational documentation, policies and procedures</w:t>
            </w:r>
          </w:p>
          <w:p w:rsidR="00000000" w:rsidRPr="00EE2DB2" w:rsidP="00EE2DB2">
            <w:pPr>
              <w:pStyle w:val="ListBullet"/>
            </w:pPr>
            <w:r w:rsidRPr="00EE2DB2">
              <w:t xml:space="preserve">organisational requirements for producing investigation reports </w:t>
            </w:r>
          </w:p>
          <w:p w:rsidR="00000000" w:rsidRPr="00EE2DB2" w:rsidP="00EE2DB2">
            <w:pPr>
              <w:pStyle w:val="ListBullet"/>
            </w:pPr>
            <w:r w:rsidRPr="00EE2DB2">
              <w:t xml:space="preserve">origin and cause determination </w:t>
            </w:r>
          </w:p>
          <w:p w:rsidR="00000000" w:rsidRPr="00EE2DB2" w:rsidP="00EE2DB2">
            <w:pPr>
              <w:pStyle w:val="ListBullet"/>
            </w:pPr>
            <w:r w:rsidRPr="00EE2DB2">
              <w:t>other organisations, agencies and support personnel</w:t>
            </w:r>
          </w:p>
          <w:p w:rsidR="00000000" w:rsidRPr="00EE2DB2" w:rsidP="00EE2DB2">
            <w:pPr>
              <w:pStyle w:val="ListBullet"/>
            </w:pPr>
            <w:r w:rsidRPr="00EE2DB2">
              <w:t>pri</w:t>
            </w:r>
            <w:r w:rsidRPr="00EE2DB2">
              <w:t>nciples of investigation based on organisationally approved scientific methods and use of operational procedures for conducting investigations</w:t>
            </w:r>
          </w:p>
          <w:p w:rsidR="00000000" w:rsidRPr="00EE2DB2" w:rsidP="00EE2DB2">
            <w:pPr>
              <w:pStyle w:val="ListBullet"/>
            </w:pPr>
            <w:r w:rsidRPr="00EE2DB2">
              <w:t>principles of wildfire spread</w:t>
            </w:r>
          </w:p>
          <w:p w:rsidR="00000000" w:rsidRPr="00EE2DB2" w:rsidP="00EE2DB2">
            <w:pPr>
              <w:pStyle w:val="ListBullet"/>
            </w:pPr>
            <w:r w:rsidRPr="00EE2DB2">
              <w:t>product recall and Safety Data Sheets (SDSs)</w:t>
            </w:r>
          </w:p>
          <w:p w:rsidR="00000000" w:rsidRPr="00EE2DB2" w:rsidP="00EE2DB2">
            <w:pPr>
              <w:pStyle w:val="ListBullet"/>
            </w:pPr>
            <w:r w:rsidRPr="00EE2DB2">
              <w:t xml:space="preserve">roles, responsibilities and limits of </w:t>
            </w:r>
            <w:r w:rsidRPr="00EE2DB2">
              <w:t>authority of personnel and agencies/organisations at a wildfire investigation including the Incident Controller</w:t>
            </w:r>
          </w:p>
          <w:p w:rsidR="00000000" w:rsidRPr="00EE2DB2" w:rsidP="00EE2DB2">
            <w:pPr>
              <w:pStyle w:val="ListBullet"/>
            </w:pPr>
            <w:r w:rsidRPr="00EE2DB2">
              <w:t>rules of evidence including identification, collection and preservation, continuity and admissibility</w:t>
            </w:r>
          </w:p>
          <w:p w:rsidR="00000000" w:rsidRPr="00EE2DB2" w:rsidP="00EE2DB2">
            <w:pPr>
              <w:pStyle w:val="ListBullet"/>
            </w:pPr>
            <w:r w:rsidRPr="00EE2DB2">
              <w:t>scene preservation and security</w:t>
            </w:r>
          </w:p>
          <w:p w:rsidR="00000000" w:rsidRPr="00EE2DB2" w:rsidP="00EE2DB2">
            <w:pPr>
              <w:pStyle w:val="ListBullet"/>
            </w:pPr>
            <w:r w:rsidRPr="00EE2DB2">
              <w:t xml:space="preserve">state and </w:t>
            </w:r>
            <w:r w:rsidRPr="00EE2DB2">
              <w:t>territory court requirements for investigations</w:t>
            </w:r>
          </w:p>
          <w:p w:rsidR="00000000" w:rsidRPr="00EE2DB2" w:rsidP="00EE2DB2">
            <w:pPr>
              <w:pStyle w:val="ListBullet"/>
            </w:pPr>
            <w:r w:rsidRPr="00EE2DB2">
              <w:t>types of evidence collection including admissibility, collection and preservation, continuity and identification</w:t>
            </w:r>
          </w:p>
          <w:p w:rsidR="00000000" w:rsidRPr="00EE2DB2" w:rsidP="00EE2DB2">
            <w:pPr>
              <w:pStyle w:val="ListBullet"/>
            </w:pPr>
            <w:r w:rsidRPr="00EE2DB2">
              <w:t xml:space="preserve">use and storage of fire scene records </w:t>
            </w:r>
          </w:p>
          <w:p w:rsidR="00000000" w:rsidRPr="00EE2DB2" w:rsidP="00EE2DB2">
            <w:pPr>
              <w:pStyle w:val="ListBullet"/>
            </w:pPr>
            <w:r w:rsidRPr="00EE2DB2">
              <w:t xml:space="preserve">use of deductive evidence to determine point of origin </w:t>
            </w:r>
          </w:p>
          <w:p w:rsidR="00000000" w:rsidRPr="00EE2DB2" w:rsidP="00EE2DB2">
            <w:pPr>
              <w:pStyle w:val="ListBullet"/>
            </w:pPr>
            <w:r w:rsidRPr="00EE2DB2">
              <w:t xml:space="preserve">Work, Health and Safety (WHS)/Occupational Health and safety (OHS) organisational requirements including risk mitigation </w:t>
            </w:r>
          </w:p>
        </w:tc>
      </w:tr>
    </w:tbl>
    <w:p w:rsidR="00000000" w:rsidRPr="00EE2DB2" w:rsidP="00EE2DB2">
      <w:pPr>
        <w:pStyle w:val="NoPaddingFontSize1"/>
      </w:pPr>
    </w:p>
    <w:p w:rsidR="00000000" w:rsidRPr="00EE2DB2" w:rsidP="00EE2DB2">
      <w:pPr>
        <w:pStyle w:val="AllowPageBreak"/>
      </w:pPr>
    </w:p>
    <w:p w:rsidR="00000000" w:rsidRPr="00EE2DB2" w:rsidP="00EE2DB2">
      <w:pPr>
        <w:pStyle w:val="Heading1"/>
      </w:pPr>
      <w:bookmarkStart w:id="4" w:name="O_1030995"/>
      <w:bookmarkEnd w:id="4"/>
      <w:r w:rsidRPr="00EE2DB2">
        <w:t>Assessment Conditions</w:t>
      </w:r>
    </w:p>
    <w:tbl>
      <w:tblPr>
        <w:tblW w:w="9497" w:type="dxa"/>
        <w:tblLayout w:type="fixed"/>
        <w:tblCellMar>
          <w:left w:w="62" w:type="dxa"/>
          <w:right w:w="62" w:type="dxa"/>
        </w:tblCellMar>
        <w:tblLook w:val="0000"/>
      </w:tblPr>
      <w:tblGrid>
        <w:gridCol w:w="9497"/>
      </w:tblGrid>
      <w:tr w:rsidTr="00EE2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DB2" w:rsidP="00EE2DB2">
            <w:pPr>
              <w:pStyle w:val="BodyText"/>
            </w:pPr>
            <w:r w:rsidRPr="00EE2DB2">
              <w:t xml:space="preserve">As a minimum, assessors must satisfy applicable regulatory requirements, which include </w:t>
            </w:r>
            <w:r w:rsidRPr="00EE2DB2">
              <w:t xml:space="preserve">requirements in the Standards for Registered Training Organisations current at the time of assessment. </w:t>
            </w:r>
          </w:p>
          <w:p w:rsidR="00000000" w:rsidRPr="00EE2DB2" w:rsidP="00EE2DB2">
            <w:pPr>
              <w:pStyle w:val="BodyText"/>
            </w:pPr>
            <w:r w:rsidRPr="00EE2DB2">
              <w:t>As a minimum, assessment must satisfy applicable regulatory requi</w:t>
            </w:r>
            <w:r w:rsidRPr="00EE2DB2">
              <w:t>rements, which include requirements in the Standards for Registered Training Organisations current at the time of assessment.</w:t>
            </w:r>
          </w:p>
          <w:p w:rsidR="00000000" w:rsidRPr="00EE2DB2" w:rsidP="00EE2DB2">
            <w:pPr>
              <w:pStyle w:val="BodyText"/>
            </w:pPr>
            <w:r w:rsidRPr="00EE2DB2">
              <w:t>Assessment processes and techniques must be appropriate to the language, literacy and numeracy requirements of the work being perf</w:t>
            </w:r>
            <w:r w:rsidRPr="00EE2DB2">
              <w:t>ormed and the needs of the candidate.</w:t>
            </w:r>
          </w:p>
          <w:p w:rsidR="00000000" w:rsidRPr="00EE2DB2" w:rsidP="00EE2DB2">
            <w:pPr>
              <w:pStyle w:val="BodyText"/>
            </w:pPr>
            <w:r w:rsidRPr="00EE2DB2">
              <w:t>Assessment must occur in workplace operational situations. Where this is not appropriate, assessment must occur in industry approved simulated workplace operational situations that reflect workplace conditions.</w:t>
            </w:r>
          </w:p>
          <w:p w:rsidR="00000000" w:rsidRPr="00EE2DB2" w:rsidP="00EE2DB2">
            <w:pPr>
              <w:pStyle w:val="BodyText"/>
            </w:pPr>
            <w:r w:rsidRPr="00EE2DB2">
              <w:t>Resourc</w:t>
            </w:r>
            <w:r w:rsidRPr="00EE2DB2">
              <w:t>es for assessment must include access to</w:t>
            </w:r>
          </w:p>
          <w:p w:rsidR="00000000" w:rsidRPr="00EE2DB2" w:rsidP="00EE2DB2">
            <w:pPr>
              <w:pStyle w:val="ListBullet"/>
            </w:pPr>
            <w:r w:rsidRPr="00EE2DB2">
              <w:t>a range of relevant exercises, case studies and/or simulations</w:t>
            </w:r>
          </w:p>
          <w:p w:rsidR="00000000" w:rsidRPr="00EE2DB2" w:rsidP="00EE2DB2">
            <w:pPr>
              <w:pStyle w:val="ListBullet"/>
            </w:pPr>
            <w:r w:rsidRPr="00EE2DB2">
              <w:t>relevant and appropriate materials, equipment, tools and personal protective clothing   and equipment currently used in industry including</w:t>
            </w:r>
          </w:p>
          <w:p w:rsidR="00000000" w:rsidRPr="00EE2DB2" w:rsidP="00EE2DB2">
            <w:pPr>
              <w:pStyle w:val="ListBullet2"/>
            </w:pPr>
            <w:r w:rsidRPr="00EE2DB2">
              <w:t>case studie</w:t>
            </w:r>
            <w:r w:rsidRPr="00EE2DB2">
              <w:t>s and organisational/workplace scenarios to capture the range of wildfire scenes likely to be encountered and for which evidence needs to be gathered and managed</w:t>
            </w:r>
          </w:p>
          <w:p w:rsidR="00000000" w:rsidRPr="00EE2DB2" w:rsidP="00EE2DB2">
            <w:pPr>
              <w:pStyle w:val="ListBullet2"/>
            </w:pPr>
            <w:r w:rsidRPr="00EE2DB2">
              <w:t>legislation, policy, procedures and protocols related to the gathering and managing of evidence</w:t>
            </w:r>
          </w:p>
          <w:p w:rsidR="00000000" w:rsidRPr="00EE2DB2" w:rsidP="00EE2DB2">
            <w:pPr>
              <w:pStyle w:val="ListBullet"/>
            </w:pPr>
            <w:r w:rsidRPr="00EE2DB2">
              <w:t xml:space="preserve">applicable documentation including organisational procedures, industry standards, regulations, codes of practice and operation manuals.  </w:t>
            </w:r>
          </w:p>
        </w:tc>
      </w:tr>
    </w:tbl>
    <w:p w:rsidR="00000000" w:rsidRPr="00EE2DB2" w:rsidP="00EE2DB2">
      <w:pPr>
        <w:pStyle w:val="NoPaddingFontSize1"/>
      </w:pPr>
    </w:p>
    <w:p w:rsidR="00000000" w:rsidRPr="00EE2DB2" w:rsidP="00EE2DB2">
      <w:pPr>
        <w:pStyle w:val="AllowPageBreak"/>
      </w:pPr>
    </w:p>
    <w:p w:rsidR="00000000" w:rsidRPr="00EE2DB2" w:rsidP="00EE2DB2">
      <w:pPr>
        <w:pStyle w:val="Heading1"/>
      </w:pPr>
      <w:bookmarkStart w:id="5" w:name="O_1030998"/>
      <w:bookmarkEnd w:id="5"/>
      <w:r w:rsidRPr="00EE2DB2">
        <w:t>Links</w:t>
      </w:r>
    </w:p>
    <w:p w:rsidR="00000000" w:rsidRPr="00EE2DB2" w:rsidP="009F02EA">
      <w:pPr>
        <w:pStyle w:val="BodyText"/>
      </w:pPr>
      <w:r w:rsidRPr="00EE2DB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F5DA1">
        <w:rPr>
          <w:rStyle w:val="Hyperlink"/>
        </w:rPr>
        <w:t>https://vetnet.gov.au/Pages/TrainingDocs.aspx?q=3eca5672-6d5a-410b-8942-810d0ba05bbf</w:t>
      </w:r>
      <w:r>
        <w:fldChar w:fldCharType="end"/>
      </w:r>
    </w:p>
    <w:p w:rsidR="00000000" w:rsidRPr="00EE2DB2" w:rsidP="00EE2DB2"/>
    <w:sectPr w:rsidSect="00EE2D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B2" w:rsidRPr="009F02EA" w:rsidP="009F0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EA" w:rsidP="00EE2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2EA" w:rsidP="00EE2D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02EA" w:rsidP="00EE2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DB2" w:rsidRPr="009F02EA" w:rsidP="009F0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EA" w:rsidRPr="002D2AF8" w:rsidP="00EE2DB2">
    <w:pPr>
      <w:pStyle w:val="Header"/>
      <w:framePr w:wrap="around"/>
    </w:pPr>
    <w:r>
      <w:fldChar w:fldCharType="begin"/>
    </w:r>
    <w:r>
      <w:instrText xml:space="preserve"> TITLE   \* MERGEFORMAT </w:instrText>
    </w:r>
    <w:r>
      <w:fldChar w:fldCharType="separate"/>
    </w:r>
    <w:r>
      <w:t>Assessment Requirements for PUAFIR603 Determine origin and cause of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F02EA" w:rsidP="00EE2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E5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C1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F80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DB2"/>
    <w:pPr>
      <w:spacing w:before="360" w:after="60"/>
      <w:outlineLvl w:val="0"/>
    </w:pPr>
    <w:rPr>
      <w:sz w:val="32"/>
    </w:rPr>
  </w:style>
  <w:style w:type="paragraph" w:styleId="Heading2">
    <w:name w:val="heading 2"/>
    <w:basedOn w:val="HeadingBase"/>
    <w:next w:val="BodyText"/>
    <w:link w:val="Heading2Char"/>
    <w:qFormat/>
    <w:rsid w:val="00EE2DB2"/>
    <w:pPr>
      <w:keepLines/>
      <w:spacing w:before="240" w:after="120"/>
      <w:outlineLvl w:val="1"/>
    </w:pPr>
    <w:rPr>
      <w:sz w:val="28"/>
      <w:szCs w:val="40"/>
    </w:rPr>
  </w:style>
  <w:style w:type="paragraph" w:styleId="Heading3">
    <w:name w:val="heading 3"/>
    <w:basedOn w:val="HeadingBase"/>
    <w:next w:val="BodyText"/>
    <w:link w:val="Heading3Char"/>
    <w:qFormat/>
    <w:rsid w:val="00EE2DB2"/>
    <w:pPr>
      <w:spacing w:before="180" w:after="120"/>
      <w:outlineLvl w:val="2"/>
    </w:pPr>
    <w:rPr>
      <w:spacing w:val="-10"/>
      <w:kern w:val="32"/>
    </w:rPr>
  </w:style>
  <w:style w:type="paragraph" w:styleId="Heading4">
    <w:name w:val="heading 4"/>
    <w:basedOn w:val="HeadingBase"/>
    <w:next w:val="BodyText"/>
    <w:link w:val="Heading4Char"/>
    <w:qFormat/>
    <w:rsid w:val="00EE2DB2"/>
    <w:pPr>
      <w:spacing w:before="160" w:after="120"/>
      <w:outlineLvl w:val="3"/>
    </w:pPr>
    <w:rPr>
      <w:sz w:val="22"/>
    </w:rPr>
  </w:style>
  <w:style w:type="paragraph" w:styleId="Heading5">
    <w:name w:val="heading 5"/>
    <w:basedOn w:val="HeadingBase"/>
    <w:next w:val="Normal"/>
    <w:link w:val="Heading5Char"/>
    <w:qFormat/>
    <w:rsid w:val="00EE2DB2"/>
    <w:pPr>
      <w:spacing w:before="80"/>
      <w:outlineLvl w:val="4"/>
    </w:pPr>
    <w:rPr>
      <w:color w:val="918585"/>
      <w:sz w:val="20"/>
    </w:rPr>
  </w:style>
  <w:style w:type="paragraph" w:styleId="Heading6">
    <w:name w:val="heading 6"/>
    <w:basedOn w:val="HeadingBase"/>
    <w:next w:val="Normal"/>
    <w:link w:val="Heading6Char"/>
    <w:qFormat/>
    <w:rsid w:val="00EE2DB2"/>
    <w:pPr>
      <w:spacing w:before="60"/>
      <w:outlineLvl w:val="5"/>
    </w:pPr>
    <w:rPr>
      <w:color w:val="918585"/>
      <w:sz w:val="20"/>
    </w:rPr>
  </w:style>
  <w:style w:type="paragraph" w:styleId="Heading7">
    <w:name w:val="heading 7"/>
    <w:basedOn w:val="Normal"/>
    <w:next w:val="Normal"/>
    <w:link w:val="Heading7Char"/>
    <w:qFormat/>
    <w:rsid w:val="00EE2DB2"/>
    <w:pPr>
      <w:ind w:left="720"/>
      <w:outlineLvl w:val="6"/>
    </w:pPr>
    <w:rPr>
      <w:i/>
    </w:rPr>
  </w:style>
  <w:style w:type="paragraph" w:styleId="Heading8">
    <w:name w:val="heading 8"/>
    <w:basedOn w:val="Normal"/>
    <w:next w:val="Normal"/>
    <w:link w:val="Heading8Char"/>
    <w:qFormat/>
    <w:rsid w:val="00EE2DB2"/>
    <w:pPr>
      <w:ind w:left="720"/>
      <w:outlineLvl w:val="7"/>
    </w:pPr>
    <w:rPr>
      <w:i/>
    </w:rPr>
  </w:style>
  <w:style w:type="paragraph" w:styleId="Heading9">
    <w:name w:val="heading 9"/>
    <w:basedOn w:val="Normal"/>
    <w:next w:val="Normal"/>
    <w:link w:val="Heading9Char"/>
    <w:qFormat/>
    <w:rsid w:val="00EE2DB2"/>
    <w:pPr>
      <w:ind w:left="720"/>
      <w:outlineLvl w:val="8"/>
    </w:pPr>
    <w:rPr>
      <w:i/>
    </w:rPr>
  </w:style>
  <w:style w:type="character" w:default="1" w:styleId="DefaultParagraphFont">
    <w:name w:val="Default Paragraph Font"/>
    <w:uiPriority w:val="1"/>
    <w:unhideWhenUsed/>
    <w:rsid w:val="00EE2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DB2"/>
  </w:style>
  <w:style w:type="character" w:customStyle="1" w:styleId="Heading1Char">
    <w:name w:val="Heading 1 Char"/>
    <w:basedOn w:val="DefaultParagraphFont"/>
    <w:link w:val="Heading1"/>
    <w:rsid w:val="00EE2DB2"/>
    <w:rPr>
      <w:rFonts w:ascii="Times New Roman" w:eastAsia="Times New Roman" w:hAnsi="Times New Roman" w:cs="Times New Roman"/>
      <w:b/>
      <w:sz w:val="32"/>
      <w:szCs w:val="20"/>
      <w:lang w:eastAsia="en-US"/>
    </w:rPr>
  </w:style>
  <w:style w:type="paragraph" w:styleId="BodyText">
    <w:name w:val="Body Text"/>
    <w:basedOn w:val="Normal"/>
    <w:link w:val="BodyTextChar"/>
    <w:rsid w:val="00EE2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DB2"/>
    <w:rPr>
      <w:rFonts w:ascii="Times New Roman" w:eastAsia="Times New Roman" w:hAnsi="Times New Roman" w:cs="Times New Roman"/>
      <w:sz w:val="24"/>
      <w:lang w:eastAsia="en-US"/>
    </w:rPr>
  </w:style>
  <w:style w:type="paragraph" w:styleId="ListBullet">
    <w:name w:val="List Bullet"/>
    <w:basedOn w:val="List"/>
    <w:rsid w:val="00EE2DB2"/>
    <w:pPr>
      <w:numPr>
        <w:numId w:val="12"/>
      </w:numPr>
      <w:tabs>
        <w:tab w:val="clear" w:pos="340"/>
      </w:tabs>
      <w:spacing w:before="40" w:after="40"/>
    </w:pPr>
  </w:style>
  <w:style w:type="character" w:customStyle="1" w:styleId="SpecialBold">
    <w:name w:val="Special Bold"/>
    <w:basedOn w:val="DefaultParagraphFont"/>
    <w:rsid w:val="00EE2DB2"/>
    <w:rPr>
      <w:b/>
      <w:spacing w:val="0"/>
    </w:rPr>
  </w:style>
  <w:style w:type="paragraph" w:styleId="ListBullet2">
    <w:name w:val="List Bullet 2"/>
    <w:basedOn w:val="List2"/>
    <w:rsid w:val="00EE2DB2"/>
    <w:pPr>
      <w:numPr>
        <w:numId w:val="13"/>
      </w:numPr>
      <w:tabs>
        <w:tab w:val="clear" w:pos="680"/>
      </w:tabs>
    </w:pPr>
  </w:style>
  <w:style w:type="paragraph" w:customStyle="1" w:styleId="SuperHeading">
    <w:name w:val="SuperHeading"/>
    <w:basedOn w:val="Normal"/>
    <w:rsid w:val="00EE2DB2"/>
    <w:pPr>
      <w:spacing w:before="240" w:after="120"/>
      <w:outlineLvl w:val="0"/>
    </w:pPr>
    <w:rPr>
      <w:rFonts w:ascii="Times New Roman" w:hAnsi="Times New Roman"/>
      <w:b/>
      <w:sz w:val="32"/>
    </w:rPr>
  </w:style>
  <w:style w:type="paragraph" w:customStyle="1" w:styleId="AllowPageBreak">
    <w:name w:val="AllowPageBreak"/>
    <w:rsid w:val="00EE2D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2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DB2"/>
    <w:rPr>
      <w:rFonts w:ascii="Courier New" w:eastAsia="Times New Roman" w:hAnsi="Courier New" w:cs="Times New Roman"/>
      <w:i/>
      <w:szCs w:val="20"/>
      <w:lang w:eastAsia="en-US"/>
    </w:rPr>
  </w:style>
  <w:style w:type="paragraph" w:customStyle="1" w:styleId="HeadingBase">
    <w:name w:val="Heading Base"/>
    <w:rsid w:val="00EE2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DB2"/>
    <w:pPr>
      <w:tabs>
        <w:tab w:val="right" w:leader="dot" w:pos="9072"/>
      </w:tabs>
      <w:ind w:left="567"/>
    </w:pPr>
    <w:rPr>
      <w:szCs w:val="22"/>
    </w:rPr>
  </w:style>
  <w:style w:type="paragraph" w:customStyle="1" w:styleId="TOCBase">
    <w:name w:val="TOC Base"/>
    <w:rsid w:val="00EE2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DB2"/>
    <w:pPr>
      <w:tabs>
        <w:tab w:val="right" w:leader="dot" w:pos="9072"/>
      </w:tabs>
      <w:spacing w:before="40" w:after="40"/>
      <w:ind w:left="284"/>
    </w:pPr>
    <w:rPr>
      <w:rFonts w:ascii="Times New Roman" w:hAnsi="Times New Roman"/>
    </w:rPr>
  </w:style>
  <w:style w:type="paragraph" w:styleId="TOC1">
    <w:name w:val="toc 1"/>
    <w:basedOn w:val="TOCBase"/>
    <w:next w:val="Normal"/>
    <w:rsid w:val="00EE2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DB2"/>
    <w:rPr>
      <w:rFonts w:ascii="Times New Roman" w:eastAsia="Times New Roman" w:hAnsi="Times New Roman" w:cs="Times New Roman"/>
      <w:sz w:val="16"/>
      <w:lang w:eastAsia="en-US"/>
    </w:rPr>
  </w:style>
  <w:style w:type="paragraph" w:styleId="Title">
    <w:name w:val="Title"/>
    <w:basedOn w:val="HeadingBase"/>
    <w:link w:val="TitleChar"/>
    <w:qFormat/>
    <w:rsid w:val="00EE2DB2"/>
    <w:pPr>
      <w:spacing w:before="5040"/>
      <w:jc w:val="center"/>
    </w:pPr>
    <w:rPr>
      <w:sz w:val="48"/>
      <w:szCs w:val="72"/>
      <w:lang w:val="en-US"/>
    </w:rPr>
  </w:style>
  <w:style w:type="character" w:customStyle="1" w:styleId="TitleChar">
    <w:name w:val="Title Char"/>
    <w:basedOn w:val="DefaultParagraphFont"/>
    <w:link w:val="Title"/>
    <w:rsid w:val="00EE2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DB2"/>
    <w:pPr>
      <w:tabs>
        <w:tab w:val="left" w:pos="3600"/>
        <w:tab w:val="left" w:pos="3958"/>
      </w:tabs>
    </w:pPr>
  </w:style>
  <w:style w:type="paragraph" w:styleId="List">
    <w:name w:val="List"/>
    <w:basedOn w:val="BodyText"/>
    <w:next w:val="BodyText"/>
    <w:rsid w:val="00EE2DB2"/>
    <w:pPr>
      <w:tabs>
        <w:tab w:val="left" w:pos="340"/>
      </w:tabs>
      <w:spacing w:before="60" w:after="60"/>
      <w:ind w:left="340" w:hanging="340"/>
    </w:pPr>
  </w:style>
  <w:style w:type="paragraph" w:customStyle="1" w:styleId="Note">
    <w:name w:val="Note"/>
    <w:basedOn w:val="BodyText"/>
    <w:rsid w:val="00EE2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DB2"/>
    <w:pPr>
      <w:framePr w:wrap="auto" w:hAnchor="text" w:y="6049"/>
    </w:pPr>
    <w:rPr>
      <w:color w:val="000000"/>
      <w:sz w:val="40"/>
    </w:rPr>
  </w:style>
  <w:style w:type="paragraph" w:customStyle="1" w:styleId="TOCTitle">
    <w:name w:val="TOCTitle"/>
    <w:basedOn w:val="Heading1"/>
    <w:rsid w:val="00EE2DB2"/>
    <w:pPr>
      <w:spacing w:after="240"/>
      <w:jc w:val="center"/>
      <w:outlineLvl w:val="9"/>
    </w:pPr>
    <w:rPr>
      <w:caps/>
    </w:rPr>
  </w:style>
  <w:style w:type="paragraph" w:customStyle="1" w:styleId="Version">
    <w:name w:val="Version"/>
    <w:rsid w:val="00EE2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DB2"/>
    <w:pPr>
      <w:keepNext w:val="0"/>
      <w:tabs>
        <w:tab w:val="right" w:pos="4176"/>
      </w:tabs>
      <w:ind w:left="198" w:hanging="198"/>
    </w:pPr>
    <w:rPr>
      <w:rFonts w:ascii="Garamond" w:hAnsi="Garamond"/>
    </w:rPr>
  </w:style>
  <w:style w:type="paragraph" w:styleId="IndexHeading">
    <w:name w:val="index heading"/>
    <w:basedOn w:val="Normal"/>
    <w:next w:val="Index1"/>
    <w:semiHidden/>
    <w:rsid w:val="00EE2DB2"/>
    <w:pPr>
      <w:spacing w:before="120" w:after="120"/>
    </w:pPr>
    <w:rPr>
      <w:rFonts w:ascii="Arial" w:hAnsi="Arial"/>
      <w:b/>
      <w:color w:val="918585"/>
      <w:sz w:val="24"/>
    </w:rPr>
  </w:style>
  <w:style w:type="paragraph" w:styleId="Header">
    <w:name w:val="header"/>
    <w:basedOn w:val="Normal"/>
    <w:link w:val="HeaderChar"/>
    <w:rsid w:val="00EE2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DB2"/>
    <w:rPr>
      <w:rFonts w:ascii="Times New Roman" w:eastAsia="Times New Roman" w:hAnsi="Times New Roman" w:cs="Times New Roman"/>
      <w:sz w:val="16"/>
      <w:szCs w:val="20"/>
      <w:lang w:val="en-GB" w:eastAsia="en-US"/>
    </w:rPr>
  </w:style>
  <w:style w:type="paragraph" w:customStyle="1" w:styleId="Chapter">
    <w:name w:val="Chapter"/>
    <w:basedOn w:val="Normal"/>
    <w:rsid w:val="00EE2DB2"/>
    <w:pPr>
      <w:spacing w:before="240"/>
    </w:pPr>
    <w:rPr>
      <w:rFonts w:ascii="Times New Roman" w:hAnsi="Times New Roman"/>
      <w:smallCaps/>
      <w:spacing w:val="80"/>
      <w:sz w:val="28"/>
    </w:rPr>
  </w:style>
  <w:style w:type="paragraph" w:customStyle="1" w:styleId="InChapter">
    <w:name w:val="InChapter"/>
    <w:basedOn w:val="Heading3"/>
    <w:rsid w:val="00EE2DB2"/>
    <w:pPr>
      <w:spacing w:after="240"/>
      <w:outlineLvl w:val="9"/>
    </w:pPr>
    <w:rPr>
      <w:noProof/>
    </w:rPr>
  </w:style>
  <w:style w:type="paragraph" w:styleId="Index2">
    <w:name w:val="index 2"/>
    <w:basedOn w:val="Normal"/>
    <w:next w:val="Normal"/>
    <w:semiHidden/>
    <w:rsid w:val="00EE2DB2"/>
    <w:pPr>
      <w:tabs>
        <w:tab w:val="right" w:pos="4176"/>
      </w:tabs>
      <w:ind w:left="568" w:hanging="284"/>
    </w:pPr>
    <w:rPr>
      <w:rFonts w:ascii="Garamond" w:hAnsi="Garamond"/>
    </w:rPr>
  </w:style>
  <w:style w:type="paragraph" w:customStyle="1" w:styleId="Byline">
    <w:name w:val="Byline"/>
    <w:rsid w:val="00EE2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DB2"/>
    <w:pPr>
      <w:tabs>
        <w:tab w:val="clear" w:pos="3600"/>
        <w:tab w:val="clear" w:pos="3958"/>
      </w:tabs>
      <w:jc w:val="right"/>
    </w:pPr>
  </w:style>
  <w:style w:type="character" w:styleId="Emphasis">
    <w:name w:val="Emphasis"/>
    <w:basedOn w:val="DefaultParagraphFont"/>
    <w:qFormat/>
    <w:rsid w:val="00EE2DB2"/>
    <w:rPr>
      <w:i/>
    </w:rPr>
  </w:style>
  <w:style w:type="paragraph" w:styleId="Caption">
    <w:name w:val="caption"/>
    <w:basedOn w:val="BodyText"/>
    <w:next w:val="Normal"/>
    <w:qFormat/>
    <w:rsid w:val="00EE2DB2"/>
    <w:pPr>
      <w:framePr w:w="2268" w:hSpace="181" w:vSpace="181" w:wrap="around" w:vAnchor="text" w:hAnchor="page" w:x="1135" w:y="285" w:anchorLock="1"/>
    </w:pPr>
    <w:rPr>
      <w:i/>
    </w:rPr>
  </w:style>
  <w:style w:type="paragraph" w:customStyle="1" w:styleId="MiniTOCTitle">
    <w:name w:val="MiniTOCTitle"/>
    <w:basedOn w:val="Heading4"/>
    <w:rsid w:val="00EE2DB2"/>
    <w:pPr>
      <w:spacing w:before="240"/>
      <w:outlineLvl w:val="9"/>
    </w:pPr>
    <w:rPr>
      <w:noProof/>
      <w:sz w:val="24"/>
    </w:rPr>
  </w:style>
  <w:style w:type="paragraph" w:customStyle="1" w:styleId="MiniTOCItem">
    <w:name w:val="MiniTOCItem"/>
    <w:basedOn w:val="ListBullet"/>
    <w:rsid w:val="00EE2DB2"/>
    <w:pPr>
      <w:numPr>
        <w:numId w:val="0"/>
      </w:numPr>
      <w:tabs>
        <w:tab w:val="right" w:leader="dot" w:pos="6521"/>
      </w:tabs>
      <w:spacing w:before="0" w:after="0"/>
    </w:pPr>
  </w:style>
  <w:style w:type="paragraph" w:customStyle="1" w:styleId="TOFTitle">
    <w:name w:val="TOFTitle"/>
    <w:basedOn w:val="TOCTitle"/>
    <w:rsid w:val="00EE2DB2"/>
  </w:style>
  <w:style w:type="paragraph" w:styleId="TableofFigures">
    <w:name w:val="table of figures"/>
    <w:basedOn w:val="Normal"/>
    <w:next w:val="Normal"/>
    <w:semiHidden/>
    <w:rsid w:val="00EE2DB2"/>
    <w:pPr>
      <w:tabs>
        <w:tab w:val="right" w:leader="dot" w:pos="9072"/>
      </w:tabs>
      <w:ind w:left="970" w:hanging="403"/>
    </w:pPr>
    <w:rPr>
      <w:rFonts w:ascii="Times New Roman" w:hAnsi="Times New Roman"/>
      <w:b/>
    </w:rPr>
  </w:style>
  <w:style w:type="paragraph" w:styleId="ListNumber">
    <w:name w:val="List Number"/>
    <w:basedOn w:val="List"/>
    <w:rsid w:val="00EE2DB2"/>
    <w:pPr>
      <w:numPr>
        <w:numId w:val="15"/>
      </w:numPr>
      <w:tabs>
        <w:tab w:val="clear" w:pos="340"/>
      </w:tabs>
    </w:pPr>
  </w:style>
  <w:style w:type="character" w:customStyle="1" w:styleId="WingdingSymbols">
    <w:name w:val="Wingding Symbols"/>
    <w:rsid w:val="00EE2DB2"/>
    <w:rPr>
      <w:rFonts w:ascii="Wingdings" w:hAnsi="Wingdings"/>
    </w:rPr>
  </w:style>
  <w:style w:type="paragraph" w:customStyle="1" w:styleId="TableHeading">
    <w:name w:val="Table Heading"/>
    <w:basedOn w:val="HeadingBase"/>
    <w:rsid w:val="00EE2DB2"/>
    <w:pPr>
      <w:keepLines/>
      <w:pBdr>
        <w:bottom w:val="single" w:sz="6" w:space="1" w:color="918585"/>
      </w:pBdr>
      <w:spacing w:before="240"/>
    </w:pPr>
  </w:style>
  <w:style w:type="character" w:customStyle="1" w:styleId="HotSpot">
    <w:name w:val="HotSpot"/>
    <w:rsid w:val="00EE2DB2"/>
    <w:rPr>
      <w:color w:val="0033CC"/>
      <w:u w:val="none"/>
    </w:rPr>
  </w:style>
  <w:style w:type="paragraph" w:customStyle="1" w:styleId="BodyTextRight">
    <w:name w:val="Body Text Right"/>
    <w:basedOn w:val="BodyText"/>
    <w:rsid w:val="00EE2DB2"/>
    <w:pPr>
      <w:spacing w:before="0" w:after="0"/>
      <w:jc w:val="right"/>
    </w:pPr>
  </w:style>
  <w:style w:type="paragraph" w:styleId="Index3">
    <w:name w:val="index 3"/>
    <w:basedOn w:val="ListNumber2"/>
    <w:next w:val="Normal"/>
    <w:semiHidden/>
    <w:rsid w:val="00EE2DB2"/>
    <w:pPr>
      <w:numPr>
        <w:numId w:val="0"/>
      </w:numPr>
      <w:tabs>
        <w:tab w:val="right" w:leader="dot" w:pos="4176"/>
      </w:tabs>
    </w:pPr>
  </w:style>
  <w:style w:type="paragraph" w:styleId="ListNumber2">
    <w:name w:val="List Number 2"/>
    <w:basedOn w:val="List2"/>
    <w:rsid w:val="00EE2DB2"/>
    <w:pPr>
      <w:numPr>
        <w:numId w:val="10"/>
      </w:numPr>
      <w:tabs>
        <w:tab w:val="clear" w:pos="1060"/>
      </w:tabs>
    </w:pPr>
  </w:style>
  <w:style w:type="paragraph" w:customStyle="1" w:styleId="MarginNote">
    <w:name w:val="Margin Note"/>
    <w:basedOn w:val="BodyText"/>
    <w:rsid w:val="00EE2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DB2"/>
    <w:rPr>
      <w:sz w:val="32"/>
    </w:rPr>
  </w:style>
  <w:style w:type="paragraph" w:customStyle="1" w:styleId="HeadingProcedure">
    <w:name w:val="Heading Procedure"/>
    <w:basedOn w:val="HeadingBase"/>
    <w:next w:val="Normal"/>
    <w:rsid w:val="00EE2DB2"/>
    <w:pPr>
      <w:tabs>
        <w:tab w:val="left" w:pos="0"/>
      </w:tabs>
      <w:spacing w:before="120" w:after="60"/>
    </w:pPr>
    <w:rPr>
      <w:i/>
      <w:color w:val="918585"/>
      <w:sz w:val="22"/>
    </w:rPr>
  </w:style>
  <w:style w:type="paragraph" w:customStyle="1" w:styleId="TableBodyText">
    <w:name w:val="Table Body Text"/>
    <w:basedOn w:val="BodyText"/>
    <w:rsid w:val="00EE2DB2"/>
    <w:pPr>
      <w:spacing w:before="60" w:after="60"/>
    </w:pPr>
  </w:style>
  <w:style w:type="paragraph" w:styleId="ListContinue">
    <w:name w:val="List Continue"/>
    <w:basedOn w:val="List"/>
    <w:rsid w:val="00EE2DB2"/>
    <w:pPr>
      <w:ind w:firstLine="0"/>
    </w:pPr>
  </w:style>
  <w:style w:type="paragraph" w:customStyle="1" w:styleId="ListNote">
    <w:name w:val="List Note"/>
    <w:basedOn w:val="List"/>
    <w:rsid w:val="00EE2DB2"/>
    <w:pPr>
      <w:pBdr>
        <w:top w:val="single" w:sz="6" w:space="2" w:color="918585"/>
        <w:bottom w:val="single" w:sz="6" w:space="2" w:color="918585"/>
      </w:pBdr>
      <w:tabs>
        <w:tab w:val="left" w:pos="1021"/>
      </w:tabs>
      <w:ind w:firstLine="0"/>
    </w:pPr>
  </w:style>
  <w:style w:type="paragraph" w:customStyle="1" w:styleId="Warning">
    <w:name w:val="Warning"/>
    <w:basedOn w:val="BodyText"/>
    <w:rsid w:val="00EE2DB2"/>
    <w:pPr>
      <w:shd w:val="clear" w:color="auto" w:fill="D9D9D9"/>
      <w:tabs>
        <w:tab w:val="left" w:pos="992"/>
      </w:tabs>
      <w:ind w:left="119" w:right="119"/>
    </w:pPr>
    <w:rPr>
      <w:sz w:val="20"/>
    </w:rPr>
  </w:style>
  <w:style w:type="paragraph" w:customStyle="1" w:styleId="MarginIcons">
    <w:name w:val="Margin Icons"/>
    <w:basedOn w:val="BodyText"/>
    <w:rsid w:val="00EE2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DB2"/>
    <w:rPr>
      <w:rFonts w:ascii="Courier New" w:hAnsi="Courier New"/>
    </w:rPr>
  </w:style>
  <w:style w:type="paragraph" w:customStyle="1" w:styleId="NoteBullet">
    <w:name w:val="Note Bullet"/>
    <w:basedOn w:val="Note"/>
    <w:rsid w:val="00EE2DB2"/>
    <w:pPr>
      <w:tabs>
        <w:tab w:val="clear" w:pos="680"/>
      </w:tabs>
      <w:spacing w:before="60" w:after="60"/>
    </w:pPr>
  </w:style>
  <w:style w:type="paragraph" w:customStyle="1" w:styleId="SubHeading2">
    <w:name w:val="SubHeading2"/>
    <w:basedOn w:val="HeadingBase"/>
    <w:rsid w:val="00EE2DB2"/>
    <w:pPr>
      <w:spacing w:before="240" w:after="60"/>
    </w:pPr>
    <w:rPr>
      <w:sz w:val="20"/>
    </w:rPr>
  </w:style>
  <w:style w:type="paragraph" w:customStyle="1" w:styleId="SubHeading1">
    <w:name w:val="SubHeading1"/>
    <w:basedOn w:val="HeadingBase"/>
    <w:rsid w:val="00EE2DB2"/>
    <w:pPr>
      <w:spacing w:before="240" w:after="60"/>
    </w:pPr>
    <w:rPr>
      <w:color w:val="918585"/>
      <w:sz w:val="22"/>
    </w:rPr>
  </w:style>
  <w:style w:type="paragraph" w:customStyle="1" w:styleId="SideHeading">
    <w:name w:val="Side Heading"/>
    <w:basedOn w:val="HeadingBase"/>
    <w:rsid w:val="00EE2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DB2"/>
    <w:pPr>
      <w:tabs>
        <w:tab w:val="num" w:pos="360"/>
      </w:tabs>
    </w:pPr>
  </w:style>
  <w:style w:type="paragraph" w:styleId="PlainText">
    <w:name w:val="Plain Text"/>
    <w:basedOn w:val="Normal"/>
    <w:link w:val="PlainTextChar"/>
    <w:rsid w:val="00EE2DB2"/>
    <w:rPr>
      <w:sz w:val="20"/>
    </w:rPr>
  </w:style>
  <w:style w:type="character" w:customStyle="1" w:styleId="PlainTextChar">
    <w:name w:val="Plain Text Char"/>
    <w:basedOn w:val="DefaultParagraphFont"/>
    <w:link w:val="PlainText"/>
    <w:rsid w:val="00EE2DB2"/>
    <w:rPr>
      <w:rFonts w:ascii="Courier New" w:eastAsia="Times New Roman" w:hAnsi="Courier New" w:cs="Times New Roman"/>
      <w:sz w:val="20"/>
      <w:szCs w:val="20"/>
      <w:lang w:eastAsia="en-US"/>
    </w:rPr>
  </w:style>
  <w:style w:type="character" w:customStyle="1" w:styleId="MenuOption">
    <w:name w:val="Menu Option"/>
    <w:basedOn w:val="DefaultParagraphFont"/>
    <w:rsid w:val="00EE2DB2"/>
    <w:rPr>
      <w:b/>
      <w:smallCaps/>
    </w:rPr>
  </w:style>
  <w:style w:type="paragraph" w:customStyle="1" w:styleId="TableListNumber">
    <w:name w:val="Table List Number"/>
    <w:basedOn w:val="ListNumber"/>
    <w:rsid w:val="00EE2DB2"/>
    <w:pPr>
      <w:numPr>
        <w:numId w:val="0"/>
      </w:numPr>
    </w:pPr>
  </w:style>
  <w:style w:type="paragraph" w:styleId="TOC4">
    <w:name w:val="toc 4"/>
    <w:basedOn w:val="TOCBase"/>
    <w:next w:val="Normal"/>
    <w:semiHidden/>
    <w:rsid w:val="00EE2DB2"/>
    <w:pPr>
      <w:tabs>
        <w:tab w:val="right" w:leader="dot" w:pos="9071"/>
      </w:tabs>
      <w:ind w:left="1701"/>
    </w:pPr>
  </w:style>
  <w:style w:type="paragraph" w:customStyle="1" w:styleId="ListAlpha">
    <w:name w:val="List Alpha"/>
    <w:basedOn w:val="List"/>
    <w:rsid w:val="00EE2DB2"/>
    <w:pPr>
      <w:numPr>
        <w:numId w:val="9"/>
      </w:numPr>
    </w:pPr>
  </w:style>
  <w:style w:type="paragraph" w:customStyle="1" w:styleId="ListAlpha2">
    <w:name w:val="List Alpha 2"/>
    <w:basedOn w:val="List2"/>
    <w:rsid w:val="00EE2DB2"/>
    <w:pPr>
      <w:numPr>
        <w:numId w:val="8"/>
      </w:numPr>
    </w:pPr>
  </w:style>
  <w:style w:type="paragraph" w:styleId="List2">
    <w:name w:val="List 2"/>
    <w:basedOn w:val="BodyText"/>
    <w:rsid w:val="00EE2DB2"/>
    <w:pPr>
      <w:tabs>
        <w:tab w:val="left" w:pos="680"/>
      </w:tabs>
      <w:spacing w:before="60" w:after="60"/>
      <w:ind w:left="680" w:hanging="340"/>
    </w:pPr>
  </w:style>
  <w:style w:type="paragraph" w:styleId="List3">
    <w:name w:val="List 3"/>
    <w:basedOn w:val="BodyText"/>
    <w:rsid w:val="00EE2DB2"/>
    <w:pPr>
      <w:tabs>
        <w:tab w:val="left" w:pos="1021"/>
      </w:tabs>
      <w:spacing w:before="60" w:after="60"/>
      <w:ind w:left="1020" w:hanging="340"/>
    </w:pPr>
  </w:style>
  <w:style w:type="paragraph" w:styleId="List4">
    <w:name w:val="List 4"/>
    <w:basedOn w:val="BodyText"/>
    <w:rsid w:val="00EE2DB2"/>
    <w:pPr>
      <w:tabs>
        <w:tab w:val="left" w:pos="1361"/>
      </w:tabs>
      <w:spacing w:before="60" w:after="60"/>
      <w:ind w:left="1361" w:hanging="340"/>
    </w:pPr>
  </w:style>
  <w:style w:type="paragraph" w:styleId="List5">
    <w:name w:val="List 5"/>
    <w:basedOn w:val="BodyText"/>
    <w:rsid w:val="00EE2DB2"/>
    <w:pPr>
      <w:tabs>
        <w:tab w:val="left" w:pos="1701"/>
      </w:tabs>
      <w:spacing w:before="60" w:after="60"/>
      <w:ind w:left="1701" w:hanging="340"/>
    </w:pPr>
  </w:style>
  <w:style w:type="paragraph" w:styleId="ListBullet3">
    <w:name w:val="List Bullet 3"/>
    <w:basedOn w:val="List3"/>
    <w:rsid w:val="00EE2DB2"/>
    <w:pPr>
      <w:numPr>
        <w:numId w:val="14"/>
      </w:numPr>
      <w:tabs>
        <w:tab w:val="clear" w:pos="1021"/>
      </w:tabs>
      <w:ind w:left="1037" w:hanging="357"/>
    </w:pPr>
  </w:style>
  <w:style w:type="paragraph" w:styleId="ListBullet4">
    <w:name w:val="List Bullet 4"/>
    <w:basedOn w:val="List4"/>
    <w:rsid w:val="00EE2DB2"/>
    <w:pPr>
      <w:numPr>
        <w:numId w:val="3"/>
      </w:numPr>
      <w:tabs>
        <w:tab w:val="clear" w:pos="1361"/>
      </w:tabs>
    </w:pPr>
  </w:style>
  <w:style w:type="paragraph" w:styleId="ListBullet5">
    <w:name w:val="List Bullet 5"/>
    <w:basedOn w:val="List5"/>
    <w:rsid w:val="00EE2DB2"/>
    <w:pPr>
      <w:numPr>
        <w:numId w:val="4"/>
      </w:numPr>
    </w:pPr>
  </w:style>
  <w:style w:type="paragraph" w:styleId="ListContinue2">
    <w:name w:val="List Continue 2"/>
    <w:basedOn w:val="List2"/>
    <w:rsid w:val="00EE2DB2"/>
    <w:pPr>
      <w:ind w:firstLine="0"/>
    </w:pPr>
  </w:style>
  <w:style w:type="paragraph" w:styleId="ListContinue3">
    <w:name w:val="List Continue 3"/>
    <w:basedOn w:val="List3"/>
    <w:rsid w:val="00EE2DB2"/>
    <w:pPr>
      <w:ind w:left="1021" w:firstLine="0"/>
    </w:pPr>
  </w:style>
  <w:style w:type="paragraph" w:styleId="ListContinue4">
    <w:name w:val="List Continue 4"/>
    <w:basedOn w:val="List4"/>
    <w:rsid w:val="00EE2DB2"/>
    <w:pPr>
      <w:ind w:firstLine="0"/>
    </w:pPr>
  </w:style>
  <w:style w:type="paragraph" w:styleId="ListContinue5">
    <w:name w:val="List Continue 5"/>
    <w:basedOn w:val="List5"/>
    <w:rsid w:val="00EE2DB2"/>
    <w:pPr>
      <w:ind w:firstLine="0"/>
    </w:pPr>
  </w:style>
  <w:style w:type="paragraph" w:styleId="ListNumber3">
    <w:name w:val="List Number 3"/>
    <w:basedOn w:val="List3"/>
    <w:rsid w:val="00EE2DB2"/>
    <w:pPr>
      <w:numPr>
        <w:numId w:val="5"/>
      </w:numPr>
    </w:pPr>
  </w:style>
  <w:style w:type="paragraph" w:styleId="ListNumber4">
    <w:name w:val="List Number 4"/>
    <w:basedOn w:val="List4"/>
    <w:rsid w:val="00EE2DB2"/>
    <w:pPr>
      <w:numPr>
        <w:numId w:val="6"/>
      </w:numPr>
    </w:pPr>
  </w:style>
  <w:style w:type="paragraph" w:styleId="ListNumber5">
    <w:name w:val="List Number 5"/>
    <w:basedOn w:val="List5"/>
    <w:rsid w:val="00EE2DB2"/>
    <w:pPr>
      <w:numPr>
        <w:numId w:val="7"/>
      </w:numPr>
    </w:pPr>
  </w:style>
  <w:style w:type="paragraph" w:styleId="BlockText">
    <w:name w:val="Block Text"/>
    <w:basedOn w:val="Normal"/>
    <w:rsid w:val="00EE2DB2"/>
    <w:pPr>
      <w:spacing w:after="120"/>
      <w:ind w:left="1440" w:right="1440"/>
    </w:pPr>
  </w:style>
  <w:style w:type="character" w:customStyle="1" w:styleId="Subscript">
    <w:name w:val="Subscript"/>
    <w:basedOn w:val="DefaultParagraphFont"/>
    <w:rsid w:val="00EE2DB2"/>
    <w:rPr>
      <w:sz w:val="16"/>
      <w:vertAlign w:val="subscript"/>
    </w:rPr>
  </w:style>
  <w:style w:type="character" w:customStyle="1" w:styleId="Superscript">
    <w:name w:val="Superscript"/>
    <w:basedOn w:val="DefaultParagraphFont"/>
    <w:rsid w:val="00EE2DB2"/>
    <w:rPr>
      <w:sz w:val="16"/>
      <w:vertAlign w:val="superscript"/>
    </w:rPr>
  </w:style>
  <w:style w:type="character" w:customStyle="1" w:styleId="Symbols">
    <w:name w:val="Symbols"/>
    <w:basedOn w:val="DefaultParagraphFont"/>
    <w:rsid w:val="00EE2DB2"/>
    <w:rPr>
      <w:rFonts w:ascii="Symbol" w:hAnsi="Symbol"/>
    </w:rPr>
  </w:style>
  <w:style w:type="character" w:customStyle="1" w:styleId="MenuOptions">
    <w:name w:val="Menu Options"/>
    <w:basedOn w:val="DefaultParagraphFont"/>
    <w:rsid w:val="00EE2DB2"/>
    <w:rPr>
      <w:rFonts w:ascii="Arial Narrow" w:hAnsi="Arial Narrow"/>
      <w:smallCaps/>
    </w:rPr>
  </w:style>
  <w:style w:type="character" w:customStyle="1" w:styleId="Buttons">
    <w:name w:val="Buttons"/>
    <w:basedOn w:val="DefaultParagraphFont"/>
    <w:rsid w:val="00EE2DB2"/>
    <w:rPr>
      <w:b/>
    </w:rPr>
  </w:style>
  <w:style w:type="character" w:customStyle="1" w:styleId="Underlined">
    <w:name w:val="Underlined"/>
    <w:basedOn w:val="DefaultParagraphFont"/>
    <w:rsid w:val="00EE2DB2"/>
    <w:rPr>
      <w:u w:val="single"/>
    </w:rPr>
  </w:style>
  <w:style w:type="paragraph" w:customStyle="1" w:styleId="TableBodyTextRight">
    <w:name w:val="Table Body Text Right"/>
    <w:basedOn w:val="TableBodyText"/>
    <w:rsid w:val="00EE2DB2"/>
    <w:pPr>
      <w:widowControl w:val="0"/>
      <w:autoSpaceDE w:val="0"/>
      <w:autoSpaceDN w:val="0"/>
      <w:adjustRightInd w:val="0"/>
      <w:jc w:val="right"/>
    </w:pPr>
    <w:rPr>
      <w:rFonts w:cs="Arial"/>
      <w:szCs w:val="18"/>
    </w:rPr>
  </w:style>
  <w:style w:type="paragraph" w:customStyle="1" w:styleId="CopyrightText">
    <w:name w:val="Copyright Text"/>
    <w:basedOn w:val="BodyText"/>
    <w:rsid w:val="00EE2DB2"/>
    <w:rPr>
      <w:sz w:val="18"/>
    </w:rPr>
  </w:style>
  <w:style w:type="paragraph" w:customStyle="1" w:styleId="BodySmallRight">
    <w:name w:val="Body Small Right"/>
    <w:basedOn w:val="BodyTextRight"/>
    <w:rsid w:val="00EE2DB2"/>
    <w:rPr>
      <w:sz w:val="18"/>
      <w:szCs w:val="18"/>
    </w:rPr>
  </w:style>
  <w:style w:type="paragraph" w:customStyle="1" w:styleId="MarginEdition">
    <w:name w:val="Margin Edition"/>
    <w:basedOn w:val="MarginNote"/>
    <w:rsid w:val="00EE2DB2"/>
    <w:pPr>
      <w:spacing w:before="0" w:after="0"/>
    </w:pPr>
    <w:rPr>
      <w:rFonts w:ascii="Times New Roman" w:hAnsi="Times New Roman"/>
      <w:color w:val="999999"/>
    </w:rPr>
  </w:style>
  <w:style w:type="paragraph" w:customStyle="1" w:styleId="Spacer">
    <w:name w:val="Spacer"/>
    <w:basedOn w:val="Normal"/>
    <w:rsid w:val="00EE2DB2"/>
    <w:rPr>
      <w:sz w:val="2"/>
      <w:szCs w:val="2"/>
    </w:rPr>
  </w:style>
  <w:style w:type="character" w:customStyle="1" w:styleId="Small">
    <w:name w:val="Small"/>
    <w:basedOn w:val="DefaultParagraphFont"/>
    <w:rsid w:val="00EE2DB2"/>
    <w:rPr>
      <w:sz w:val="16"/>
    </w:rPr>
  </w:style>
  <w:style w:type="paragraph" w:customStyle="1" w:styleId="WideTable">
    <w:name w:val="Wide Table"/>
    <w:basedOn w:val="Normal"/>
    <w:rsid w:val="00EE2DB2"/>
    <w:pPr>
      <w:ind w:left="-1418"/>
    </w:pPr>
    <w:rPr>
      <w:sz w:val="2"/>
      <w:szCs w:val="2"/>
    </w:rPr>
  </w:style>
  <w:style w:type="character" w:styleId="PageNumber">
    <w:name w:val="page number"/>
    <w:basedOn w:val="DefaultParagraphFont"/>
    <w:rsid w:val="00EE2DB2"/>
  </w:style>
  <w:style w:type="paragraph" w:styleId="Quote">
    <w:name w:val="Quote"/>
    <w:basedOn w:val="Heading1"/>
    <w:link w:val="QuoteChar"/>
    <w:qFormat/>
    <w:rsid w:val="00EE2DB2"/>
    <w:rPr>
      <w:b w:val="0"/>
      <w:sz w:val="72"/>
      <w:szCs w:val="72"/>
      <w:lang w:val="en-NZ"/>
    </w:rPr>
  </w:style>
  <w:style w:type="character" w:customStyle="1" w:styleId="QuoteChar">
    <w:name w:val="Quote Char"/>
    <w:basedOn w:val="DefaultParagraphFont"/>
    <w:link w:val="Quote"/>
    <w:rsid w:val="00EE2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DB2"/>
    <w:pPr>
      <w:pageBreakBefore/>
    </w:pPr>
  </w:style>
  <w:style w:type="paragraph" w:customStyle="1" w:styleId="Border">
    <w:name w:val="Border"/>
    <w:basedOn w:val="Normal"/>
    <w:qFormat/>
    <w:rsid w:val="00EE2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DB2"/>
    <w:rPr>
      <w:b/>
      <w:bCs/>
      <w:i/>
      <w:iCs/>
      <w:color w:val="auto"/>
    </w:rPr>
  </w:style>
  <w:style w:type="paragraph" w:styleId="IntenseQuote">
    <w:name w:val="Intense Quote"/>
    <w:basedOn w:val="Normal"/>
    <w:next w:val="Normal"/>
    <w:link w:val="IntenseQuoteChar"/>
    <w:uiPriority w:val="30"/>
    <w:qFormat/>
    <w:rsid w:val="00EE2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DB2"/>
    <w:rPr>
      <w:smallCaps/>
      <w:color w:val="auto"/>
      <w:u w:val="single"/>
    </w:rPr>
  </w:style>
  <w:style w:type="character" w:styleId="IntenseReference">
    <w:name w:val="Intense Reference"/>
    <w:basedOn w:val="DefaultParagraphFont"/>
    <w:uiPriority w:val="32"/>
    <w:qFormat/>
    <w:rsid w:val="00EE2DB2"/>
    <w:rPr>
      <w:b/>
      <w:bCs/>
      <w:smallCaps/>
      <w:color w:val="auto"/>
      <w:spacing w:val="5"/>
      <w:u w:val="single"/>
    </w:rPr>
  </w:style>
  <w:style w:type="paragraph" w:customStyle="1" w:styleId="2ColumnHeading">
    <w:name w:val="2Column Heading"/>
    <w:basedOn w:val="BodyText"/>
    <w:qFormat/>
    <w:rsid w:val="00EE2DB2"/>
    <w:pPr>
      <w:spacing w:after="60"/>
      <w:ind w:left="-2268"/>
    </w:pPr>
    <w:rPr>
      <w:b/>
    </w:rPr>
  </w:style>
  <w:style w:type="paragraph" w:customStyle="1" w:styleId="Heading1TOC">
    <w:name w:val="Heading1 TOC"/>
    <w:basedOn w:val="Normal"/>
    <w:qFormat/>
    <w:rsid w:val="00EE2DB2"/>
    <w:pPr>
      <w:spacing w:before="240" w:after="120"/>
    </w:pPr>
    <w:rPr>
      <w:rFonts w:ascii="Times New Roman" w:hAnsi="Times New Roman"/>
      <w:b/>
      <w:sz w:val="32"/>
    </w:rPr>
  </w:style>
  <w:style w:type="paragraph" w:customStyle="1" w:styleId="Heading2TOC">
    <w:name w:val="Heading2 TOC"/>
    <w:basedOn w:val="Normal"/>
    <w:qFormat/>
    <w:rsid w:val="00EE2DB2"/>
    <w:pPr>
      <w:spacing w:before="240" w:after="60"/>
    </w:pPr>
    <w:rPr>
      <w:rFonts w:ascii="Times New Roman" w:hAnsi="Times New Roman"/>
      <w:b/>
      <w:sz w:val="28"/>
    </w:rPr>
  </w:style>
  <w:style w:type="character" w:customStyle="1" w:styleId="Underline">
    <w:name w:val="Underline"/>
    <w:basedOn w:val="DefaultParagraphFont"/>
    <w:qFormat/>
    <w:rsid w:val="00EE2DB2"/>
    <w:rPr>
      <w:u w:val="single"/>
    </w:rPr>
  </w:style>
  <w:style w:type="character" w:customStyle="1" w:styleId="BoldandItalics">
    <w:name w:val="Bold and Italics"/>
    <w:qFormat/>
    <w:rsid w:val="00EE2DB2"/>
    <w:rPr>
      <w:b/>
      <w:i/>
      <w:u w:val="none"/>
    </w:rPr>
  </w:style>
  <w:style w:type="paragraph" w:styleId="BalloonText">
    <w:name w:val="Balloon Text"/>
    <w:basedOn w:val="Normal"/>
    <w:link w:val="BalloonTextChar"/>
    <w:rsid w:val="00EE2DB2"/>
    <w:rPr>
      <w:rFonts w:ascii="Tahoma" w:hAnsi="Tahoma" w:cs="Tahoma"/>
      <w:sz w:val="16"/>
      <w:szCs w:val="16"/>
    </w:rPr>
  </w:style>
  <w:style w:type="character" w:customStyle="1" w:styleId="BalloonTextChar">
    <w:name w:val="Balloon Text Char"/>
    <w:basedOn w:val="DefaultParagraphFont"/>
    <w:link w:val="BalloonText"/>
    <w:rsid w:val="00EE2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DB2"/>
    <w:rPr>
      <w:b/>
      <w:color w:val="660033"/>
      <w:spacing w:val="0"/>
    </w:rPr>
  </w:style>
  <w:style w:type="paragraph" w:customStyle="1" w:styleId="Nameditemlist">
    <w:name w:val="Named item list"/>
    <w:basedOn w:val="BodyText"/>
    <w:qFormat/>
    <w:rsid w:val="00EE2DB2"/>
    <w:pPr>
      <w:tabs>
        <w:tab w:val="left" w:pos="2835"/>
      </w:tabs>
      <w:ind w:left="2835" w:hanging="2835"/>
    </w:pPr>
  </w:style>
  <w:style w:type="paragraph" w:customStyle="1" w:styleId="BodyTextnopadding">
    <w:name w:val="Body Text no padding"/>
    <w:basedOn w:val="BodyText"/>
    <w:qFormat/>
    <w:rsid w:val="00EE2DB2"/>
    <w:pPr>
      <w:spacing w:before="0" w:after="0"/>
    </w:pPr>
  </w:style>
  <w:style w:type="paragraph" w:customStyle="1" w:styleId="BodyTextBold">
    <w:name w:val="Body Text Bold"/>
    <w:basedOn w:val="BodyText"/>
    <w:qFormat/>
    <w:rsid w:val="00EE2DB2"/>
    <w:rPr>
      <w:b/>
    </w:rPr>
  </w:style>
  <w:style w:type="character" w:styleId="Hyperlink">
    <w:name w:val="Hyperlink"/>
    <w:basedOn w:val="DefaultParagraphFont"/>
    <w:uiPriority w:val="99"/>
    <w:unhideWhenUsed/>
    <w:rsid w:val="009F0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5168</Characters>
  <Application>Microsoft Office Word</Application>
  <DocSecurity>0</DocSecurity>
  <Lines>114</Lines>
  <Paragraphs>83</Paragraphs>
  <ScaleCrop>false</ScaleCrop>
  <Company>Author-it Software Corporation Ltd.</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PUAFIR603 Determine origin and cause of wildfire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2022-12-16T01:50:00Z</dcterms:created>
  <dcterms:modified xsi:type="dcterms:W3CDTF">2022-12-16T01:50:00Z</dcterms:modified>
</cp:coreProperties>
</file>