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F97" w:rsidP="00D30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PUAFIR516 Assess and evaluate a facility’s fire and incident safety management systems</w:t>
      </w:r>
      <w:r>
        <w:fldChar w:fldCharType="end"/>
      </w:r>
    </w:p>
    <w:p w:rsidR="00D30F97" w:rsidP="00D30F97">
      <w:pPr>
        <w:pStyle w:val="Version"/>
        <w:sectPr w:rsidSect="00C81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9F9" w:rsidP="00C819F9">
      <w:pPr>
        <w:pStyle w:val="SuperHeading"/>
      </w:pPr>
      <w:r w:rsidRPr="00C819F9">
        <w:t>Assessment Requirements for PUAFIR516 Assess and evaluate a facility</w:t>
      </w:r>
      <w:r>
        <w:t>’</w:t>
      </w:r>
      <w:r w:rsidRPr="00C819F9">
        <w:t>s fire and incident safety management systems</w:t>
      </w:r>
    </w:p>
    <w:p w:rsidR="00000000" w:rsidRPr="00C819F9" w:rsidP="00C819F9">
      <w:pPr>
        <w:pStyle w:val="Heading1"/>
      </w:pPr>
      <w:bookmarkStart w:id="1" w:name="O_1030878"/>
      <w:bookmarkEnd w:id="1"/>
      <w:r w:rsidRPr="00C819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9F9" w:rsidP="00C819F9">
            <w:pPr>
              <w:pStyle w:val="BodyText"/>
            </w:pPr>
            <w:r w:rsidRPr="00C819F9">
              <w:rPr>
                <w:rStyle w:val="SpecialBold"/>
              </w:rPr>
              <w:t>Release 1.</w:t>
            </w:r>
            <w:r w:rsidRPr="00C819F9">
              <w:t xml:space="preserve"> This is the first release of this unit of competency in the PUA Public Safety Training Package.</w:t>
            </w:r>
          </w:p>
        </w:tc>
      </w:tr>
    </w:tbl>
    <w:p w:rsidR="00000000" w:rsidRPr="00C819F9" w:rsidP="00C819F9">
      <w:pPr>
        <w:pStyle w:val="NoPaddingFontSize1"/>
      </w:pPr>
    </w:p>
    <w:p w:rsidR="00000000" w:rsidRPr="00C819F9" w:rsidP="00C819F9">
      <w:pPr>
        <w:pStyle w:val="AllowPageBreak"/>
      </w:pPr>
    </w:p>
    <w:p w:rsidR="00000000" w:rsidRPr="00C819F9" w:rsidP="00C819F9">
      <w:pPr>
        <w:pStyle w:val="Heading1"/>
      </w:pPr>
      <w:bookmarkStart w:id="2" w:name="O_1030879"/>
      <w:bookmarkEnd w:id="2"/>
      <w:r w:rsidRPr="00C819F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9F9">
            <w:pPr>
              <w:pStyle w:val="BodyText"/>
              <w:rPr>
                <w:lang w:val="en-NZ"/>
              </w:rPr>
            </w:pPr>
            <w:r w:rsidRPr="00C819F9">
              <w:t xml:space="preserve">Evidence required to demonstrate competence in this unit must be relevant to and satisfy all the requirements of the </w:t>
            </w:r>
            <w:r w:rsidRPr="00C819F9">
              <w:t>elements, performance criteria and range of conditions on at least one occasion and includes</w:t>
            </w:r>
          </w:p>
        </w:tc>
      </w:tr>
      <w:tr w:rsidTr="00C8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9F9" w:rsidP="00C819F9">
            <w:pPr>
              <w:pStyle w:val="ListBullet"/>
            </w:pPr>
            <w:r w:rsidRPr="00C819F9">
              <w:t>applying Work, Health and Safety (WHS)/Occupational Health and Safety (OHS) organisational requirements</w:t>
            </w:r>
          </w:p>
          <w:p w:rsidR="00000000" w:rsidRPr="00C819F9" w:rsidP="00C819F9">
            <w:pPr>
              <w:pStyle w:val="ListBullet"/>
            </w:pPr>
            <w:r w:rsidRPr="00C819F9">
              <w:t>assessing fire, incident and safety management systems an</w:t>
            </w:r>
            <w:r w:rsidRPr="00C819F9">
              <w:t>d their performance</w:t>
            </w:r>
          </w:p>
          <w:p w:rsidR="00000000" w:rsidRPr="00C819F9" w:rsidP="00C819F9">
            <w:pPr>
              <w:pStyle w:val="ListBullet"/>
            </w:pPr>
            <w:r w:rsidRPr="00C819F9">
              <w:t>assessing hazards of onsite materials</w:t>
            </w:r>
          </w:p>
          <w:p w:rsidR="00000000" w:rsidRPr="00C819F9" w:rsidP="00C819F9">
            <w:pPr>
              <w:pStyle w:val="ListBullet"/>
            </w:pPr>
            <w:r w:rsidRPr="00C819F9">
              <w:t>determining and assessing consequences of a release (fire and non-fire) using scenarios</w:t>
            </w:r>
          </w:p>
          <w:p w:rsidR="00000000" w:rsidRPr="00C819F9" w:rsidP="00C819F9">
            <w:pPr>
              <w:pStyle w:val="ListBullet"/>
            </w:pPr>
            <w:r w:rsidRPr="00C819F9">
              <w:t xml:space="preserve">evaluating whether fire safety management system within a structure meets regulatory performance requirements </w:t>
            </w:r>
            <w:r w:rsidRPr="00C819F9">
              <w:t>in the event of a fire or other emergency</w:t>
            </w:r>
          </w:p>
          <w:p w:rsidR="00000000" w:rsidRPr="00C819F9" w:rsidP="00C819F9">
            <w:pPr>
              <w:pStyle w:val="ListBullet"/>
            </w:pPr>
            <w:r w:rsidRPr="00C819F9">
              <w:t>identifying and assessing hazardous onsite materials</w:t>
            </w:r>
          </w:p>
          <w:p w:rsidR="00000000" w:rsidRPr="00C819F9" w:rsidP="00C819F9">
            <w:pPr>
              <w:pStyle w:val="ListBullet"/>
            </w:pPr>
            <w:r w:rsidRPr="00C819F9">
              <w:t>identifying hazardous materials using a range of information sources</w:t>
            </w:r>
          </w:p>
          <w:p w:rsidR="00000000" w:rsidRPr="00C819F9" w:rsidP="00C819F9">
            <w:pPr>
              <w:pStyle w:val="ListBullet"/>
            </w:pPr>
            <w:r w:rsidRPr="00C819F9">
              <w:t>implementing legislation, industry standards, codes of practice and regulations</w:t>
            </w:r>
          </w:p>
          <w:p w:rsidR="00000000" w:rsidRPr="00C819F9" w:rsidP="00C819F9">
            <w:pPr>
              <w:pStyle w:val="ListBullet"/>
            </w:pPr>
            <w:r w:rsidRPr="00C819F9">
              <w:t>inspecting premises using a risk based approach</w:t>
            </w:r>
          </w:p>
          <w:p w:rsidR="00000000" w:rsidRPr="00C819F9" w:rsidP="00C819F9">
            <w:pPr>
              <w:pStyle w:val="ListBullet"/>
            </w:pPr>
            <w:r w:rsidRPr="00C819F9">
              <w:t>interpreting risk related documentation</w:t>
            </w:r>
          </w:p>
          <w:p w:rsidR="00000000" w:rsidRPr="00C819F9" w:rsidP="00C819F9">
            <w:pPr>
              <w:pStyle w:val="ListBullet"/>
            </w:pPr>
            <w:r w:rsidRPr="00C819F9">
              <w:t>preparing reports and providing recommendations</w:t>
            </w:r>
          </w:p>
          <w:p w:rsidR="00000000" w:rsidRPr="00C819F9" w:rsidP="00C819F9">
            <w:pPr>
              <w:pStyle w:val="ListBullet"/>
            </w:pPr>
            <w:r w:rsidRPr="00C819F9">
              <w:t>using information sources including chemdata HAZMAT action guides, emergency response guides, HAZCHEM emergency action c</w:t>
            </w:r>
            <w:r w:rsidRPr="00C819F9">
              <w:t>ode, Safety Data Sheets (SDSs), technical specialists, dangerous goods - initial emergency response guide, electronic chemical databases, safe storage and handling information cards, reference texts and Identification Maritime Dangerous Good Code (IMDC)</w:t>
            </w:r>
          </w:p>
          <w:p w:rsidR="00000000" w:rsidRPr="00C819F9" w:rsidP="00C819F9">
            <w:pPr>
              <w:pStyle w:val="ListBullet"/>
            </w:pPr>
            <w:r w:rsidRPr="00C819F9">
              <w:t>us</w:t>
            </w:r>
            <w:r w:rsidRPr="00C819F9">
              <w:t>ing scenarios to evaluate possible outcomes</w:t>
            </w:r>
          </w:p>
          <w:p w:rsidR="00000000" w:rsidRPr="00C819F9" w:rsidP="00C819F9">
            <w:pPr>
              <w:pStyle w:val="ListBullet"/>
            </w:pPr>
            <w:r w:rsidRPr="00C819F9">
              <w:t>utilising legislation, industry standards, codes of practice and regulations</w:t>
            </w:r>
          </w:p>
          <w:p w:rsidR="00000000" w:rsidRPr="00C819F9" w:rsidP="00C819F9">
            <w:pPr>
              <w:pStyle w:val="ListBullet"/>
            </w:pPr>
            <w:r w:rsidRPr="00C819F9">
              <w:t>working with recovery strategies</w:t>
            </w:r>
          </w:p>
        </w:tc>
      </w:tr>
    </w:tbl>
    <w:p w:rsidR="00000000" w:rsidRPr="00C819F9" w:rsidP="00C819F9">
      <w:pPr>
        <w:pStyle w:val="NoPaddingFontSize1"/>
      </w:pPr>
    </w:p>
    <w:p w:rsidR="00000000" w:rsidRPr="00C819F9" w:rsidP="00C819F9">
      <w:pPr>
        <w:pStyle w:val="AllowPageBreak"/>
      </w:pPr>
    </w:p>
    <w:p w:rsidR="00000000" w:rsidRPr="00C819F9" w:rsidP="00C819F9">
      <w:pPr>
        <w:pStyle w:val="Heading1"/>
      </w:pPr>
      <w:bookmarkStart w:id="3" w:name="O_1030880"/>
      <w:bookmarkEnd w:id="3"/>
      <w:r w:rsidRPr="00C819F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9F9">
            <w:pPr>
              <w:pStyle w:val="BodyText"/>
              <w:rPr>
                <w:lang w:val="en-NZ"/>
              </w:rPr>
            </w:pPr>
            <w:r w:rsidRPr="00C819F9">
              <w:t xml:space="preserve">Evidence required to demonstrate competence in this unit must </w:t>
            </w:r>
            <w:r w:rsidRPr="00C819F9">
              <w:t>be relevant to and satisfy all the requirements of the elements, performance criteria and range of conditions and includes knowledge of</w:t>
            </w:r>
          </w:p>
        </w:tc>
      </w:tr>
      <w:tr w:rsidTr="00C8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9F9" w:rsidP="00C819F9">
            <w:pPr>
              <w:pStyle w:val="ListBullet"/>
            </w:pPr>
            <w:r w:rsidRPr="00C819F9">
              <w:t xml:space="preserve">consequences of dangerous good release and/or fire inclusive of impact on environment, </w:t>
            </w:r>
            <w:r w:rsidRPr="00C819F9">
              <w:t>people and property</w:t>
            </w:r>
          </w:p>
          <w:p w:rsidR="00000000" w:rsidRPr="00C819F9" w:rsidP="00C819F9">
            <w:pPr>
              <w:pStyle w:val="ListBullet"/>
            </w:pPr>
            <w:r w:rsidRPr="00C819F9">
              <w:t>emergency response plans</w:t>
            </w:r>
          </w:p>
          <w:p w:rsidR="00000000" w:rsidRPr="00C819F9" w:rsidP="00C819F9">
            <w:pPr>
              <w:pStyle w:val="ListBullet"/>
            </w:pPr>
            <w:r w:rsidRPr="00C819F9">
              <w:t>emergency shutdown systems</w:t>
            </w:r>
          </w:p>
          <w:p w:rsidR="00000000" w:rsidRPr="00C819F9" w:rsidP="00C819F9">
            <w:pPr>
              <w:pStyle w:val="ListBullet"/>
            </w:pPr>
            <w:r w:rsidRPr="00C819F9">
              <w:t>fire safety and hazard and operability studies (HAZOP)</w:t>
            </w:r>
          </w:p>
          <w:p w:rsidR="00000000" w:rsidRPr="00C819F9" w:rsidP="00C819F9">
            <w:pPr>
              <w:pStyle w:val="ListBullet"/>
            </w:pPr>
            <w:r w:rsidRPr="00C819F9">
              <w:t>fire scenarios and consequences</w:t>
            </w:r>
          </w:p>
          <w:p w:rsidR="00000000" w:rsidRPr="00C819F9" w:rsidP="00C819F9">
            <w:pPr>
              <w:pStyle w:val="ListBullet"/>
            </w:pPr>
            <w:r w:rsidRPr="00C819F9">
              <w:t>information sources including chemdata/HAZMAT action guides, emergency response guides, HAZCHEM emergency action code</w:t>
            </w:r>
            <w:r w:rsidRPr="00C819F9">
              <w:t>, Safety Data Sheets (SDSs), technical specialists, dangerous goods - initial emergency response guides, electronic chemical database, safe storage and handling information cards, reference texts and Identification Maritime Dangerous Good Code (IMDC)</w:t>
            </w:r>
          </w:p>
          <w:p w:rsidR="00000000" w:rsidRPr="00C819F9" w:rsidP="00C819F9">
            <w:pPr>
              <w:pStyle w:val="ListBullet"/>
            </w:pPr>
            <w:r w:rsidRPr="00C819F9">
              <w:t>legis</w:t>
            </w:r>
            <w:r w:rsidRPr="00C819F9">
              <w:t>lation, industry standards, codes of practice and regulations  organisational documentation, policies and procedures</w:t>
            </w:r>
          </w:p>
          <w:p w:rsidR="00000000" w:rsidRPr="00C819F9" w:rsidP="00C819F9">
            <w:pPr>
              <w:pStyle w:val="ListBullet"/>
            </w:pPr>
            <w:r w:rsidRPr="00C819F9">
              <w:t>recovery strategies</w:t>
            </w:r>
          </w:p>
          <w:p w:rsidR="00000000" w:rsidRPr="00C819F9" w:rsidP="00C819F9">
            <w:pPr>
              <w:pStyle w:val="ListBullet"/>
            </w:pPr>
            <w:r w:rsidRPr="00C819F9">
              <w:t>types of onsite fire safety systems</w:t>
            </w:r>
          </w:p>
          <w:p w:rsidR="00000000" w:rsidRPr="00C819F9" w:rsidP="00C819F9">
            <w:pPr>
              <w:pStyle w:val="ListBullet"/>
            </w:pPr>
            <w:r w:rsidRPr="00C819F9">
              <w:t>Work, Health and Safety (WHS)/Occupational Health and Safety (OHS) organisational r</w:t>
            </w:r>
            <w:r w:rsidRPr="00C819F9">
              <w:t>equirements including risk mitigation, risk analysis and identification of hazards</w:t>
            </w:r>
          </w:p>
        </w:tc>
      </w:tr>
    </w:tbl>
    <w:p w:rsidR="00000000" w:rsidRPr="00C819F9" w:rsidP="00C819F9">
      <w:pPr>
        <w:pStyle w:val="NoPaddingFontSize1"/>
      </w:pPr>
    </w:p>
    <w:p w:rsidR="00000000" w:rsidRPr="00C819F9" w:rsidP="00C819F9">
      <w:pPr>
        <w:pStyle w:val="AllowPageBreak"/>
      </w:pPr>
    </w:p>
    <w:p w:rsidR="00000000" w:rsidRPr="00C819F9" w:rsidP="00C819F9">
      <w:pPr>
        <w:pStyle w:val="Heading1"/>
      </w:pPr>
      <w:bookmarkStart w:id="4" w:name="O_1030881"/>
      <w:bookmarkEnd w:id="4"/>
      <w:r w:rsidRPr="00C819F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9F9" w:rsidP="00C819F9">
            <w:pPr>
              <w:pStyle w:val="BodyText"/>
            </w:pPr>
            <w:r w:rsidRPr="00C819F9">
              <w:t>As a minimum, assessors must satisfy applicable regulatory requirements, which include requirements in the Standards for Registere</w:t>
            </w:r>
            <w:r w:rsidRPr="00C819F9">
              <w:t xml:space="preserve">d Training Organisations current at the time of assessment. </w:t>
            </w:r>
          </w:p>
          <w:p w:rsidR="00000000" w:rsidRPr="00C819F9" w:rsidP="00C819F9">
            <w:pPr>
              <w:pStyle w:val="BodyText"/>
            </w:pPr>
            <w:r w:rsidRPr="00C819F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819F9" w:rsidP="00C819F9">
            <w:pPr>
              <w:pStyle w:val="BodyText"/>
            </w:pPr>
            <w:r w:rsidRPr="00C819F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819F9" w:rsidP="00C819F9">
            <w:pPr>
              <w:pStyle w:val="BodyText"/>
            </w:pPr>
            <w:r w:rsidRPr="00C819F9">
              <w:t>Assessment must occur in workplace operational situations. Where this is not appropriate</w:t>
            </w:r>
            <w:r w:rsidRPr="00C819F9">
              <w:t>, assessment must occur in industry approved simulated workplace operational situations that reflect workplace conditions.</w:t>
            </w:r>
          </w:p>
          <w:p w:rsidR="00000000" w:rsidRPr="00C819F9" w:rsidP="00C819F9">
            <w:pPr>
              <w:pStyle w:val="BodyText"/>
            </w:pPr>
            <w:r w:rsidRPr="00C819F9">
              <w:t>Resources for assessment must include access to</w:t>
            </w:r>
          </w:p>
          <w:p w:rsidR="00000000" w:rsidRPr="00C819F9" w:rsidP="00C819F9">
            <w:pPr>
              <w:pStyle w:val="ListBullet"/>
            </w:pPr>
            <w:r w:rsidRPr="00C819F9">
              <w:t>a range of relevant exercises, case studies and/or simulations</w:t>
            </w:r>
          </w:p>
          <w:p w:rsidR="00000000" w:rsidRPr="00C819F9" w:rsidP="00C819F9">
            <w:pPr>
              <w:pStyle w:val="ListBullet"/>
            </w:pPr>
            <w:r w:rsidRPr="00C819F9">
              <w:t>relevant and appropri</w:t>
            </w:r>
            <w:r w:rsidRPr="00C819F9">
              <w:t>ate materials, equipment, tools and personal protective clothing and equipment currently used in industry including</w:t>
            </w:r>
          </w:p>
          <w:p w:rsidR="00000000" w:rsidRPr="00C819F9" w:rsidP="00C819F9">
            <w:pPr>
              <w:pStyle w:val="ListBullet2"/>
            </w:pPr>
            <w:r w:rsidRPr="00C819F9">
              <w:t>facility plans, documentation, fire safety study and suitable facility for inspection</w:t>
            </w:r>
          </w:p>
          <w:p w:rsidR="00000000" w:rsidRPr="00C819F9" w:rsidP="00C819F9">
            <w:pPr>
              <w:pStyle w:val="ListBullet"/>
            </w:pPr>
            <w:r w:rsidRPr="00C819F9">
              <w:t>applicable documentation including organisational pr</w:t>
            </w:r>
            <w:r w:rsidRPr="00C819F9">
              <w:t xml:space="preserve">ocedures, industry standards, equipment specifications, regulations, codes of practice and operation manuals.                </w:t>
            </w:r>
          </w:p>
        </w:tc>
      </w:tr>
    </w:tbl>
    <w:p w:rsidR="00000000" w:rsidRPr="00C819F9" w:rsidP="00C819F9">
      <w:pPr>
        <w:pStyle w:val="NoPaddingFontSize1"/>
      </w:pPr>
    </w:p>
    <w:p w:rsidR="00000000" w:rsidRPr="00C819F9" w:rsidP="00C819F9">
      <w:pPr>
        <w:pStyle w:val="AllowPageBreak"/>
      </w:pPr>
    </w:p>
    <w:p w:rsidR="00000000" w:rsidRPr="00C819F9" w:rsidP="00C819F9">
      <w:pPr>
        <w:pStyle w:val="Heading1"/>
      </w:pPr>
      <w:bookmarkStart w:id="5" w:name="O_1030884"/>
      <w:bookmarkEnd w:id="5"/>
      <w:r w:rsidRPr="00C819F9">
        <w:t>Links</w:t>
      </w:r>
    </w:p>
    <w:p w:rsidR="00000000" w:rsidRPr="00C819F9" w:rsidP="00D30F97">
      <w:pPr>
        <w:pStyle w:val="BodyText"/>
      </w:pPr>
      <w:r w:rsidRPr="00C819F9">
        <w:t>PUA Training Package Companion Volume Implementation Guide is fou</w:t>
      </w:r>
      <w:r w:rsidRPr="00C819F9">
        <w:t xml:space="preserve">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7056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819F9" w:rsidP="00C819F9"/>
    <w:sectPr w:rsidSect="00C81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F9" w:rsidRPr="00D30F97" w:rsidP="00D30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97" w:rsidP="00C81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F97" w:rsidP="00C81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0F97" w:rsidP="00C81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9F9" w:rsidRPr="00D30F97" w:rsidP="00D30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97" w:rsidRPr="002D2AF8" w:rsidP="00C81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PUAFIR516 Assess and evaluate a facility's fire and incident safety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30F97" w:rsidP="00C81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7CE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B00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164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9F9"/>
  </w:style>
  <w:style w:type="character" w:customStyle="1" w:styleId="Heading1Char">
    <w:name w:val="Heading 1 Char"/>
    <w:basedOn w:val="DefaultParagraphFont"/>
    <w:link w:val="Heading1"/>
    <w:rsid w:val="00C81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9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9F9"/>
    <w:rPr>
      <w:b/>
      <w:spacing w:val="0"/>
    </w:rPr>
  </w:style>
  <w:style w:type="paragraph" w:styleId="ListBullet2">
    <w:name w:val="List Bullet 2"/>
    <w:basedOn w:val="List2"/>
    <w:rsid w:val="00C819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1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9F9"/>
    <w:rPr>
      <w:i/>
    </w:rPr>
  </w:style>
  <w:style w:type="paragraph" w:styleId="Caption">
    <w:name w:val="caption"/>
    <w:basedOn w:val="BodyText"/>
    <w:next w:val="Normal"/>
    <w:qFormat/>
    <w:rsid w:val="00C81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9F9"/>
  </w:style>
  <w:style w:type="paragraph" w:styleId="TableofFigures">
    <w:name w:val="table of figures"/>
    <w:basedOn w:val="Normal"/>
    <w:next w:val="Normal"/>
    <w:semiHidden/>
    <w:rsid w:val="00C81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9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19F9"/>
    <w:rPr>
      <w:rFonts w:ascii="Wingdings" w:hAnsi="Wingdings"/>
    </w:rPr>
  </w:style>
  <w:style w:type="paragraph" w:customStyle="1" w:styleId="TableHeading">
    <w:name w:val="Table Heading"/>
    <w:basedOn w:val="HeadingBase"/>
    <w:rsid w:val="00C81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9F9"/>
    <w:rPr>
      <w:color w:val="0033CC"/>
      <w:u w:val="none"/>
    </w:rPr>
  </w:style>
  <w:style w:type="paragraph" w:customStyle="1" w:styleId="BodyTextRight">
    <w:name w:val="Body Text Right"/>
    <w:basedOn w:val="BodyText"/>
    <w:rsid w:val="00C81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9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9F9"/>
    <w:rPr>
      <w:sz w:val="32"/>
    </w:rPr>
  </w:style>
  <w:style w:type="paragraph" w:customStyle="1" w:styleId="HeadingProcedure">
    <w:name w:val="Heading Procedure"/>
    <w:basedOn w:val="HeadingBase"/>
    <w:next w:val="Normal"/>
    <w:rsid w:val="00C81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9F9"/>
    <w:pPr>
      <w:spacing w:before="60" w:after="60"/>
    </w:pPr>
  </w:style>
  <w:style w:type="paragraph" w:styleId="ListContinue">
    <w:name w:val="List Continue"/>
    <w:basedOn w:val="List"/>
    <w:rsid w:val="00C819F9"/>
    <w:pPr>
      <w:ind w:firstLine="0"/>
    </w:pPr>
  </w:style>
  <w:style w:type="paragraph" w:customStyle="1" w:styleId="ListNote">
    <w:name w:val="List Note"/>
    <w:basedOn w:val="List"/>
    <w:rsid w:val="00C81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9F9"/>
    <w:rPr>
      <w:rFonts w:ascii="Courier New" w:hAnsi="Courier New"/>
    </w:rPr>
  </w:style>
  <w:style w:type="paragraph" w:customStyle="1" w:styleId="NoteBullet">
    <w:name w:val="Note Bullet"/>
    <w:basedOn w:val="Note"/>
    <w:rsid w:val="00C81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9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9F9"/>
    <w:rPr>
      <w:b/>
      <w:smallCaps/>
    </w:rPr>
  </w:style>
  <w:style w:type="paragraph" w:customStyle="1" w:styleId="TableListNumber">
    <w:name w:val="Table List Number"/>
    <w:basedOn w:val="ListNumber"/>
    <w:rsid w:val="00C81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9F9"/>
    <w:pPr>
      <w:numPr>
        <w:numId w:val="9"/>
      </w:numPr>
    </w:pPr>
  </w:style>
  <w:style w:type="paragraph" w:customStyle="1" w:styleId="ListAlpha2">
    <w:name w:val="List Alpha 2"/>
    <w:basedOn w:val="List2"/>
    <w:rsid w:val="00C819F9"/>
    <w:pPr>
      <w:numPr>
        <w:numId w:val="8"/>
      </w:numPr>
    </w:pPr>
  </w:style>
  <w:style w:type="paragraph" w:styleId="List2">
    <w:name w:val="List 2"/>
    <w:basedOn w:val="BodyText"/>
    <w:rsid w:val="00C81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9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9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9F9"/>
    <w:pPr>
      <w:numPr>
        <w:numId w:val="4"/>
      </w:numPr>
    </w:pPr>
  </w:style>
  <w:style w:type="paragraph" w:styleId="ListContinue2">
    <w:name w:val="List Continue 2"/>
    <w:basedOn w:val="List2"/>
    <w:rsid w:val="00C819F9"/>
    <w:pPr>
      <w:ind w:firstLine="0"/>
    </w:pPr>
  </w:style>
  <w:style w:type="paragraph" w:styleId="ListContinue3">
    <w:name w:val="List Continue 3"/>
    <w:basedOn w:val="List3"/>
    <w:rsid w:val="00C819F9"/>
    <w:pPr>
      <w:ind w:left="1021" w:firstLine="0"/>
    </w:pPr>
  </w:style>
  <w:style w:type="paragraph" w:styleId="ListContinue4">
    <w:name w:val="List Continue 4"/>
    <w:basedOn w:val="List4"/>
    <w:rsid w:val="00C819F9"/>
    <w:pPr>
      <w:ind w:firstLine="0"/>
    </w:pPr>
  </w:style>
  <w:style w:type="paragraph" w:styleId="ListContinue5">
    <w:name w:val="List Continue 5"/>
    <w:basedOn w:val="List5"/>
    <w:rsid w:val="00C819F9"/>
    <w:pPr>
      <w:ind w:firstLine="0"/>
    </w:pPr>
  </w:style>
  <w:style w:type="paragraph" w:styleId="ListNumber3">
    <w:name w:val="List Number 3"/>
    <w:basedOn w:val="List3"/>
    <w:rsid w:val="00C819F9"/>
    <w:pPr>
      <w:numPr>
        <w:numId w:val="5"/>
      </w:numPr>
    </w:pPr>
  </w:style>
  <w:style w:type="paragraph" w:styleId="ListNumber4">
    <w:name w:val="List Number 4"/>
    <w:basedOn w:val="List4"/>
    <w:rsid w:val="00C819F9"/>
    <w:pPr>
      <w:numPr>
        <w:numId w:val="6"/>
      </w:numPr>
    </w:pPr>
  </w:style>
  <w:style w:type="paragraph" w:styleId="ListNumber5">
    <w:name w:val="List Number 5"/>
    <w:basedOn w:val="List5"/>
    <w:rsid w:val="00C819F9"/>
    <w:pPr>
      <w:numPr>
        <w:numId w:val="7"/>
      </w:numPr>
    </w:pPr>
  </w:style>
  <w:style w:type="paragraph" w:styleId="BlockText">
    <w:name w:val="Block Text"/>
    <w:basedOn w:val="Normal"/>
    <w:rsid w:val="00C81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9F9"/>
    <w:rPr>
      <w:sz w:val="16"/>
      <w:vertAlign w:val="superscript"/>
    </w:rPr>
  </w:style>
  <w:style w:type="character" w:customStyle="1" w:styleId="Symbols">
    <w:name w:val="Symbols"/>
    <w:basedOn w:val="DefaultParagraphFont"/>
    <w:rsid w:val="00C819F9"/>
    <w:rPr>
      <w:rFonts w:ascii="Symbol" w:hAnsi="Symbol"/>
    </w:rPr>
  </w:style>
  <w:style w:type="character" w:customStyle="1" w:styleId="MenuOptions">
    <w:name w:val="Menu Options"/>
    <w:basedOn w:val="DefaultParagraphFont"/>
    <w:rsid w:val="00C81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9F9"/>
    <w:rPr>
      <w:b/>
    </w:rPr>
  </w:style>
  <w:style w:type="character" w:customStyle="1" w:styleId="Underlined">
    <w:name w:val="Underlined"/>
    <w:basedOn w:val="DefaultParagraphFont"/>
    <w:rsid w:val="00C819F9"/>
    <w:rPr>
      <w:u w:val="single"/>
    </w:rPr>
  </w:style>
  <w:style w:type="paragraph" w:customStyle="1" w:styleId="TableBodyTextRight">
    <w:name w:val="Table Body Text Right"/>
    <w:basedOn w:val="TableBodyText"/>
    <w:rsid w:val="00C81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9F9"/>
    <w:rPr>
      <w:sz w:val="18"/>
    </w:rPr>
  </w:style>
  <w:style w:type="paragraph" w:customStyle="1" w:styleId="BodySmallRight">
    <w:name w:val="Body Small Right"/>
    <w:basedOn w:val="BodyTextRight"/>
    <w:rsid w:val="00C819F9"/>
    <w:rPr>
      <w:sz w:val="18"/>
      <w:szCs w:val="18"/>
    </w:rPr>
  </w:style>
  <w:style w:type="paragraph" w:customStyle="1" w:styleId="MarginEdition">
    <w:name w:val="Margin Edition"/>
    <w:basedOn w:val="MarginNote"/>
    <w:rsid w:val="00C81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9F9"/>
    <w:rPr>
      <w:sz w:val="2"/>
      <w:szCs w:val="2"/>
    </w:rPr>
  </w:style>
  <w:style w:type="character" w:customStyle="1" w:styleId="Small">
    <w:name w:val="Small"/>
    <w:basedOn w:val="DefaultParagraphFont"/>
    <w:rsid w:val="00C819F9"/>
    <w:rPr>
      <w:sz w:val="16"/>
    </w:rPr>
  </w:style>
  <w:style w:type="paragraph" w:customStyle="1" w:styleId="WideTable">
    <w:name w:val="Wide Table"/>
    <w:basedOn w:val="Normal"/>
    <w:rsid w:val="00C81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9F9"/>
  </w:style>
  <w:style w:type="paragraph" w:styleId="Quote">
    <w:name w:val="Quote"/>
    <w:basedOn w:val="Heading1"/>
    <w:link w:val="QuoteChar"/>
    <w:qFormat/>
    <w:rsid w:val="00C81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9F9"/>
    <w:pPr>
      <w:pageBreakBefore/>
    </w:pPr>
  </w:style>
  <w:style w:type="paragraph" w:customStyle="1" w:styleId="Border">
    <w:name w:val="Border"/>
    <w:basedOn w:val="Normal"/>
    <w:qFormat/>
    <w:rsid w:val="00C81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9F9"/>
    <w:rPr>
      <w:u w:val="single"/>
    </w:rPr>
  </w:style>
  <w:style w:type="character" w:customStyle="1" w:styleId="BoldandItalics">
    <w:name w:val="Bold and Italics"/>
    <w:qFormat/>
    <w:rsid w:val="00C819F9"/>
    <w:rPr>
      <w:b/>
      <w:i/>
      <w:u w:val="none"/>
    </w:rPr>
  </w:style>
  <w:style w:type="paragraph" w:styleId="BalloonText">
    <w:name w:val="Balloon Text"/>
    <w:basedOn w:val="Normal"/>
    <w:link w:val="BalloonTextChar"/>
    <w:rsid w:val="00C81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9F9"/>
    <w:pPr>
      <w:spacing w:before="0" w:after="0"/>
    </w:pPr>
  </w:style>
  <w:style w:type="paragraph" w:customStyle="1" w:styleId="BodyTextBold">
    <w:name w:val="Body Text Bold"/>
    <w:basedOn w:val="BodyText"/>
    <w:qFormat/>
    <w:rsid w:val="00C819F9"/>
    <w:rPr>
      <w:b/>
    </w:rPr>
  </w:style>
  <w:style w:type="character" w:styleId="Hyperlink">
    <w:name w:val="Hyperlink"/>
    <w:basedOn w:val="DefaultParagraphFont"/>
    <w:uiPriority w:val="99"/>
    <w:unhideWhenUsed/>
    <w:rsid w:val="00D30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4150</Characters>
  <Application>Microsoft Office Word</Application>
  <DocSecurity>0</DocSecurity>
  <Lines>90</Lines>
  <Paragraphs>54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PUAFIR516 Assess and evaluate a facility's fire and incident safety management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2022-12-16T01:15:00Z</dcterms:created>
  <dcterms:modified xsi:type="dcterms:W3CDTF">2022-12-16T01:15:00Z</dcterms:modified>
</cp:coreProperties>
</file>