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169A" w:rsidP="008416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PUAFIR515 Develop complex prescribed burn plans</w:t>
      </w:r>
      <w:r>
        <w:fldChar w:fldCharType="end"/>
      </w:r>
    </w:p>
    <w:p w:rsidR="0084169A" w:rsidP="0084169A">
      <w:pPr>
        <w:pStyle w:val="Version"/>
        <w:sectPr w:rsidSect="00B13E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13E40" w:rsidP="00B13E40">
      <w:pPr>
        <w:pStyle w:val="SuperHeading"/>
      </w:pPr>
      <w:r w:rsidRPr="00B13E40">
        <w:t>PUAFIR515 Develop complex prescribed burn plans</w:t>
      </w:r>
    </w:p>
    <w:p w:rsidR="00000000" w:rsidRPr="00B13E40" w:rsidP="00B13E40">
      <w:pPr>
        <w:pStyle w:val="Heading1"/>
      </w:pPr>
      <w:bookmarkStart w:id="1" w:name="O_1154782"/>
      <w:bookmarkEnd w:id="1"/>
      <w:r w:rsidRPr="00B13E4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3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E40" w:rsidP="00B13E40">
            <w:pPr>
              <w:pStyle w:val="BodyText"/>
            </w:pPr>
            <w:r w:rsidRPr="00B13E40">
              <w:rPr>
                <w:rStyle w:val="SpecialBold"/>
              </w:rPr>
              <w:t>Release 2.0</w:t>
            </w:r>
            <w:r w:rsidRPr="00B13E40">
              <w:t xml:space="preserve"> This is the second release of this unit of competency in the PUA Public Safety Training Package.</w:t>
            </w:r>
          </w:p>
          <w:p w:rsidR="00000000" w:rsidRPr="00B13E40" w:rsidP="00B13E40">
            <w:pPr>
              <w:pStyle w:val="BodyText"/>
            </w:pPr>
            <w:r w:rsidRPr="00B13E40">
              <w:t>Editorial update.</w:t>
            </w:r>
          </w:p>
          <w:p w:rsidR="00000000" w:rsidRPr="00B13E40" w:rsidP="00B13E40">
            <w:pPr>
              <w:pStyle w:val="BodyText"/>
            </w:pPr>
            <w:r w:rsidRPr="00B13E40">
              <w:rPr>
                <w:rStyle w:val="SpecialBold"/>
              </w:rPr>
              <w:t>Release 1.0</w:t>
            </w:r>
            <w:r w:rsidRPr="00B13E40">
              <w:t xml:space="preserve"> This is the first release of this unit of competency in the PUA Public Safety Training </w:t>
            </w:r>
            <w:r w:rsidRPr="00B13E40">
              <w:t>Package.</w:t>
            </w:r>
          </w:p>
        </w:tc>
      </w:tr>
    </w:tbl>
    <w:p w:rsidR="00000000" w:rsidRPr="00B13E40" w:rsidP="00B13E40">
      <w:pPr>
        <w:pStyle w:val="NoPaddingFontSize1"/>
      </w:pPr>
    </w:p>
    <w:p w:rsidR="00000000" w:rsidRPr="00B13E40" w:rsidP="00B13E40">
      <w:pPr>
        <w:pStyle w:val="AllowPageBreak"/>
      </w:pPr>
    </w:p>
    <w:p w:rsidR="00000000" w:rsidRPr="00B13E40" w:rsidP="00B13E40">
      <w:pPr>
        <w:pStyle w:val="Heading1"/>
      </w:pPr>
      <w:bookmarkStart w:id="2" w:name="O_1154781"/>
      <w:bookmarkEnd w:id="2"/>
      <w:r w:rsidRPr="00B13E4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3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E40" w:rsidP="00B13E40">
            <w:pPr>
              <w:pStyle w:val="BodyText"/>
            </w:pPr>
            <w:r w:rsidRPr="00B13E40">
              <w:t>This unit of competency involves the skills and knowledge required to develop complex prescribed burn plans for specified burn areas to achieve identified objectives.</w:t>
            </w:r>
          </w:p>
          <w:p w:rsidR="00000000" w:rsidRPr="00B13E40" w:rsidP="00B13E40">
            <w:pPr>
              <w:pStyle w:val="BodyText"/>
            </w:pPr>
            <w:r w:rsidRPr="00B13E40">
              <w:t>A prescribed burn is the controlled application</w:t>
            </w:r>
            <w:r w:rsidRPr="00B13E40">
              <w:t xml:space="preserve"> of fire under specified environmental conditions to a predetermined area at a time, intensity and rate of spread required to attain planned resource management objectives. An approved prescribed burn plan includes a map identifying the area to be burned a</w:t>
            </w:r>
            <w:r w:rsidRPr="00B13E40">
              <w:t>nd incorporates the specifications and conditions under which the operation is to be conducted.</w:t>
            </w:r>
          </w:p>
          <w:p w:rsidR="00000000" w:rsidRPr="00B13E40" w:rsidP="00B13E40">
            <w:pPr>
              <w:pStyle w:val="BodyText"/>
            </w:pPr>
            <w:r w:rsidRPr="00B13E40">
              <w:t>Complex prescribed burns are characterised by moderate to high risk, a range of fire intensity, being in medium to large areas, having significant potential imp</w:t>
            </w:r>
            <w:r w:rsidRPr="00B13E40">
              <w:t>act on assets and involving a variety of fuels and terrain. The burn operation may involve a large number of resources requiring the establishment of a formal management and support structure. It may require several separate ignitions, ground and/or aerial</w:t>
            </w:r>
            <w:r w:rsidRPr="00B13E40">
              <w:t xml:space="preserve">, possibly over several days and it may include a number of high value assets requiring complex protection actions. </w:t>
            </w:r>
          </w:p>
          <w:p w:rsidR="00000000" w:rsidRPr="00B13E40" w:rsidP="00B13E40">
            <w:pPr>
              <w:pStyle w:val="BodyText"/>
            </w:pPr>
            <w:r w:rsidRPr="00B13E40">
              <w:t xml:space="preserve">The unit is applicable to personnel responsible for developing complex prescribed burn prescriptions. </w:t>
            </w:r>
          </w:p>
          <w:p w:rsidR="00000000" w:rsidRPr="00B13E40" w:rsidP="00B13E40">
            <w:pPr>
              <w:pStyle w:val="BodyText"/>
            </w:pPr>
            <w:r w:rsidRPr="00B13E40">
              <w:t>The fire sector is those sections of</w:t>
            </w:r>
            <w:r w:rsidRPr="00B13E40">
              <w:t xml:space="preserve"> government departments, statutory authorities or organisations that have responsibility under jurisdictional arrangements for the delivery of firefighting and fire management services.</w:t>
            </w:r>
          </w:p>
          <w:p w:rsidR="00000000" w:rsidRPr="00B13E40" w:rsidP="00B13E40">
            <w:pPr>
              <w:pStyle w:val="BodyText"/>
            </w:pPr>
            <w:r w:rsidRPr="00B13E40">
              <w:t xml:space="preserve">No licensing, legislative or certification requirements apply to this </w:t>
            </w:r>
            <w:r w:rsidRPr="00B13E40">
              <w:t>unit at the time of publication.</w:t>
            </w:r>
          </w:p>
        </w:tc>
      </w:tr>
    </w:tbl>
    <w:p w:rsidR="00000000" w:rsidRPr="00B13E40" w:rsidP="00B13E40">
      <w:pPr>
        <w:pStyle w:val="NoPaddingFontSize1"/>
      </w:pPr>
    </w:p>
    <w:p w:rsidR="00000000" w:rsidRPr="00B13E40" w:rsidP="00B13E40">
      <w:pPr>
        <w:pStyle w:val="AllowPageBreak"/>
      </w:pPr>
    </w:p>
    <w:p w:rsidR="00000000" w:rsidRPr="00B13E40" w:rsidP="00B13E40">
      <w:pPr>
        <w:pStyle w:val="Heading1"/>
      </w:pPr>
      <w:bookmarkStart w:id="3" w:name="O_1154780"/>
      <w:bookmarkEnd w:id="3"/>
      <w:r w:rsidRPr="00B13E4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3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E40" w:rsidP="00B13E40">
            <w:pPr>
              <w:pStyle w:val="BodyText"/>
            </w:pPr>
            <w:r w:rsidRPr="00B13E40">
              <w:t>It is essential that the prerequisite units listed below are obtained prior to the issuance of this unit to individuals within the fire sector or the units contributing to the attainm</w:t>
            </w:r>
            <w:r w:rsidRPr="00B13E40">
              <w:t>ent of a fire qualification.</w:t>
            </w:r>
          </w:p>
          <w:p w:rsidR="00000000" w:rsidRPr="00B13E40" w:rsidP="00B13E40">
            <w:pPr>
              <w:pStyle w:val="BodyText"/>
            </w:pPr>
            <w:r w:rsidRPr="00B13E40">
              <w:t>PUAFIR303 Suppress wildfire</w:t>
            </w:r>
          </w:p>
        </w:tc>
      </w:tr>
    </w:tbl>
    <w:p w:rsidR="00000000" w:rsidRPr="00B13E40" w:rsidP="00B13E40">
      <w:pPr>
        <w:pStyle w:val="NoPaddingFontSize1"/>
      </w:pPr>
    </w:p>
    <w:p w:rsidR="00000000" w:rsidRPr="00B13E40" w:rsidP="00B13E40">
      <w:pPr>
        <w:pStyle w:val="AllowPageBreak"/>
      </w:pPr>
    </w:p>
    <w:p w:rsidR="00000000" w:rsidRPr="00B13E40" w:rsidP="00B13E40">
      <w:pPr>
        <w:pStyle w:val="Heading1"/>
      </w:pPr>
      <w:bookmarkStart w:id="4" w:name="O_1154779"/>
      <w:bookmarkEnd w:id="4"/>
      <w:r w:rsidRPr="00B13E4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3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E40" w:rsidP="00B13E40">
            <w:pPr>
              <w:pStyle w:val="BodyText"/>
            </w:pPr>
            <w:r w:rsidRPr="00B13E40">
              <w:t>Fire</w:t>
            </w:r>
          </w:p>
        </w:tc>
      </w:tr>
    </w:tbl>
    <w:p w:rsidR="00000000" w:rsidRPr="00B13E40" w:rsidP="00B13E40">
      <w:pPr>
        <w:pStyle w:val="NoPaddingFontSize1"/>
      </w:pPr>
    </w:p>
    <w:p w:rsidR="00000000" w:rsidRPr="00B13E40" w:rsidP="00B13E40">
      <w:pPr>
        <w:pStyle w:val="AllowPageBreak"/>
      </w:pPr>
    </w:p>
    <w:p w:rsidR="00000000" w:rsidRPr="00B13E40" w:rsidP="00B13E40">
      <w:pPr>
        <w:pStyle w:val="Heading1"/>
      </w:pPr>
      <w:bookmarkStart w:id="5" w:name="O_1154778"/>
      <w:bookmarkEnd w:id="5"/>
      <w:r w:rsidRPr="00B13E4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3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E40" w:rsidP="00B13E40">
            <w:pPr>
              <w:pStyle w:val="BodyText"/>
            </w:pPr>
            <w:r w:rsidRPr="00B13E40">
              <w:t>Fire</w:t>
            </w:r>
          </w:p>
        </w:tc>
      </w:tr>
    </w:tbl>
    <w:p w:rsidR="00000000" w:rsidRPr="00B13E40" w:rsidP="00B13E40">
      <w:pPr>
        <w:pStyle w:val="NoPaddingFontSize1"/>
      </w:pPr>
    </w:p>
    <w:p w:rsidR="00000000" w:rsidRPr="00B13E40" w:rsidP="00B13E40">
      <w:pPr>
        <w:pStyle w:val="AllowPageBreak"/>
      </w:pPr>
    </w:p>
    <w:p w:rsidR="00000000" w:rsidRPr="00B13E40" w:rsidP="00B13E40">
      <w:pPr>
        <w:pStyle w:val="Heading1"/>
      </w:pPr>
      <w:bookmarkStart w:id="6" w:name="O_1154777"/>
      <w:bookmarkEnd w:id="6"/>
      <w:r w:rsidRPr="00B13E4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B13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E40" w:rsidP="00B13E40">
            <w:pPr>
              <w:pStyle w:val="BodyText"/>
            </w:pPr>
            <w:r w:rsidRPr="00B13E40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E40">
            <w:pPr>
              <w:pStyle w:val="BodyText"/>
              <w:rPr>
                <w:lang w:val="en-NZ"/>
              </w:rPr>
            </w:pPr>
            <w:r w:rsidRPr="00B13E40">
              <w:rPr>
                <w:rStyle w:val="SpecialBold"/>
              </w:rPr>
              <w:t>PERFORMANCE CRITERIA</w:t>
            </w:r>
          </w:p>
        </w:tc>
      </w:tr>
      <w:tr w:rsidTr="00B13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E40">
            <w:pPr>
              <w:pStyle w:val="BodyText"/>
              <w:rPr>
                <w:lang w:val="en-NZ"/>
              </w:rPr>
            </w:pPr>
            <w:r w:rsidRPr="00B13E40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E40">
            <w:pPr>
              <w:pStyle w:val="BodyText"/>
              <w:rPr>
                <w:lang w:val="en-NZ"/>
              </w:rPr>
            </w:pPr>
            <w:r w:rsidRPr="00B13E40">
              <w:t>Performance criteria describe the performance needed to demonstrate achievement of the element.</w:t>
            </w:r>
          </w:p>
        </w:tc>
      </w:tr>
      <w:tr w:rsidTr="00B13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E40" w:rsidP="00B13E40">
            <w:pPr>
              <w:pStyle w:val="BodyText"/>
            </w:pPr>
            <w:r w:rsidRPr="00B13E40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E40" w:rsidP="00B13E40">
            <w:pPr>
              <w:pStyle w:val="BodyText"/>
            </w:pPr>
            <w:r w:rsidRPr="00B13E40">
              <w:rPr>
                <w:rStyle w:val="SpecialBold"/>
              </w:rPr>
              <w:t>Identify burn area and burn objectives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E40">
            <w:pPr>
              <w:pStyle w:val="BodyText"/>
              <w:rPr>
                <w:lang w:val="en-NZ"/>
              </w:rPr>
            </w:pPr>
            <w:r w:rsidRPr="00B13E40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E40">
            <w:pPr>
              <w:pStyle w:val="BodyText"/>
              <w:rPr>
                <w:lang w:val="en-NZ"/>
              </w:rPr>
            </w:pPr>
            <w:r w:rsidRPr="00B13E40">
              <w:t>Areas requiring complex prescribed burn plans are identified, in acco</w:t>
            </w:r>
            <w:r w:rsidRPr="00B13E40">
              <w:t>rdance with organisational and permit procedures and legislative and regulatory requirements</w:t>
            </w:r>
          </w:p>
        </w:tc>
      </w:tr>
      <w:tr w:rsidTr="00B13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E4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E40">
            <w:pPr>
              <w:pStyle w:val="BodyText"/>
              <w:rPr>
                <w:lang w:val="en-NZ"/>
              </w:rPr>
            </w:pPr>
            <w:r w:rsidRPr="00B13E40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E40">
            <w:pPr>
              <w:pStyle w:val="BodyText"/>
              <w:rPr>
                <w:lang w:val="en-NZ"/>
              </w:rPr>
            </w:pPr>
            <w:r w:rsidRPr="00B13E40">
              <w:t>Burn objectives are identified and consultation process is undertaken, in accordance with organisational procedures</w:t>
            </w:r>
          </w:p>
        </w:tc>
      </w:tr>
      <w:tr w:rsidTr="00B13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E4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E40">
            <w:pPr>
              <w:pStyle w:val="BodyText"/>
              <w:rPr>
                <w:lang w:val="en-NZ"/>
              </w:rPr>
            </w:pPr>
            <w:r w:rsidRPr="00B13E40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E40">
            <w:pPr>
              <w:pStyle w:val="BodyText"/>
              <w:rPr>
                <w:lang w:val="en-NZ"/>
              </w:rPr>
            </w:pPr>
            <w:r w:rsidRPr="00B13E40">
              <w:t>Target consultation groups are identified, and consultation process is initiated, in accordance with organisational procedures</w:t>
            </w:r>
          </w:p>
        </w:tc>
      </w:tr>
      <w:tr w:rsidTr="00B13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E4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E40">
            <w:pPr>
              <w:pStyle w:val="BodyText"/>
              <w:rPr>
                <w:lang w:val="en-NZ"/>
              </w:rPr>
            </w:pPr>
            <w:r w:rsidRPr="00B13E40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E40">
            <w:pPr>
              <w:pStyle w:val="BodyText"/>
              <w:rPr>
                <w:lang w:val="en-NZ"/>
              </w:rPr>
            </w:pPr>
            <w:r w:rsidRPr="00B13E40">
              <w:t>Legislative and regulatory requirements are identified and complied with throughout planning process</w:t>
            </w:r>
          </w:p>
        </w:tc>
      </w:tr>
      <w:tr w:rsidTr="00B13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E40" w:rsidP="00B13E40">
            <w:pPr>
              <w:pStyle w:val="BodyText"/>
            </w:pPr>
            <w:r w:rsidRPr="00B13E40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E40" w:rsidP="00B13E40">
            <w:pPr>
              <w:pStyle w:val="BodyText"/>
            </w:pPr>
            <w:r w:rsidRPr="00B13E40">
              <w:rPr>
                <w:rStyle w:val="SpecialBold"/>
              </w:rPr>
              <w:t>Prepare prescribed</w:t>
            </w:r>
            <w:r w:rsidRPr="00B13E40">
              <w:rPr>
                <w:rStyle w:val="SpecialBold"/>
              </w:rPr>
              <w:t xml:space="preserve"> burn</w:t>
            </w:r>
            <w:r w:rsidRPr="00B13E40">
              <w:t xml:space="preserve"> </w:t>
            </w:r>
            <w:r w:rsidRPr="00B13E40">
              <w:rPr>
                <w:rStyle w:val="SpecialBold"/>
              </w:rPr>
              <w:t>plan for a complex burn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E40">
            <w:pPr>
              <w:pStyle w:val="BodyText"/>
              <w:rPr>
                <w:lang w:val="en-NZ"/>
              </w:rPr>
            </w:pPr>
            <w:r w:rsidRPr="00B13E40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E40">
            <w:pPr>
              <w:pStyle w:val="BodyText"/>
              <w:rPr>
                <w:lang w:val="en-NZ"/>
              </w:rPr>
            </w:pPr>
            <w:r w:rsidRPr="00B13E40">
              <w:t xml:space="preserve">Key features of burn area are identified including variations in terrain, fuel types and quantities, control lines and weather  </w:t>
            </w:r>
          </w:p>
        </w:tc>
      </w:tr>
      <w:tr w:rsidTr="00B13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E4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E40">
            <w:pPr>
              <w:pStyle w:val="BodyText"/>
              <w:rPr>
                <w:lang w:val="en-NZ"/>
              </w:rPr>
            </w:pPr>
            <w:r w:rsidRPr="00B13E40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E40">
            <w:pPr>
              <w:pStyle w:val="BodyText"/>
              <w:rPr>
                <w:lang w:val="en-NZ"/>
              </w:rPr>
            </w:pPr>
            <w:r w:rsidRPr="00B13E40">
              <w:t>Risks from the proposed burn, both on and off site, are assessed and considered in pla</w:t>
            </w:r>
            <w:r w:rsidRPr="00B13E40">
              <w:t xml:space="preserve">nning process including operational hazards, safety of people, protection of property, assets, environmental and ecological risks </w:t>
            </w:r>
          </w:p>
        </w:tc>
      </w:tr>
      <w:tr w:rsidTr="00B13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E4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E40">
            <w:pPr>
              <w:pStyle w:val="BodyText"/>
              <w:rPr>
                <w:lang w:val="en-NZ"/>
              </w:rPr>
            </w:pPr>
            <w:r w:rsidRPr="00B13E40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E40">
            <w:pPr>
              <w:pStyle w:val="BodyText"/>
              <w:rPr>
                <w:lang w:val="en-NZ"/>
              </w:rPr>
            </w:pPr>
            <w:r w:rsidRPr="00B13E40">
              <w:t>Results of consultation are factored into the planning process, in accordance with organisational procedures</w:t>
            </w:r>
          </w:p>
        </w:tc>
      </w:tr>
      <w:tr w:rsidTr="00B13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E4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E40">
            <w:pPr>
              <w:pStyle w:val="BodyText"/>
              <w:rPr>
                <w:lang w:val="en-NZ"/>
              </w:rPr>
            </w:pPr>
            <w:r w:rsidRPr="00B13E40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E40">
            <w:pPr>
              <w:pStyle w:val="BodyText"/>
              <w:rPr>
                <w:lang w:val="en-NZ"/>
              </w:rPr>
            </w:pPr>
            <w:r w:rsidRPr="00B13E40">
              <w:t>Fire behaviour to meet burn objectives and to account for variations in fuel, terrain and weather is determined</w:t>
            </w:r>
          </w:p>
        </w:tc>
      </w:tr>
      <w:tr w:rsidTr="00B13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E4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E40">
            <w:pPr>
              <w:pStyle w:val="BodyText"/>
              <w:rPr>
                <w:lang w:val="en-NZ"/>
              </w:rPr>
            </w:pPr>
            <w:r w:rsidRPr="00B13E40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E40">
            <w:pPr>
              <w:pStyle w:val="BodyText"/>
              <w:rPr>
                <w:lang w:val="en-NZ"/>
              </w:rPr>
            </w:pPr>
            <w:r w:rsidRPr="00B13E40">
              <w:t xml:space="preserve">Burn ignition strategies and tactics suited to location that provide required fire behaviour and intensity are determined, in accordance </w:t>
            </w:r>
            <w:r w:rsidRPr="00B13E40">
              <w:t xml:space="preserve">with organisational </w:t>
            </w:r>
            <w:r w:rsidRPr="00B13E40">
              <w:t>procedures</w:t>
            </w:r>
          </w:p>
        </w:tc>
      </w:tr>
      <w:tr w:rsidTr="00B13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E4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E40">
            <w:pPr>
              <w:pStyle w:val="BodyText"/>
              <w:rPr>
                <w:lang w:val="en-NZ"/>
              </w:rPr>
            </w:pPr>
            <w:r w:rsidRPr="00B13E40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E40">
            <w:pPr>
              <w:pStyle w:val="BodyText"/>
              <w:rPr>
                <w:lang w:val="en-NZ"/>
              </w:rPr>
            </w:pPr>
            <w:r w:rsidRPr="00B13E40">
              <w:t>Lighting techniques and patterns for both ground based and/or aerial ignition for specific burn are identified</w:t>
            </w:r>
          </w:p>
        </w:tc>
      </w:tr>
      <w:tr w:rsidTr="00B13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E4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E40">
            <w:pPr>
              <w:pStyle w:val="BodyText"/>
              <w:rPr>
                <w:lang w:val="en-NZ"/>
              </w:rPr>
            </w:pPr>
            <w:r w:rsidRPr="00B13E40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E40">
            <w:pPr>
              <w:pStyle w:val="BodyText"/>
              <w:rPr>
                <w:lang w:val="en-NZ"/>
              </w:rPr>
            </w:pPr>
            <w:r w:rsidRPr="00B13E40">
              <w:t>Strategies for mitigating hazards and risks are identified and preparatory works are planned</w:t>
            </w:r>
          </w:p>
        </w:tc>
      </w:tr>
      <w:tr w:rsidTr="00B13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E4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E40">
            <w:pPr>
              <w:pStyle w:val="BodyText"/>
              <w:rPr>
                <w:lang w:val="en-NZ"/>
              </w:rPr>
            </w:pPr>
            <w:r w:rsidRPr="00B13E40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E40">
            <w:pPr>
              <w:pStyle w:val="BodyText"/>
              <w:rPr>
                <w:lang w:val="en-NZ"/>
              </w:rPr>
            </w:pPr>
            <w:r w:rsidRPr="00B13E40">
              <w:t>Strategies and tactics for controlling prescribed burn are identified</w:t>
            </w:r>
          </w:p>
        </w:tc>
      </w:tr>
      <w:tr w:rsidTr="00B13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E4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E40">
            <w:pPr>
              <w:pStyle w:val="BodyText"/>
              <w:rPr>
                <w:lang w:val="en-NZ"/>
              </w:rPr>
            </w:pPr>
            <w:r w:rsidRPr="00B13E40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E40">
            <w:pPr>
              <w:pStyle w:val="BodyText"/>
              <w:rPr>
                <w:lang w:val="en-NZ"/>
              </w:rPr>
            </w:pPr>
            <w:r w:rsidRPr="00B13E40">
              <w:t>Type and quantity of resources required are identified</w:t>
            </w:r>
          </w:p>
        </w:tc>
      </w:tr>
      <w:tr w:rsidTr="00B13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E4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E40">
            <w:pPr>
              <w:pStyle w:val="BodyText"/>
              <w:rPr>
                <w:lang w:val="en-NZ"/>
              </w:rPr>
            </w:pPr>
            <w:r w:rsidRPr="00B13E40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E40">
            <w:pPr>
              <w:pStyle w:val="BodyText"/>
              <w:rPr>
                <w:lang w:val="en-NZ"/>
              </w:rPr>
            </w:pPr>
            <w:r w:rsidRPr="00B13E40">
              <w:t>Conditions for implementation of burn ignition strategies and tactics are specified, in accordance with organisation</w:t>
            </w:r>
            <w:r w:rsidRPr="00B13E40">
              <w:t>al procedures</w:t>
            </w:r>
          </w:p>
        </w:tc>
      </w:tr>
      <w:tr w:rsidTr="00B13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E4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E40">
            <w:pPr>
              <w:pStyle w:val="BodyText"/>
              <w:rPr>
                <w:lang w:val="en-NZ"/>
              </w:rPr>
            </w:pPr>
            <w:r w:rsidRPr="00B13E40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E40">
            <w:pPr>
              <w:pStyle w:val="BodyText"/>
              <w:rPr>
                <w:lang w:val="en-NZ"/>
              </w:rPr>
            </w:pPr>
            <w:r w:rsidRPr="00B13E40">
              <w:t>Prescribed burn plan is prepared, in accordance with organisational procedures</w:t>
            </w:r>
          </w:p>
        </w:tc>
      </w:tr>
      <w:tr w:rsidTr="00B13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E4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E40">
            <w:pPr>
              <w:pStyle w:val="BodyText"/>
              <w:rPr>
                <w:lang w:val="en-NZ"/>
              </w:rPr>
            </w:pPr>
            <w:r w:rsidRPr="00B13E40">
              <w:rPr>
                <w:rStyle w:val="SpecialBold"/>
              </w:rPr>
              <w:t>2.12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E40">
            <w:pPr>
              <w:pStyle w:val="BodyText"/>
              <w:rPr>
                <w:lang w:val="en-NZ"/>
              </w:rPr>
            </w:pPr>
            <w:r w:rsidRPr="00B13E40">
              <w:t>Contingencies are outlined in prescribed burn plan</w:t>
            </w:r>
          </w:p>
        </w:tc>
      </w:tr>
      <w:tr w:rsidTr="00B13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E40" w:rsidP="00B13E40">
            <w:pPr>
              <w:pStyle w:val="BodyText"/>
            </w:pPr>
            <w:r w:rsidRPr="00B13E40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E40" w:rsidP="00B13E40">
            <w:pPr>
              <w:pStyle w:val="BodyText"/>
            </w:pPr>
            <w:r w:rsidRPr="00B13E40">
              <w:rPr>
                <w:rStyle w:val="SpecialBold"/>
              </w:rPr>
              <w:t>Gain prescribed burn plan</w:t>
            </w:r>
            <w:r w:rsidRPr="00B13E40">
              <w:t xml:space="preserve"> </w:t>
            </w:r>
            <w:r w:rsidRPr="00B13E40">
              <w:rPr>
                <w:rStyle w:val="SpecialBold"/>
              </w:rPr>
              <w:t>approval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E40">
            <w:pPr>
              <w:pStyle w:val="BodyText"/>
              <w:rPr>
                <w:lang w:val="en-NZ"/>
              </w:rPr>
            </w:pPr>
            <w:r w:rsidRPr="00B13E40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E40">
            <w:pPr>
              <w:pStyle w:val="BodyText"/>
              <w:rPr>
                <w:lang w:val="en-NZ"/>
              </w:rPr>
            </w:pPr>
            <w:r w:rsidRPr="00B13E40">
              <w:t>Prescribed burn plan is submitted for approval, in accordance with legislative and organisational requirements</w:t>
            </w:r>
          </w:p>
        </w:tc>
      </w:tr>
      <w:tr w:rsidTr="00B13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E4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E40">
            <w:pPr>
              <w:pStyle w:val="BodyText"/>
              <w:rPr>
                <w:lang w:val="en-NZ"/>
              </w:rPr>
            </w:pPr>
            <w:r w:rsidRPr="00B13E40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E40">
            <w:pPr>
              <w:pStyle w:val="BodyText"/>
              <w:rPr>
                <w:lang w:val="en-NZ"/>
              </w:rPr>
            </w:pPr>
            <w:r w:rsidRPr="00B13E40">
              <w:t>Modifications and amendments to prescribed burn plan are made, based on feedback received</w:t>
            </w:r>
          </w:p>
        </w:tc>
      </w:tr>
      <w:tr w:rsidTr="00B13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E40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E40">
            <w:pPr>
              <w:pStyle w:val="BodyText"/>
              <w:rPr>
                <w:lang w:val="en-NZ"/>
              </w:rPr>
            </w:pPr>
            <w:r w:rsidRPr="00B13E40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E40" w:rsidP="00B13E40">
            <w:pPr>
              <w:pStyle w:val="BodyText"/>
            </w:pPr>
            <w:r w:rsidRPr="00B13E40">
              <w:t>Prescribed burn plan approval is gained</w:t>
            </w:r>
          </w:p>
        </w:tc>
      </w:tr>
    </w:tbl>
    <w:p w:rsidR="00000000" w:rsidRPr="00B13E40" w:rsidP="00B13E40">
      <w:pPr>
        <w:pStyle w:val="NoPaddingFontSize1"/>
      </w:pPr>
    </w:p>
    <w:p w:rsidR="00000000" w:rsidRPr="00B13E40" w:rsidP="00B13E40">
      <w:pPr>
        <w:pStyle w:val="AllowPageBreak"/>
      </w:pPr>
    </w:p>
    <w:p w:rsidR="00000000" w:rsidRPr="00B13E40" w:rsidP="00B13E40">
      <w:pPr>
        <w:pStyle w:val="Heading1"/>
      </w:pPr>
      <w:bookmarkStart w:id="7" w:name="O_1154776"/>
      <w:bookmarkEnd w:id="7"/>
      <w:r w:rsidRPr="00B13E4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3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E40" w:rsidP="00B13E40">
            <w:pPr>
              <w:pStyle w:val="BodyText"/>
            </w:pPr>
            <w:r w:rsidRPr="00B13E40">
              <w:t>Foundation skills essential to performance are explicit in the performance criteria of this unit of competency.</w:t>
            </w:r>
          </w:p>
        </w:tc>
      </w:tr>
    </w:tbl>
    <w:p w:rsidR="00000000" w:rsidRPr="00B13E40" w:rsidP="00B13E40">
      <w:pPr>
        <w:pStyle w:val="NoPaddingFontSize1"/>
      </w:pPr>
    </w:p>
    <w:p w:rsidR="00000000" w:rsidRPr="00B13E40" w:rsidP="00B13E40">
      <w:pPr>
        <w:pStyle w:val="AllowPageBreak"/>
      </w:pPr>
    </w:p>
    <w:p w:rsidR="00000000" w:rsidRPr="00B13E40" w:rsidP="00B13E40">
      <w:pPr>
        <w:pStyle w:val="Heading1"/>
      </w:pPr>
      <w:bookmarkStart w:id="8" w:name="O_1154775"/>
      <w:bookmarkEnd w:id="8"/>
      <w:r w:rsidRPr="00B13E4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61"/>
        <w:gridCol w:w="4836"/>
      </w:tblGrid>
      <w:tr w:rsidTr="00B13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E40" w:rsidP="00B13E40">
            <w:pPr>
              <w:pStyle w:val="BodyText"/>
            </w:pPr>
            <w:r w:rsidRPr="00B13E40">
              <w:t>Range is restricted to essential operating conditions and any other variables essential to the work environment.</w:t>
            </w:r>
          </w:p>
          <w:p w:rsidR="00000000" w:rsidP="00B13E40">
            <w:pPr>
              <w:pStyle w:val="BodyText"/>
              <w:rPr>
                <w:lang w:val="en-NZ"/>
              </w:rPr>
            </w:pPr>
            <w:r w:rsidRPr="00B13E40">
              <w:t>Non-essential conditions may be found in the Companion Volume Implementation Guide.</w:t>
            </w:r>
          </w:p>
        </w:tc>
      </w:tr>
      <w:tr w:rsidTr="00B13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E40" w:rsidP="00B13E40">
            <w:pPr>
              <w:pStyle w:val="BodyText"/>
            </w:pPr>
            <w:r w:rsidRPr="00B13E40">
              <w:t>complex prescribed burn plans must include</w:t>
            </w:r>
          </w:p>
          <w:p w:rsidR="00000000" w:rsidP="00B13E40">
            <w:pPr>
              <w:pStyle w:val="BodyText"/>
              <w:rPr>
                <w:lang w:val="en-NZ"/>
              </w:rPr>
            </w:pP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E40" w:rsidP="00B13E40">
            <w:pPr>
              <w:pStyle w:val="ListBullet"/>
            </w:pPr>
            <w:r w:rsidRPr="00B13E40">
              <w:t>approved pla</w:t>
            </w:r>
            <w:r w:rsidRPr="00B13E40">
              <w:t>n for conduct of prescribed burning</w:t>
            </w:r>
          </w:p>
          <w:p w:rsidR="00000000" w:rsidRPr="00B13E40" w:rsidP="00B13E40">
            <w:pPr>
              <w:pStyle w:val="ListBullet"/>
            </w:pPr>
            <w:r w:rsidRPr="00B13E40">
              <w:t>map identifying area to be burned</w:t>
            </w:r>
          </w:p>
          <w:p w:rsidR="00000000" w:rsidP="00B13E40">
            <w:pPr>
              <w:pStyle w:val="ListBullet"/>
              <w:rPr>
                <w:lang w:val="en-NZ"/>
              </w:rPr>
            </w:pPr>
            <w:r w:rsidRPr="00B13E40">
              <w:t>specifications and conditions under which operation is to be conducted</w:t>
            </w:r>
          </w:p>
        </w:tc>
      </w:tr>
      <w:tr w:rsidTr="00B13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E40">
            <w:pPr>
              <w:pStyle w:val="BodyText"/>
              <w:rPr>
                <w:lang w:val="en-NZ"/>
              </w:rPr>
            </w:pPr>
            <w:r w:rsidRPr="00B13E40">
              <w:t>burn objectives must include one or more of the following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E40" w:rsidP="00B13E40">
            <w:pPr>
              <w:pStyle w:val="ListBullet"/>
            </w:pPr>
            <w:r w:rsidRPr="00B13E40">
              <w:t>asset, biodiversity and community protection</w:t>
            </w:r>
          </w:p>
          <w:p w:rsidR="00000000" w:rsidRPr="00B13E40" w:rsidP="00B13E40">
            <w:pPr>
              <w:pStyle w:val="ListBullet"/>
            </w:pPr>
            <w:r w:rsidRPr="00B13E40">
              <w:t>habitat management</w:t>
            </w:r>
          </w:p>
          <w:p w:rsidR="00000000" w:rsidRPr="00B13E40" w:rsidP="00B13E40">
            <w:pPr>
              <w:pStyle w:val="ListBullet"/>
            </w:pPr>
            <w:r w:rsidRPr="00B13E40">
              <w:t>hazard reduction</w:t>
            </w:r>
          </w:p>
          <w:p w:rsidR="00000000" w:rsidRPr="00B13E40" w:rsidP="00B13E40">
            <w:pPr>
              <w:pStyle w:val="ListBullet"/>
            </w:pPr>
            <w:r w:rsidRPr="00B13E40">
              <w:t>management of cultural sites and activities</w:t>
            </w:r>
          </w:p>
          <w:p w:rsidR="00000000" w:rsidRPr="00B13E40" w:rsidP="00B13E40">
            <w:pPr>
              <w:pStyle w:val="ListBullet"/>
            </w:pPr>
            <w:r w:rsidRPr="00B13E40">
              <w:t>protection of fire sensitive ecological communities</w:t>
            </w:r>
          </w:p>
          <w:p w:rsidR="00000000" w:rsidP="00B13E40">
            <w:pPr>
              <w:pStyle w:val="ListBullet"/>
              <w:rPr>
                <w:lang w:val="en-NZ"/>
              </w:rPr>
            </w:pPr>
            <w:r w:rsidRPr="00B13E40">
              <w:t>vegetation management</w:t>
            </w:r>
          </w:p>
        </w:tc>
      </w:tr>
      <w:tr w:rsidTr="00B13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E40" w:rsidP="00B13E40">
            <w:pPr>
              <w:pStyle w:val="BodyText"/>
            </w:pPr>
            <w:r w:rsidRPr="00B13E40">
              <w:t>target consultation groups must include one or more of the following</w:t>
            </w:r>
          </w:p>
          <w:p w:rsidR="00000000" w:rsidP="00B13E40">
            <w:pPr>
              <w:pStyle w:val="BodyText"/>
              <w:rPr>
                <w:lang w:val="en-NZ"/>
              </w:rPr>
            </w:pP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E40" w:rsidP="00B13E40">
            <w:pPr>
              <w:pStyle w:val="ListBullet"/>
            </w:pPr>
            <w:r w:rsidRPr="00B13E40">
              <w:t>adjacent land owners or manage</w:t>
            </w:r>
            <w:r w:rsidRPr="00B13E40">
              <w:t>rs</w:t>
            </w:r>
          </w:p>
          <w:p w:rsidR="00000000" w:rsidRPr="00B13E40" w:rsidP="00B13E40">
            <w:pPr>
              <w:pStyle w:val="ListBullet"/>
            </w:pPr>
            <w:r w:rsidRPr="00B13E40">
              <w:t>commercial operations within impact zone</w:t>
            </w:r>
          </w:p>
          <w:p w:rsidR="00000000" w:rsidRPr="00B13E40" w:rsidP="00B13E40">
            <w:pPr>
              <w:pStyle w:val="ListBullet"/>
            </w:pPr>
            <w:r w:rsidRPr="00B13E40">
              <w:t>community groups with specific interests</w:t>
            </w:r>
          </w:p>
          <w:p w:rsidR="00000000" w:rsidRPr="00B13E40" w:rsidP="00B13E40">
            <w:pPr>
              <w:pStyle w:val="ListBullet"/>
            </w:pPr>
            <w:r w:rsidRPr="00B13E40">
              <w:t>government organisations including local, state and federal</w:t>
            </w:r>
          </w:p>
          <w:p w:rsidR="00000000" w:rsidRPr="00B13E40" w:rsidP="00B13E40">
            <w:pPr>
              <w:pStyle w:val="ListBullet"/>
            </w:pPr>
            <w:r w:rsidRPr="00B13E40">
              <w:t>other groups and people within the prescribing organisation</w:t>
            </w:r>
          </w:p>
          <w:p w:rsidR="00000000" w:rsidP="00B13E40">
            <w:pPr>
              <w:pStyle w:val="ListBullet"/>
              <w:rPr>
                <w:lang w:val="en-NZ"/>
              </w:rPr>
            </w:pPr>
            <w:r w:rsidRPr="00B13E40">
              <w:t>people that may be affected by burn</w:t>
            </w:r>
          </w:p>
        </w:tc>
      </w:tr>
      <w:tr w:rsidTr="00B13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E40" w:rsidP="00B13E40">
            <w:pPr>
              <w:pStyle w:val="BodyText"/>
            </w:pPr>
            <w:r w:rsidRPr="00B13E40">
              <w:t>burn ignition strategies and tactics must include</w:t>
            </w:r>
          </w:p>
          <w:p w:rsidR="00000000" w:rsidP="00B13E40">
            <w:pPr>
              <w:pStyle w:val="BodyText"/>
              <w:rPr>
                <w:lang w:val="en-NZ"/>
              </w:rPr>
            </w:pP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E40" w:rsidP="00B13E40">
            <w:pPr>
              <w:pStyle w:val="ListBullet"/>
            </w:pPr>
            <w:r w:rsidRPr="00B13E40">
              <w:t>contingency planning</w:t>
            </w:r>
          </w:p>
          <w:p w:rsidR="00000000" w:rsidRPr="00B13E40" w:rsidP="00B13E40">
            <w:pPr>
              <w:pStyle w:val="ListBullet"/>
            </w:pPr>
            <w:r w:rsidRPr="00B13E40">
              <w:t>fire behaviour to be achieved</w:t>
            </w:r>
          </w:p>
          <w:p w:rsidR="00000000" w:rsidP="00B13E40">
            <w:pPr>
              <w:pStyle w:val="ListBullet"/>
              <w:rPr>
                <w:lang w:val="en-NZ"/>
              </w:rPr>
            </w:pPr>
            <w:r w:rsidRPr="00B13E40">
              <w:t>ignition methods, sequencing and timing of ignition</w:t>
            </w:r>
          </w:p>
        </w:tc>
      </w:tr>
      <w:tr w:rsidTr="00B13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E40">
            <w:pPr>
              <w:pStyle w:val="BodyText"/>
              <w:rPr>
                <w:lang w:val="en-NZ"/>
              </w:rPr>
            </w:pPr>
            <w:r w:rsidRPr="00B13E40">
              <w:t>lighting techniques for ground and aerial ignition must include three or more of the following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E40" w:rsidP="00B13E40">
            <w:pPr>
              <w:pStyle w:val="ListBullet"/>
            </w:pPr>
            <w:r w:rsidRPr="00B13E40">
              <w:t>hand</w:t>
            </w:r>
            <w:r w:rsidRPr="00B13E40">
              <w:t xml:space="preserve"> held drip torch</w:t>
            </w:r>
          </w:p>
          <w:p w:rsidR="00000000" w:rsidRPr="00B13E40" w:rsidP="00B13E40">
            <w:pPr>
              <w:pStyle w:val="ListBullet"/>
            </w:pPr>
            <w:r w:rsidRPr="00B13E40">
              <w:t>aerial drip torch</w:t>
            </w:r>
          </w:p>
          <w:p w:rsidR="00000000" w:rsidRPr="00B13E40" w:rsidP="00B13E40">
            <w:pPr>
              <w:pStyle w:val="ListBullet"/>
            </w:pPr>
            <w:r w:rsidRPr="00B13E40">
              <w:t>aerial incendiaries</w:t>
            </w:r>
          </w:p>
          <w:p w:rsidR="00000000" w:rsidRPr="00B13E40" w:rsidP="00B13E40">
            <w:pPr>
              <w:pStyle w:val="ListBullet"/>
            </w:pPr>
            <w:r w:rsidRPr="00B13E40">
              <w:t>hand held propelled incendiaries</w:t>
            </w:r>
          </w:p>
          <w:p w:rsidR="00000000" w:rsidRPr="00B13E40" w:rsidP="00B13E40">
            <w:pPr>
              <w:pStyle w:val="ListBullet"/>
            </w:pPr>
            <w:r w:rsidRPr="00B13E40">
              <w:t>vehicle mounted propelled incendiaries</w:t>
            </w:r>
          </w:p>
          <w:p w:rsidR="00000000" w:rsidRPr="00B13E40" w:rsidP="00B13E40">
            <w:pPr>
              <w:pStyle w:val="ListBullet"/>
            </w:pPr>
            <w:r w:rsidRPr="00B13E40">
              <w:t>vehicle mounted incendiaries</w:t>
            </w:r>
          </w:p>
          <w:p w:rsidR="00000000" w:rsidP="00B13E40">
            <w:pPr>
              <w:pStyle w:val="ListBullet"/>
              <w:rPr>
                <w:lang w:val="en-NZ"/>
              </w:rPr>
            </w:pPr>
            <w:r w:rsidRPr="00B13E40">
              <w:t>wind and/or water proof matches</w:t>
            </w:r>
          </w:p>
        </w:tc>
      </w:tr>
      <w:tr w:rsidTr="00B13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13E40">
            <w:pPr>
              <w:pStyle w:val="BodyText"/>
              <w:rPr>
                <w:lang w:val="en-NZ"/>
              </w:rPr>
            </w:pPr>
            <w:r w:rsidRPr="00B13E40">
              <w:t>lighting patterns must include two or more of the following</w:t>
            </w: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E40" w:rsidP="00B13E40">
            <w:pPr>
              <w:pStyle w:val="ListBullet"/>
            </w:pPr>
            <w:r w:rsidRPr="00B13E40">
              <w:t>backing fire ignition</w:t>
            </w:r>
          </w:p>
          <w:p w:rsidR="00000000" w:rsidRPr="00B13E40" w:rsidP="00B13E40">
            <w:pPr>
              <w:pStyle w:val="ListBullet"/>
            </w:pPr>
            <w:r w:rsidRPr="00B13E40">
              <w:t>spot or grid ignition</w:t>
            </w:r>
          </w:p>
          <w:p w:rsidR="00000000" w:rsidRPr="00B13E40" w:rsidP="00B13E40">
            <w:pPr>
              <w:pStyle w:val="ListBullet"/>
            </w:pPr>
            <w:r w:rsidRPr="00B13E40">
              <w:t>strip ignition</w:t>
            </w:r>
          </w:p>
          <w:p w:rsidR="00000000" w:rsidP="00B13E40">
            <w:pPr>
              <w:pStyle w:val="ListBullet"/>
              <w:rPr>
                <w:lang w:val="en-NZ"/>
              </w:rPr>
            </w:pPr>
            <w:r w:rsidRPr="00B13E40">
              <w:t>flank fire ignition</w:t>
            </w:r>
          </w:p>
        </w:tc>
      </w:tr>
      <w:tr w:rsidTr="00B13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E40" w:rsidP="00B13E40">
            <w:pPr>
              <w:pStyle w:val="BodyText"/>
            </w:pPr>
            <w:r w:rsidRPr="00B13E40">
              <w:t>operational hazards must include two or more of the following</w:t>
            </w:r>
          </w:p>
          <w:p w:rsidR="00000000" w:rsidP="00B13E40">
            <w:pPr>
              <w:pStyle w:val="BodyText"/>
              <w:rPr>
                <w:lang w:val="en-NZ"/>
              </w:rPr>
            </w:pP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E40" w:rsidP="00B13E40">
            <w:pPr>
              <w:pStyle w:val="ListBullet"/>
            </w:pPr>
            <w:r w:rsidRPr="00B13E40">
              <w:t>adjoining land use and proximity to urban areas</w:t>
            </w:r>
          </w:p>
          <w:p w:rsidR="00000000" w:rsidRPr="00B13E40" w:rsidP="00B13E40">
            <w:pPr>
              <w:pStyle w:val="ListBullet"/>
            </w:pPr>
            <w:r w:rsidRPr="00B13E40">
              <w:t>adverse terrain or weather conditions</w:t>
            </w:r>
          </w:p>
          <w:p w:rsidR="00000000" w:rsidRPr="00B13E40" w:rsidP="00B13E40">
            <w:pPr>
              <w:pStyle w:val="ListBullet"/>
            </w:pPr>
            <w:r w:rsidRPr="00B13E40">
              <w:t>crew size</w:t>
            </w:r>
          </w:p>
          <w:p w:rsidR="00000000" w:rsidRPr="00B13E40" w:rsidP="00B13E40">
            <w:pPr>
              <w:pStyle w:val="ListBullet"/>
            </w:pPr>
            <w:r w:rsidRPr="00B13E40">
              <w:t>falling trees and limbs</w:t>
            </w:r>
          </w:p>
          <w:p w:rsidR="00000000" w:rsidRPr="00B13E40" w:rsidP="00B13E40">
            <w:pPr>
              <w:pStyle w:val="ListBullet"/>
            </w:pPr>
            <w:r w:rsidRPr="00B13E40">
              <w:t xml:space="preserve">hazardous materials </w:t>
            </w:r>
          </w:p>
          <w:p w:rsidR="00000000" w:rsidRPr="00B13E40" w:rsidP="00B13E40">
            <w:pPr>
              <w:pStyle w:val="ListBullet"/>
            </w:pPr>
            <w:r w:rsidRPr="00B13E40">
              <w:t>high fuel loads</w:t>
            </w:r>
          </w:p>
          <w:p w:rsidR="00000000" w:rsidRPr="00B13E40" w:rsidP="00B13E40">
            <w:pPr>
              <w:pStyle w:val="ListBullet"/>
            </w:pPr>
            <w:r w:rsidRPr="00B13E40">
              <w:t>ignition method</w:t>
            </w:r>
          </w:p>
          <w:p w:rsidR="00000000" w:rsidRPr="00B13E40" w:rsidP="00B13E40">
            <w:pPr>
              <w:pStyle w:val="ListBullet"/>
            </w:pPr>
            <w:r w:rsidRPr="00B13E40">
              <w:t xml:space="preserve">plant </w:t>
            </w:r>
          </w:p>
          <w:p w:rsidR="00000000" w:rsidRPr="00B13E40" w:rsidP="00B13E40">
            <w:pPr>
              <w:pStyle w:val="ListBullet"/>
            </w:pPr>
            <w:r w:rsidRPr="00B13E40">
              <w:t>powerlines</w:t>
            </w:r>
          </w:p>
          <w:p w:rsidR="00000000" w:rsidRPr="00B13E40" w:rsidP="00B13E40">
            <w:pPr>
              <w:pStyle w:val="ListBullet"/>
            </w:pPr>
            <w:r w:rsidRPr="00B13E40">
              <w:t>road traffic</w:t>
            </w:r>
          </w:p>
          <w:p w:rsidR="00000000" w:rsidP="00B13E40">
            <w:pPr>
              <w:pStyle w:val="ListBullet"/>
              <w:rPr>
                <w:lang w:val="en-NZ"/>
              </w:rPr>
            </w:pPr>
            <w:r w:rsidRPr="00B13E40">
              <w:t>vegetation type</w:t>
            </w:r>
          </w:p>
        </w:tc>
      </w:tr>
      <w:tr w:rsidTr="00B13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E40" w:rsidP="00B13E40">
            <w:pPr>
              <w:pStyle w:val="BodyText"/>
            </w:pPr>
            <w:r w:rsidRPr="00B13E40">
              <w:t>safety of people must include two or more of the following</w:t>
            </w:r>
          </w:p>
          <w:p w:rsidR="00000000" w:rsidP="00B13E40">
            <w:pPr>
              <w:pStyle w:val="BodyText"/>
              <w:rPr>
                <w:lang w:val="en-NZ"/>
              </w:rPr>
            </w:pP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E40" w:rsidP="00B13E40">
            <w:pPr>
              <w:pStyle w:val="ListBullet"/>
            </w:pPr>
            <w:r w:rsidRPr="00B13E40">
              <w:t>impact of smoke on vulnerable communities near the burn area</w:t>
            </w:r>
          </w:p>
          <w:p w:rsidR="00000000" w:rsidRPr="00B13E40" w:rsidP="00B13E40">
            <w:pPr>
              <w:pStyle w:val="ListBullet"/>
            </w:pPr>
            <w:r w:rsidRPr="00B13E40">
              <w:t>safety of any people permanently or temporarily in burn area</w:t>
            </w:r>
          </w:p>
          <w:p w:rsidR="00000000" w:rsidRPr="00B13E40" w:rsidP="00B13E40">
            <w:pPr>
              <w:pStyle w:val="ListBullet"/>
            </w:pPr>
            <w:r w:rsidRPr="00B13E40">
              <w:t>safety of people involved with burn implementation</w:t>
            </w:r>
          </w:p>
          <w:p w:rsidR="00000000" w:rsidP="00B13E40">
            <w:pPr>
              <w:pStyle w:val="ListBullet"/>
              <w:rPr>
                <w:lang w:val="en-NZ"/>
              </w:rPr>
            </w:pPr>
            <w:r w:rsidRPr="00B13E40">
              <w:t>safety of people on areas adjacent to burn area</w:t>
            </w:r>
          </w:p>
        </w:tc>
      </w:tr>
      <w:tr w:rsidTr="00B13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E40" w:rsidP="00B13E40">
            <w:pPr>
              <w:pStyle w:val="BodyText"/>
            </w:pPr>
            <w:r w:rsidRPr="00B13E40">
              <w:t>property and assets must include two or more of the following</w:t>
            </w:r>
          </w:p>
          <w:p w:rsidR="00000000" w:rsidP="00B13E40">
            <w:pPr>
              <w:pStyle w:val="BodyText"/>
              <w:rPr>
                <w:lang w:val="en-NZ"/>
              </w:rPr>
            </w:pP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E40" w:rsidP="00B13E40">
            <w:pPr>
              <w:pStyle w:val="ListBullet"/>
            </w:pPr>
            <w:r w:rsidRPr="00B13E40">
              <w:t>any of the following that are i</w:t>
            </w:r>
            <w:r w:rsidRPr="00B13E40">
              <w:t>n or near the burn area</w:t>
            </w:r>
          </w:p>
          <w:p w:rsidR="00000000" w:rsidRPr="00B13E40" w:rsidP="00B13E40">
            <w:pPr>
              <w:pStyle w:val="ListBullet2"/>
            </w:pPr>
            <w:r w:rsidRPr="00B13E40">
              <w:t xml:space="preserve">camps or recreational areas  </w:t>
            </w:r>
          </w:p>
          <w:p w:rsidR="00000000" w:rsidRPr="00B13E40" w:rsidP="00B13E40">
            <w:pPr>
              <w:pStyle w:val="ListBullet2"/>
            </w:pPr>
            <w:r w:rsidRPr="00B13E40">
              <w:t>commercial land use such as crops or industry</w:t>
            </w:r>
          </w:p>
          <w:p w:rsidR="00000000" w:rsidRPr="00B13E40" w:rsidP="00B13E40">
            <w:pPr>
              <w:pStyle w:val="ListBullet2"/>
            </w:pPr>
            <w:r w:rsidRPr="00B13E40">
              <w:t xml:space="preserve">cultural sites or historical buildings </w:t>
            </w:r>
          </w:p>
          <w:p w:rsidR="00000000" w:rsidRPr="00B13E40" w:rsidP="00B13E40">
            <w:pPr>
              <w:pStyle w:val="ListBullet2"/>
            </w:pPr>
            <w:r w:rsidRPr="00B13E40">
              <w:t xml:space="preserve">other property and assets </w:t>
            </w:r>
          </w:p>
          <w:p w:rsidR="00000000" w:rsidRPr="00B13E40" w:rsidP="00B13E40">
            <w:pPr>
              <w:pStyle w:val="ListBullet2"/>
            </w:pPr>
            <w:r w:rsidRPr="00B13E40">
              <w:t>plantations</w:t>
            </w:r>
          </w:p>
          <w:p w:rsidR="00000000" w:rsidRPr="00B13E40" w:rsidP="00B13E40">
            <w:pPr>
              <w:pStyle w:val="ListBullet2"/>
            </w:pPr>
            <w:r w:rsidRPr="00B13E40">
              <w:t>research plots and reference areas</w:t>
            </w:r>
          </w:p>
          <w:p w:rsidR="00000000" w:rsidRPr="00B13E40" w:rsidP="00B13E40">
            <w:pPr>
              <w:pStyle w:val="ListBullet2"/>
            </w:pPr>
            <w:r w:rsidRPr="00B13E40">
              <w:t xml:space="preserve">stock </w:t>
            </w:r>
          </w:p>
          <w:p w:rsidR="00000000" w:rsidRPr="00B13E40" w:rsidP="00B13E40">
            <w:pPr>
              <w:pStyle w:val="ListBullet2"/>
            </w:pPr>
            <w:r w:rsidRPr="00B13E40">
              <w:t>urban areas</w:t>
            </w:r>
          </w:p>
          <w:p w:rsidR="00000000" w:rsidP="00B13E40">
            <w:pPr>
              <w:pStyle w:val="ListBullet2"/>
              <w:rPr>
                <w:lang w:val="en-NZ"/>
              </w:rPr>
            </w:pPr>
            <w:r w:rsidRPr="00B13E40">
              <w:t>utilities - power and telephone lines, water supply structures and communications towers</w:t>
            </w:r>
          </w:p>
        </w:tc>
      </w:tr>
      <w:tr w:rsidTr="00B13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E40" w:rsidP="00B13E40">
            <w:pPr>
              <w:pStyle w:val="BodyText"/>
            </w:pPr>
            <w:r w:rsidRPr="00B13E40">
              <w:t>environmental and ecological risks must include</w:t>
            </w:r>
          </w:p>
          <w:p w:rsidR="00000000" w:rsidP="00B13E40">
            <w:pPr>
              <w:pStyle w:val="BodyText"/>
              <w:rPr>
                <w:lang w:val="en-NZ"/>
              </w:rPr>
            </w:pP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E40" w:rsidP="00B13E40">
            <w:pPr>
              <w:pStyle w:val="ListBullet"/>
            </w:pPr>
            <w:r w:rsidRPr="00B13E40">
              <w:t>impact of native flora and fauna including rare and endangered species</w:t>
            </w:r>
          </w:p>
          <w:p w:rsidR="00000000" w:rsidRPr="00B13E40" w:rsidP="00B13E40">
            <w:pPr>
              <w:pStyle w:val="ListBullet"/>
            </w:pPr>
            <w:r w:rsidRPr="00B13E40">
              <w:t xml:space="preserve">impact of smoke </w:t>
            </w:r>
          </w:p>
          <w:p w:rsidR="00000000" w:rsidRPr="00B13E40" w:rsidP="00B13E40">
            <w:pPr>
              <w:pStyle w:val="ListBullet"/>
            </w:pPr>
            <w:r w:rsidRPr="00B13E40">
              <w:t xml:space="preserve">impact of soil </w:t>
            </w:r>
          </w:p>
          <w:p w:rsidR="00000000" w:rsidRPr="00B13E40" w:rsidP="00B13E40">
            <w:pPr>
              <w:pStyle w:val="ListBullet"/>
            </w:pPr>
            <w:r w:rsidRPr="00B13E40">
              <w:t>impact of use of chemical fire suppressants</w:t>
            </w:r>
          </w:p>
          <w:p w:rsidR="00000000" w:rsidP="00B13E40">
            <w:pPr>
              <w:pStyle w:val="ListBullet"/>
              <w:rPr>
                <w:lang w:val="en-NZ"/>
              </w:rPr>
            </w:pPr>
            <w:r w:rsidRPr="00B13E40">
              <w:t>impact on water quality or supply</w:t>
            </w:r>
          </w:p>
        </w:tc>
      </w:tr>
      <w:tr w:rsidTr="00B13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E40" w:rsidP="00B13E40">
            <w:pPr>
              <w:pStyle w:val="BodyText"/>
            </w:pPr>
            <w:r w:rsidRPr="00B13E40">
              <w:t>resources required must include one or more of the following</w:t>
            </w:r>
          </w:p>
          <w:p w:rsidR="00000000" w:rsidP="00B13E40">
            <w:pPr>
              <w:pStyle w:val="BodyText"/>
              <w:rPr>
                <w:lang w:val="en-NZ"/>
              </w:rPr>
            </w:pPr>
          </w:p>
        </w:tc>
        <w:tc>
          <w:tcPr>
            <w:tcW w:w="48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E40" w:rsidP="00B13E40">
            <w:pPr>
              <w:pStyle w:val="ListBullet"/>
            </w:pPr>
            <w:r w:rsidRPr="00B13E40">
              <w:t>aircraft and crews including incendiary operations supervisors and machine operators for aerial ignition</w:t>
            </w:r>
          </w:p>
          <w:p w:rsidR="00000000" w:rsidRPr="00B13E40" w:rsidP="00B13E40">
            <w:pPr>
              <w:pStyle w:val="ListBullet"/>
            </w:pPr>
            <w:r w:rsidRPr="00B13E40">
              <w:t xml:space="preserve">aircraft </w:t>
            </w:r>
            <w:r w:rsidRPr="00B13E40">
              <w:t>ground support</w:t>
            </w:r>
          </w:p>
          <w:p w:rsidR="00000000" w:rsidRPr="00B13E40" w:rsidP="00B13E40">
            <w:pPr>
              <w:pStyle w:val="ListBullet"/>
            </w:pPr>
            <w:r w:rsidRPr="00B13E40">
              <w:t>control line standards</w:t>
            </w:r>
          </w:p>
          <w:p w:rsidR="00000000" w:rsidRPr="00B13E40" w:rsidP="00B13E40">
            <w:pPr>
              <w:pStyle w:val="ListBullet"/>
            </w:pPr>
            <w:r w:rsidRPr="00B13E40">
              <w:t>crews and supervisors for ground ignition, control and patrol work</w:t>
            </w:r>
          </w:p>
          <w:p w:rsidR="00000000" w:rsidRPr="00B13E40" w:rsidP="00B13E40">
            <w:pPr>
              <w:pStyle w:val="ListBullet"/>
            </w:pPr>
            <w:r w:rsidRPr="00B13E40">
              <w:t>equipment and supplies including fuel and incendiaries</w:t>
            </w:r>
          </w:p>
          <w:p w:rsidR="00000000" w:rsidRPr="00B13E40" w:rsidP="00B13E40">
            <w:pPr>
              <w:pStyle w:val="ListBullet"/>
            </w:pPr>
            <w:r w:rsidRPr="00B13E40">
              <w:t>planning and logistical support</w:t>
            </w:r>
          </w:p>
          <w:p w:rsidR="00000000" w:rsidRPr="00B13E40" w:rsidP="00B13E40">
            <w:pPr>
              <w:pStyle w:val="ListBullet"/>
            </w:pPr>
            <w:r w:rsidRPr="00B13E40">
              <w:t xml:space="preserve">pre-burn work schedule </w:t>
            </w:r>
          </w:p>
          <w:p w:rsidR="00000000" w:rsidRPr="00B13E40" w:rsidP="00B13E40">
            <w:pPr>
              <w:pStyle w:val="ListBullet"/>
            </w:pPr>
            <w:r w:rsidRPr="00B13E40">
              <w:t>tankers, other ignition and suppression vehicles, equipment and fuel</w:t>
            </w:r>
          </w:p>
        </w:tc>
      </w:tr>
    </w:tbl>
    <w:p w:rsidR="00000000" w:rsidRPr="00B13E40" w:rsidP="00B13E40">
      <w:pPr>
        <w:pStyle w:val="NoPaddingFontSize1"/>
      </w:pPr>
    </w:p>
    <w:p w:rsidR="00000000" w:rsidRPr="00B13E40" w:rsidP="00B13E40">
      <w:pPr>
        <w:pStyle w:val="AllowPageBreak"/>
      </w:pPr>
    </w:p>
    <w:p w:rsidR="00000000" w:rsidRPr="00B13E40" w:rsidP="00B13E40">
      <w:pPr>
        <w:pStyle w:val="Heading1"/>
      </w:pPr>
      <w:bookmarkStart w:id="9" w:name="O_1154774"/>
      <w:bookmarkEnd w:id="9"/>
      <w:r w:rsidRPr="00B13E4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13E4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13E40" w:rsidP="00B13E40">
            <w:pPr>
              <w:pStyle w:val="BodyText"/>
            </w:pPr>
            <w:r w:rsidRPr="00B13E40">
              <w:t>This unit replaces and is equivalent to PUAFIR513 Develop complex prescribed burn plans.</w:t>
            </w:r>
          </w:p>
        </w:tc>
      </w:tr>
    </w:tbl>
    <w:p w:rsidR="00000000" w:rsidRPr="00B13E40" w:rsidP="00B13E40">
      <w:pPr>
        <w:pStyle w:val="NoPaddingFontSize1"/>
      </w:pPr>
    </w:p>
    <w:p w:rsidR="00000000" w:rsidRPr="00B13E40" w:rsidP="00B13E40">
      <w:pPr>
        <w:pStyle w:val="AllowPageBreak"/>
      </w:pPr>
    </w:p>
    <w:p w:rsidR="00000000" w:rsidRPr="00B13E40" w:rsidP="00B13E40">
      <w:pPr>
        <w:pStyle w:val="Heading1"/>
      </w:pPr>
      <w:bookmarkStart w:id="10" w:name="O_1154783"/>
      <w:bookmarkEnd w:id="10"/>
      <w:r w:rsidRPr="00B13E40">
        <w:t>Links</w:t>
      </w:r>
    </w:p>
    <w:p w:rsidR="00000000" w:rsidRPr="00B13E40" w:rsidP="0084169A">
      <w:pPr>
        <w:pStyle w:val="BodyText"/>
      </w:pPr>
      <w:r w:rsidRPr="00B13E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9949A3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B13E40" w:rsidP="00B13E40"/>
    <w:sectPr w:rsidSect="00B13E4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E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E40" w:rsidRPr="0084169A" w:rsidP="008416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E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69A" w:rsidP="00B13E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169A" w:rsidP="00B13E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4169A" w:rsidP="00B13E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E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69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13E40" w:rsidRPr="0084169A" w:rsidP="0084169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3E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169A" w:rsidRPr="002D2AF8" w:rsidP="00B13E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PUAFIR515 Develop complex prescribed burn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84169A" w:rsidP="00B13E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33AEE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E9A53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0400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3E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13E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13E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13E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13E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13E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13E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13E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13E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13E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13E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13E40"/>
  </w:style>
  <w:style w:type="character" w:customStyle="1" w:styleId="Heading1Char">
    <w:name w:val="Heading 1 Char"/>
    <w:basedOn w:val="DefaultParagraphFont"/>
    <w:link w:val="Heading1"/>
    <w:rsid w:val="00B13E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13E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13E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13E4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13E40"/>
    <w:rPr>
      <w:b/>
      <w:spacing w:val="0"/>
    </w:rPr>
  </w:style>
  <w:style w:type="paragraph" w:styleId="ListBullet2">
    <w:name w:val="List Bullet 2"/>
    <w:basedOn w:val="List2"/>
    <w:rsid w:val="00B13E4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13E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13E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13E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13E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13E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13E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13E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13E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13E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13E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13E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13E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13E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13E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13E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13E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13E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13E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13E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13E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13E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13E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13E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13E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13E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13E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13E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13E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13E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13E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13E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13E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13E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13E4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13E40"/>
    <w:rPr>
      <w:i/>
    </w:rPr>
  </w:style>
  <w:style w:type="paragraph" w:styleId="Caption">
    <w:name w:val="caption"/>
    <w:basedOn w:val="BodyText"/>
    <w:next w:val="Normal"/>
    <w:qFormat/>
    <w:rsid w:val="00B13E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13E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13E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13E40"/>
  </w:style>
  <w:style w:type="paragraph" w:styleId="TableofFigures">
    <w:name w:val="table of figures"/>
    <w:basedOn w:val="Normal"/>
    <w:next w:val="Normal"/>
    <w:semiHidden/>
    <w:rsid w:val="00B13E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13E4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13E40"/>
    <w:rPr>
      <w:rFonts w:ascii="Wingdings" w:hAnsi="Wingdings"/>
    </w:rPr>
  </w:style>
  <w:style w:type="paragraph" w:customStyle="1" w:styleId="TableHeading">
    <w:name w:val="Table Heading"/>
    <w:basedOn w:val="HeadingBase"/>
    <w:rsid w:val="00B13E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13E40"/>
    <w:rPr>
      <w:color w:val="0033CC"/>
      <w:u w:val="none"/>
    </w:rPr>
  </w:style>
  <w:style w:type="paragraph" w:customStyle="1" w:styleId="BodyTextRight">
    <w:name w:val="Body Text Right"/>
    <w:basedOn w:val="BodyText"/>
    <w:rsid w:val="00B13E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13E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13E4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13E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13E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13E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13E40"/>
    <w:rPr>
      <w:sz w:val="32"/>
    </w:rPr>
  </w:style>
  <w:style w:type="paragraph" w:customStyle="1" w:styleId="HeadingProcedure">
    <w:name w:val="Heading Procedure"/>
    <w:basedOn w:val="HeadingBase"/>
    <w:next w:val="Normal"/>
    <w:rsid w:val="00B13E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13E40"/>
    <w:pPr>
      <w:spacing w:before="60" w:after="60"/>
    </w:pPr>
  </w:style>
  <w:style w:type="paragraph" w:styleId="ListContinue">
    <w:name w:val="List Continue"/>
    <w:basedOn w:val="List"/>
    <w:rsid w:val="00B13E40"/>
    <w:pPr>
      <w:ind w:firstLine="0"/>
    </w:pPr>
  </w:style>
  <w:style w:type="paragraph" w:customStyle="1" w:styleId="ListNote">
    <w:name w:val="List Note"/>
    <w:basedOn w:val="List"/>
    <w:rsid w:val="00B13E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13E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13E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13E40"/>
    <w:rPr>
      <w:rFonts w:ascii="Courier New" w:hAnsi="Courier New"/>
    </w:rPr>
  </w:style>
  <w:style w:type="paragraph" w:customStyle="1" w:styleId="NoteBullet">
    <w:name w:val="Note Bullet"/>
    <w:basedOn w:val="Note"/>
    <w:rsid w:val="00B13E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13E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13E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13E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13E4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13E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13E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13E40"/>
    <w:rPr>
      <w:b/>
      <w:smallCaps/>
    </w:rPr>
  </w:style>
  <w:style w:type="paragraph" w:customStyle="1" w:styleId="TableListNumber">
    <w:name w:val="Table List Number"/>
    <w:basedOn w:val="ListNumber"/>
    <w:rsid w:val="00B13E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13E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13E40"/>
    <w:pPr>
      <w:numPr>
        <w:numId w:val="9"/>
      </w:numPr>
    </w:pPr>
  </w:style>
  <w:style w:type="paragraph" w:customStyle="1" w:styleId="ListAlpha2">
    <w:name w:val="List Alpha 2"/>
    <w:basedOn w:val="List2"/>
    <w:rsid w:val="00B13E40"/>
    <w:pPr>
      <w:numPr>
        <w:numId w:val="8"/>
      </w:numPr>
    </w:pPr>
  </w:style>
  <w:style w:type="paragraph" w:styleId="List2">
    <w:name w:val="List 2"/>
    <w:basedOn w:val="BodyText"/>
    <w:rsid w:val="00B13E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13E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13E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13E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13E4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13E4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13E40"/>
    <w:pPr>
      <w:numPr>
        <w:numId w:val="4"/>
      </w:numPr>
    </w:pPr>
  </w:style>
  <w:style w:type="paragraph" w:styleId="ListContinue2">
    <w:name w:val="List Continue 2"/>
    <w:basedOn w:val="List2"/>
    <w:rsid w:val="00B13E40"/>
    <w:pPr>
      <w:ind w:firstLine="0"/>
    </w:pPr>
  </w:style>
  <w:style w:type="paragraph" w:styleId="ListContinue3">
    <w:name w:val="List Continue 3"/>
    <w:basedOn w:val="List3"/>
    <w:rsid w:val="00B13E40"/>
    <w:pPr>
      <w:ind w:left="1021" w:firstLine="0"/>
    </w:pPr>
  </w:style>
  <w:style w:type="paragraph" w:styleId="ListContinue4">
    <w:name w:val="List Continue 4"/>
    <w:basedOn w:val="List4"/>
    <w:rsid w:val="00B13E40"/>
    <w:pPr>
      <w:ind w:firstLine="0"/>
    </w:pPr>
  </w:style>
  <w:style w:type="paragraph" w:styleId="ListContinue5">
    <w:name w:val="List Continue 5"/>
    <w:basedOn w:val="List5"/>
    <w:rsid w:val="00B13E40"/>
    <w:pPr>
      <w:ind w:firstLine="0"/>
    </w:pPr>
  </w:style>
  <w:style w:type="paragraph" w:styleId="ListNumber3">
    <w:name w:val="List Number 3"/>
    <w:basedOn w:val="List3"/>
    <w:rsid w:val="00B13E40"/>
    <w:pPr>
      <w:numPr>
        <w:numId w:val="5"/>
      </w:numPr>
    </w:pPr>
  </w:style>
  <w:style w:type="paragraph" w:styleId="ListNumber4">
    <w:name w:val="List Number 4"/>
    <w:basedOn w:val="List4"/>
    <w:rsid w:val="00B13E40"/>
    <w:pPr>
      <w:numPr>
        <w:numId w:val="6"/>
      </w:numPr>
    </w:pPr>
  </w:style>
  <w:style w:type="paragraph" w:styleId="ListNumber5">
    <w:name w:val="List Number 5"/>
    <w:basedOn w:val="List5"/>
    <w:rsid w:val="00B13E40"/>
    <w:pPr>
      <w:numPr>
        <w:numId w:val="7"/>
      </w:numPr>
    </w:pPr>
  </w:style>
  <w:style w:type="paragraph" w:styleId="BlockText">
    <w:name w:val="Block Text"/>
    <w:basedOn w:val="Normal"/>
    <w:rsid w:val="00B13E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13E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13E40"/>
    <w:rPr>
      <w:sz w:val="16"/>
      <w:vertAlign w:val="superscript"/>
    </w:rPr>
  </w:style>
  <w:style w:type="character" w:customStyle="1" w:styleId="Symbols">
    <w:name w:val="Symbols"/>
    <w:basedOn w:val="DefaultParagraphFont"/>
    <w:rsid w:val="00B13E40"/>
    <w:rPr>
      <w:rFonts w:ascii="Symbol" w:hAnsi="Symbol"/>
    </w:rPr>
  </w:style>
  <w:style w:type="character" w:customStyle="1" w:styleId="MenuOptions">
    <w:name w:val="Menu Options"/>
    <w:basedOn w:val="DefaultParagraphFont"/>
    <w:rsid w:val="00B13E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13E40"/>
    <w:rPr>
      <w:b/>
    </w:rPr>
  </w:style>
  <w:style w:type="character" w:customStyle="1" w:styleId="Underlined">
    <w:name w:val="Underlined"/>
    <w:basedOn w:val="DefaultParagraphFont"/>
    <w:rsid w:val="00B13E40"/>
    <w:rPr>
      <w:u w:val="single"/>
    </w:rPr>
  </w:style>
  <w:style w:type="paragraph" w:customStyle="1" w:styleId="TableBodyTextRight">
    <w:name w:val="Table Body Text Right"/>
    <w:basedOn w:val="TableBodyText"/>
    <w:rsid w:val="00B13E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13E40"/>
    <w:rPr>
      <w:sz w:val="18"/>
    </w:rPr>
  </w:style>
  <w:style w:type="paragraph" w:customStyle="1" w:styleId="BodySmallRight">
    <w:name w:val="Body Small Right"/>
    <w:basedOn w:val="BodyTextRight"/>
    <w:rsid w:val="00B13E40"/>
    <w:rPr>
      <w:sz w:val="18"/>
      <w:szCs w:val="18"/>
    </w:rPr>
  </w:style>
  <w:style w:type="paragraph" w:customStyle="1" w:styleId="MarginEdition">
    <w:name w:val="Margin Edition"/>
    <w:basedOn w:val="MarginNote"/>
    <w:rsid w:val="00B13E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13E40"/>
    <w:rPr>
      <w:sz w:val="2"/>
      <w:szCs w:val="2"/>
    </w:rPr>
  </w:style>
  <w:style w:type="character" w:customStyle="1" w:styleId="Small">
    <w:name w:val="Small"/>
    <w:basedOn w:val="DefaultParagraphFont"/>
    <w:rsid w:val="00B13E40"/>
    <w:rPr>
      <w:sz w:val="16"/>
    </w:rPr>
  </w:style>
  <w:style w:type="paragraph" w:customStyle="1" w:styleId="WideTable">
    <w:name w:val="Wide Table"/>
    <w:basedOn w:val="Normal"/>
    <w:rsid w:val="00B13E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13E40"/>
  </w:style>
  <w:style w:type="paragraph" w:styleId="Quote">
    <w:name w:val="Quote"/>
    <w:basedOn w:val="Heading1"/>
    <w:link w:val="QuoteChar"/>
    <w:qFormat/>
    <w:rsid w:val="00B13E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13E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13E40"/>
    <w:pPr>
      <w:pageBreakBefore/>
    </w:pPr>
  </w:style>
  <w:style w:type="paragraph" w:customStyle="1" w:styleId="Border">
    <w:name w:val="Border"/>
    <w:basedOn w:val="Normal"/>
    <w:qFormat/>
    <w:rsid w:val="00B13E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13E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13E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13E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13E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13E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13E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13E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13E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13E40"/>
    <w:rPr>
      <w:u w:val="single"/>
    </w:rPr>
  </w:style>
  <w:style w:type="character" w:customStyle="1" w:styleId="BoldandItalics">
    <w:name w:val="Bold and Italics"/>
    <w:qFormat/>
    <w:rsid w:val="00B13E40"/>
    <w:rPr>
      <w:b/>
      <w:i/>
      <w:u w:val="none"/>
    </w:rPr>
  </w:style>
  <w:style w:type="paragraph" w:styleId="BalloonText">
    <w:name w:val="Balloon Text"/>
    <w:basedOn w:val="Normal"/>
    <w:link w:val="BalloonTextChar"/>
    <w:rsid w:val="00B13E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13E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13E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13E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13E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13E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13E40"/>
    <w:pPr>
      <w:spacing w:before="0" w:after="0"/>
    </w:pPr>
  </w:style>
  <w:style w:type="paragraph" w:customStyle="1" w:styleId="BodyTextBold">
    <w:name w:val="Body Text Bold"/>
    <w:basedOn w:val="BodyText"/>
    <w:qFormat/>
    <w:rsid w:val="00B13E40"/>
    <w:rPr>
      <w:b/>
    </w:rPr>
  </w:style>
  <w:style w:type="character" w:styleId="Hyperlink">
    <w:name w:val="Hyperlink"/>
    <w:basedOn w:val="DefaultParagraphFont"/>
    <w:uiPriority w:val="99"/>
    <w:unhideWhenUsed/>
    <w:rsid w:val="0084169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1218</Words>
  <Characters>7384</Characters>
  <Application>Microsoft Office Word</Application>
  <DocSecurity>0</DocSecurity>
  <Lines>321</Lines>
  <Paragraphs>186</Paragraphs>
  <ScaleCrop>false</ScaleCrop>
  <Company>Author-it Software Corporation Ltd.</Company>
  <LinksUpToDate>false</LinksUpToDate>
  <CharactersWithSpaces>8416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PUAFIR515 Develop complex prescribed burn plans</dc:title>
  <dc:subject>Approved</dc:subject>
  <dc:creator>Public Skills Australia</dc:creator>
  <cp:keywords>Release: 2</cp:keywords>
  <dc:description>Review Date: 12 April 2008</dc:description>
  <cp:lastModifiedBy>HSD_TPCMSd.prod</cp:lastModifiedBy>
  <cp:revision>3</cp:revision>
  <dcterms:created xsi:type="dcterms:W3CDTF">2025-02-11T06:10:00Z</dcterms:created>
  <dcterms:modified xsi:type="dcterms:W3CDTF">2025-02-11T06:10:00Z</dcterms:modified>
</cp:coreProperties>
</file>