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7942" w:rsidP="003D79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PUAFIR515 Develop complex prescribed burn plans</w:t>
      </w:r>
      <w:r>
        <w:fldChar w:fldCharType="end"/>
      </w:r>
    </w:p>
    <w:p w:rsidR="003D7942" w:rsidP="003D7942">
      <w:pPr>
        <w:pStyle w:val="Version"/>
        <w:sectPr w:rsidSect="00263F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63F0C" w:rsidP="00263F0C">
      <w:pPr>
        <w:pStyle w:val="SuperHeading"/>
      </w:pPr>
      <w:r w:rsidRPr="00263F0C">
        <w:t>Assessment Requirements for PUAFIR515 Develop complex prescribed burn plans</w:t>
      </w:r>
    </w:p>
    <w:p w:rsidR="00000000" w:rsidRPr="00263F0C" w:rsidP="00263F0C">
      <w:pPr>
        <w:pStyle w:val="Heading1"/>
      </w:pPr>
      <w:bookmarkStart w:id="1" w:name="O_1154772"/>
      <w:bookmarkEnd w:id="1"/>
      <w:r w:rsidRPr="00263F0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F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0C" w:rsidP="00263F0C">
            <w:pPr>
              <w:pStyle w:val="BodyText"/>
            </w:pPr>
            <w:r w:rsidRPr="00263F0C">
              <w:rPr>
                <w:rStyle w:val="SpecialBold"/>
              </w:rPr>
              <w:t>Release 2.0</w:t>
            </w:r>
            <w:r w:rsidRPr="00263F0C">
              <w:t xml:space="preserve"> This is the second release of this unit of competency in the PUA Public Safety Training Package.</w:t>
            </w:r>
          </w:p>
          <w:p w:rsidR="00000000" w:rsidRPr="00263F0C" w:rsidP="00263F0C">
            <w:pPr>
              <w:pStyle w:val="BodyText"/>
            </w:pPr>
            <w:r w:rsidRPr="00263F0C">
              <w:t>Editorial update.</w:t>
            </w:r>
          </w:p>
          <w:p w:rsidR="00000000" w:rsidRPr="00263F0C" w:rsidP="00263F0C">
            <w:pPr>
              <w:pStyle w:val="BodyText"/>
            </w:pPr>
            <w:r w:rsidRPr="00263F0C">
              <w:rPr>
                <w:rStyle w:val="SpecialBold"/>
              </w:rPr>
              <w:t>Release 1.0</w:t>
            </w:r>
            <w:r w:rsidRPr="00263F0C">
              <w:t xml:space="preserve"> This is the first release of this unit of competency in the PUA Public Safety Training Package.</w:t>
            </w:r>
          </w:p>
        </w:tc>
      </w:tr>
    </w:tbl>
    <w:p w:rsidR="00000000" w:rsidRPr="00263F0C" w:rsidP="00263F0C">
      <w:pPr>
        <w:pStyle w:val="NoPaddingFontSize1"/>
      </w:pPr>
    </w:p>
    <w:p w:rsidR="00000000" w:rsidRPr="00263F0C" w:rsidP="00263F0C">
      <w:pPr>
        <w:pStyle w:val="AllowPageBreak"/>
      </w:pPr>
    </w:p>
    <w:p w:rsidR="00000000" w:rsidRPr="00263F0C" w:rsidP="00263F0C">
      <w:pPr>
        <w:pStyle w:val="Heading1"/>
      </w:pPr>
      <w:bookmarkStart w:id="2" w:name="O_1154771"/>
      <w:bookmarkEnd w:id="2"/>
      <w:r w:rsidRPr="00263F0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F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0C">
            <w:pPr>
              <w:pStyle w:val="BodyText"/>
              <w:rPr>
                <w:lang w:val="en-NZ"/>
              </w:rPr>
            </w:pPr>
            <w:r w:rsidRPr="00263F0C">
              <w:t xml:space="preserve">Evidence required to demonstrate competence in this unit must be relevant to and satisfy all the requirements of the </w:t>
            </w:r>
            <w:r w:rsidRPr="00263F0C">
              <w:t xml:space="preserve">elements, performance criteria and range of conditions on at least one occasion and includes </w:t>
            </w:r>
          </w:p>
        </w:tc>
      </w:tr>
      <w:tr w:rsidTr="00263F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0C" w:rsidP="00263F0C">
            <w:pPr>
              <w:pStyle w:val="ListBullet"/>
            </w:pPr>
            <w:r w:rsidRPr="00263F0C">
              <w:t>applying legislative, regulatory, organisational and permit requirements</w:t>
            </w:r>
          </w:p>
          <w:p w:rsidR="00000000" w:rsidRPr="00263F0C" w:rsidP="00263F0C">
            <w:pPr>
              <w:pStyle w:val="ListBullet"/>
            </w:pPr>
            <w:r w:rsidRPr="00263F0C">
              <w:t>applying Work, Health and Safety (WHS)/Occupational Health and Safety (OHS) organisatio</w:t>
            </w:r>
            <w:r w:rsidRPr="00263F0C">
              <w:t>nal requirements including risks mitigation and safe work practices</w:t>
            </w:r>
          </w:p>
          <w:p w:rsidR="00000000" w:rsidRPr="00263F0C" w:rsidP="00263F0C">
            <w:pPr>
              <w:pStyle w:val="ListBullet"/>
            </w:pPr>
            <w:r w:rsidRPr="00263F0C">
              <w:t>assessing characteristics of multiple fuel types, terrain and weather</w:t>
            </w:r>
          </w:p>
          <w:p w:rsidR="00000000" w:rsidRPr="00263F0C" w:rsidP="00263F0C">
            <w:pPr>
              <w:pStyle w:val="ListBullet"/>
            </w:pPr>
            <w:r w:rsidRPr="00263F0C">
              <w:t>developing a pre-burn work schedule</w:t>
            </w:r>
          </w:p>
          <w:p w:rsidR="00000000" w:rsidRPr="00263F0C" w:rsidP="00263F0C">
            <w:pPr>
              <w:pStyle w:val="ListBullet"/>
            </w:pPr>
            <w:r w:rsidRPr="00263F0C">
              <w:t>developing contingency arrangements</w:t>
            </w:r>
          </w:p>
          <w:p w:rsidR="00000000" w:rsidRPr="00263F0C" w:rsidP="00263F0C">
            <w:pPr>
              <w:pStyle w:val="ListBullet"/>
            </w:pPr>
            <w:r w:rsidRPr="00263F0C">
              <w:t>documenting complex prescribed burn plans including objectives</w:t>
            </w:r>
          </w:p>
          <w:p w:rsidR="00000000" w:rsidRPr="00263F0C" w:rsidP="00263F0C">
            <w:pPr>
              <w:pStyle w:val="ListBullet"/>
            </w:pPr>
            <w:r w:rsidRPr="00263F0C">
              <w:t>gaining complex prescribed burn approval</w:t>
            </w:r>
          </w:p>
          <w:p w:rsidR="00000000" w:rsidRPr="00263F0C" w:rsidP="00263F0C">
            <w:pPr>
              <w:pStyle w:val="ListBullet"/>
            </w:pPr>
            <w:r w:rsidRPr="00263F0C">
              <w:t xml:space="preserve">identifying actions to minimise impacts of complex prescribed burn preparation </w:t>
            </w:r>
          </w:p>
          <w:p w:rsidR="00000000" w:rsidRPr="00263F0C" w:rsidP="00263F0C">
            <w:pPr>
              <w:pStyle w:val="ListBullet"/>
            </w:pPr>
            <w:r w:rsidRPr="00263F0C">
              <w:t xml:space="preserve">identifying resources </w:t>
            </w:r>
          </w:p>
          <w:p w:rsidR="00000000" w:rsidRPr="00263F0C" w:rsidP="00263F0C">
            <w:pPr>
              <w:pStyle w:val="ListBullet"/>
            </w:pPr>
            <w:r w:rsidRPr="00263F0C">
              <w:t>identifying, assessing and mitigating operational</w:t>
            </w:r>
            <w:r w:rsidRPr="00263F0C">
              <w:t xml:space="preserve"> hazards and risks including to people, property, assets, ecology and environment</w:t>
            </w:r>
          </w:p>
          <w:p w:rsidR="00000000" w:rsidRPr="00263F0C" w:rsidP="00263F0C">
            <w:pPr>
              <w:pStyle w:val="ListBullet"/>
            </w:pPr>
            <w:r w:rsidRPr="00263F0C">
              <w:t>identifying, liaising and consulting with target consultation groups</w:t>
            </w:r>
          </w:p>
          <w:p w:rsidR="00000000" w:rsidRPr="00263F0C" w:rsidP="00263F0C">
            <w:pPr>
              <w:pStyle w:val="ListBullet"/>
            </w:pPr>
            <w:r w:rsidRPr="00263F0C">
              <w:t>interpreting maps of area and identifying key features</w:t>
            </w:r>
          </w:p>
          <w:p w:rsidR="00000000" w:rsidRPr="00263F0C" w:rsidP="00263F0C">
            <w:pPr>
              <w:pStyle w:val="ListBullet"/>
            </w:pPr>
            <w:r w:rsidRPr="00263F0C">
              <w:t>predicting fire behaviour and intensity in burn ar</w:t>
            </w:r>
            <w:r w:rsidRPr="00263F0C">
              <w:t>ea</w:t>
            </w:r>
          </w:p>
          <w:p w:rsidR="00000000" w:rsidRPr="00263F0C" w:rsidP="00263F0C">
            <w:pPr>
              <w:pStyle w:val="ListBullet"/>
            </w:pPr>
            <w:r w:rsidRPr="00263F0C">
              <w:t>preparing maps for complex burn operational use</w:t>
            </w:r>
          </w:p>
          <w:p w:rsidR="00000000" w:rsidRPr="00263F0C" w:rsidP="00263F0C">
            <w:pPr>
              <w:pStyle w:val="ListBullet"/>
            </w:pPr>
            <w:r w:rsidRPr="00263F0C">
              <w:t>preparing plans for complex prescribed burns including developing lighting techniques and patterns for ground and/or aerial ignition, tactics involving multiple fuel types, ignition strategies, burn object</w:t>
            </w:r>
            <w:r w:rsidRPr="00263F0C">
              <w:t xml:space="preserve">ives, strategies and tactics to meet objectives and timelines for planning and conduct of burn </w:t>
            </w:r>
          </w:p>
          <w:p w:rsidR="00000000" w:rsidRPr="00263F0C" w:rsidP="00263F0C">
            <w:pPr>
              <w:pStyle w:val="ListBullet"/>
            </w:pPr>
            <w:r w:rsidRPr="00263F0C">
              <w:t>recommending actions and communicating them</w:t>
            </w:r>
          </w:p>
          <w:p w:rsidR="00000000" w:rsidRPr="00263F0C" w:rsidP="00263F0C">
            <w:pPr>
              <w:pStyle w:val="ListBullet"/>
            </w:pPr>
            <w:r w:rsidRPr="00263F0C">
              <w:t>responding to feedback and adjusting plans for approval</w:t>
            </w:r>
          </w:p>
        </w:tc>
      </w:tr>
    </w:tbl>
    <w:p w:rsidR="00000000" w:rsidRPr="00263F0C" w:rsidP="00263F0C">
      <w:pPr>
        <w:pStyle w:val="NoPaddingFontSize1"/>
      </w:pPr>
    </w:p>
    <w:p w:rsidR="00000000" w:rsidRPr="00263F0C" w:rsidP="00263F0C">
      <w:pPr>
        <w:pStyle w:val="AllowPageBreak"/>
      </w:pPr>
    </w:p>
    <w:p w:rsidR="00000000" w:rsidRPr="00263F0C" w:rsidP="00263F0C">
      <w:pPr>
        <w:pStyle w:val="Heading1"/>
      </w:pPr>
      <w:bookmarkStart w:id="3" w:name="O_1154770"/>
      <w:bookmarkEnd w:id="3"/>
      <w:r w:rsidRPr="00263F0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F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0C">
            <w:pPr>
              <w:pStyle w:val="BodyText"/>
              <w:rPr>
                <w:lang w:val="en-NZ"/>
              </w:rPr>
            </w:pPr>
            <w:r w:rsidRPr="00263F0C">
              <w:t>Evidence required to demonstrate competence in this unit must be relevant to and satisfy all the requirements of the elements, performance criteria and range of conditions and includes knowledge of</w:t>
            </w:r>
          </w:p>
        </w:tc>
      </w:tr>
      <w:tr w:rsidTr="00263F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0C" w:rsidP="00263F0C">
            <w:pPr>
              <w:pStyle w:val="ListBullet"/>
            </w:pPr>
            <w:r w:rsidRPr="00263F0C">
              <w:t>accumulated fuels</w:t>
            </w:r>
          </w:p>
          <w:p w:rsidR="00000000" w:rsidRPr="00263F0C" w:rsidP="00263F0C">
            <w:pPr>
              <w:pStyle w:val="ListBullet"/>
            </w:pPr>
            <w:r w:rsidRPr="00263F0C">
              <w:t>burn feasibility</w:t>
            </w:r>
          </w:p>
          <w:p w:rsidR="00000000" w:rsidRPr="00263F0C" w:rsidP="00263F0C">
            <w:pPr>
              <w:pStyle w:val="ListBullet"/>
            </w:pPr>
            <w:r w:rsidRPr="00263F0C">
              <w:t>characteristics of co</w:t>
            </w:r>
            <w:r w:rsidRPr="00263F0C">
              <w:t>mplex prescribed burn including medium to large areas, moderate to high risk, range of fire intensity, significant potential impact on assets and variety of fuels and terrain</w:t>
            </w:r>
          </w:p>
          <w:p w:rsidR="00000000" w:rsidRPr="00263F0C" w:rsidP="00263F0C">
            <w:pPr>
              <w:pStyle w:val="ListBullet"/>
            </w:pPr>
            <w:r w:rsidRPr="00263F0C">
              <w:t>complex prescribed burning ignition and suppression strategies including ignition</w:t>
            </w:r>
            <w:r w:rsidRPr="00263F0C">
              <w:t xml:space="preserve"> patterns and sequences for ground and aerial</w:t>
            </w:r>
          </w:p>
          <w:p w:rsidR="00000000" w:rsidRPr="00263F0C" w:rsidP="00263F0C">
            <w:pPr>
              <w:pStyle w:val="ListBullet"/>
            </w:pPr>
            <w:r w:rsidRPr="00263F0C">
              <w:t xml:space="preserve">contingency arrangements </w:t>
            </w:r>
          </w:p>
          <w:p w:rsidR="00000000" w:rsidRPr="00263F0C" w:rsidP="00263F0C">
            <w:pPr>
              <w:pStyle w:val="ListBullet"/>
            </w:pPr>
            <w:r w:rsidRPr="00263F0C">
              <w:t>control line suitability</w:t>
            </w:r>
          </w:p>
          <w:p w:rsidR="00000000" w:rsidRPr="00263F0C" w:rsidP="00263F0C">
            <w:pPr>
              <w:pStyle w:val="ListBullet"/>
            </w:pPr>
            <w:r w:rsidRPr="00263F0C">
              <w:t>effects of fire on people, property, assets, ecology and environment</w:t>
            </w:r>
          </w:p>
          <w:p w:rsidR="00000000" w:rsidRPr="00263F0C" w:rsidP="00263F0C">
            <w:pPr>
              <w:pStyle w:val="ListBullet"/>
            </w:pPr>
            <w:r w:rsidRPr="00263F0C">
              <w:t>fire prediction tools</w:t>
            </w:r>
          </w:p>
          <w:p w:rsidR="00000000" w:rsidRPr="00263F0C" w:rsidP="00263F0C">
            <w:pPr>
              <w:pStyle w:val="ListBullet"/>
            </w:pPr>
            <w:r w:rsidRPr="00263F0C">
              <w:t>fuel sampling techniques</w:t>
            </w:r>
          </w:p>
          <w:p w:rsidR="00000000" w:rsidRPr="00263F0C" w:rsidP="00263F0C">
            <w:pPr>
              <w:pStyle w:val="ListBullet"/>
            </w:pPr>
            <w:r w:rsidRPr="00263F0C">
              <w:t>legislative, regulatory, organisational and permit requirements</w:t>
            </w:r>
          </w:p>
          <w:p w:rsidR="00000000" w:rsidRPr="00263F0C" w:rsidP="00263F0C">
            <w:pPr>
              <w:pStyle w:val="ListBullet"/>
            </w:pPr>
            <w:r w:rsidRPr="00263F0C">
              <w:t>organisational documentation, policies and procedures including pre-burn procedures</w:t>
            </w:r>
          </w:p>
          <w:p w:rsidR="00000000" w:rsidRPr="00263F0C" w:rsidP="00263F0C">
            <w:pPr>
              <w:pStyle w:val="ListBullet"/>
            </w:pPr>
            <w:r w:rsidRPr="00263F0C">
              <w:t>planned burn hazards and risks</w:t>
            </w:r>
          </w:p>
          <w:p w:rsidR="00000000" w:rsidRPr="00263F0C" w:rsidP="00263F0C">
            <w:pPr>
              <w:pStyle w:val="ListBullet"/>
            </w:pPr>
            <w:r w:rsidRPr="00263F0C">
              <w:t>resource capabilities</w:t>
            </w:r>
          </w:p>
          <w:p w:rsidR="00000000" w:rsidRPr="00263F0C" w:rsidP="00263F0C">
            <w:pPr>
              <w:pStyle w:val="ListBullet"/>
            </w:pPr>
            <w:r w:rsidRPr="00263F0C">
              <w:t>smoke modelling</w:t>
            </w:r>
          </w:p>
          <w:p w:rsidR="00000000" w:rsidRPr="00263F0C" w:rsidP="00263F0C">
            <w:pPr>
              <w:pStyle w:val="ListBullet"/>
            </w:pPr>
            <w:r w:rsidRPr="00263F0C">
              <w:t>traffic management</w:t>
            </w:r>
          </w:p>
          <w:p w:rsidR="00000000" w:rsidRPr="00263F0C" w:rsidP="00263F0C">
            <w:pPr>
              <w:pStyle w:val="ListBullet"/>
            </w:pPr>
            <w:r w:rsidRPr="00263F0C">
              <w:t>Work, Health and Saf</w:t>
            </w:r>
            <w:r w:rsidRPr="00263F0C">
              <w:t xml:space="preserve">ety (WHS)/Occupational Health and Safety (OHS) organisational requirements including risk mitigation and safe work practices </w:t>
            </w:r>
          </w:p>
          <w:p w:rsidR="00000000" w:rsidRPr="00263F0C" w:rsidP="00263F0C">
            <w:pPr>
              <w:pStyle w:val="ListBullet"/>
            </w:pPr>
            <w:r w:rsidRPr="00263F0C">
              <w:t>written and verbal notification requirements</w:t>
            </w:r>
          </w:p>
        </w:tc>
      </w:tr>
    </w:tbl>
    <w:p w:rsidR="00000000" w:rsidRPr="00263F0C" w:rsidP="00263F0C">
      <w:pPr>
        <w:pStyle w:val="NoPaddingFontSize1"/>
      </w:pPr>
    </w:p>
    <w:p w:rsidR="00000000" w:rsidRPr="00263F0C" w:rsidP="00263F0C">
      <w:pPr>
        <w:pStyle w:val="AllowPageBreak"/>
      </w:pPr>
    </w:p>
    <w:p w:rsidR="00000000" w:rsidRPr="00263F0C" w:rsidP="00263F0C">
      <w:pPr>
        <w:pStyle w:val="Heading1"/>
      </w:pPr>
      <w:bookmarkStart w:id="4" w:name="O_1154769"/>
      <w:bookmarkEnd w:id="4"/>
      <w:r w:rsidRPr="00263F0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F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0C" w:rsidP="00263F0C">
            <w:pPr>
              <w:pStyle w:val="BodyText"/>
            </w:pPr>
            <w:r w:rsidRPr="00263F0C">
              <w:t xml:space="preserve">Assessors must hold credentials specified </w:t>
            </w:r>
            <w:r w:rsidRPr="00263F0C">
              <w:t>within the Standards for Registered Training Organisations current at the time of assessment.</w:t>
            </w:r>
          </w:p>
          <w:p w:rsidR="00000000" w:rsidRPr="00263F0C" w:rsidP="00263F0C">
            <w:pPr>
              <w:pStyle w:val="BodyText"/>
            </w:pPr>
            <w:r w:rsidRPr="00263F0C">
              <w:t>Assessment must satisfy the Principles of Assessment and Rules of Evidence and all regulatory requirements included within the Standards f</w:t>
            </w:r>
            <w:r w:rsidRPr="00263F0C">
              <w:t xml:space="preserve">or Registered Training Organisations current at the time of assessment. </w:t>
            </w:r>
          </w:p>
          <w:p w:rsidR="00000000" w:rsidRPr="00263F0C" w:rsidP="00263F0C">
            <w:pPr>
              <w:pStyle w:val="BodyText"/>
            </w:pPr>
            <w:r w:rsidRPr="00263F0C">
              <w:t xml:space="preserve">Assessment must occur in operational situations or in simulated operational training situations that reflect workplace conditions. </w:t>
            </w:r>
          </w:p>
          <w:p w:rsidR="00000000" w:rsidRPr="00263F0C" w:rsidP="00263F0C">
            <w:pPr>
              <w:pStyle w:val="BodyText"/>
            </w:pPr>
            <w:r w:rsidRPr="00263F0C">
              <w:t>Assessment processes and techniques must be appropr</w:t>
            </w:r>
            <w:r w:rsidRPr="00263F0C">
              <w:t>iate to the language, literacy and numeracy requirements of the work being performed and the needs of the candidate.</w:t>
            </w:r>
          </w:p>
          <w:p w:rsidR="00000000" w:rsidRPr="00263F0C" w:rsidP="00263F0C">
            <w:pPr>
              <w:pStyle w:val="BodyText"/>
            </w:pPr>
            <w:r w:rsidRPr="00263F0C">
              <w:t>Resources for assessment must include access to</w:t>
            </w:r>
          </w:p>
          <w:p w:rsidR="00000000" w:rsidRPr="00263F0C" w:rsidP="00263F0C">
            <w:pPr>
              <w:pStyle w:val="ListBullet"/>
            </w:pPr>
            <w:r w:rsidRPr="00263F0C">
              <w:t>a range of relevant exercises, case studies and/or simulations</w:t>
            </w:r>
          </w:p>
          <w:p w:rsidR="00000000" w:rsidRPr="00263F0C" w:rsidP="00263F0C">
            <w:pPr>
              <w:pStyle w:val="ListBullet"/>
            </w:pPr>
            <w:r w:rsidRPr="00263F0C">
              <w:t>relevant and appropriate ma</w:t>
            </w:r>
            <w:r w:rsidRPr="00263F0C">
              <w:t xml:space="preserve">terials, equipment, tools and personal protective clothing and equipment currently used in industry including </w:t>
            </w:r>
          </w:p>
          <w:p w:rsidR="00000000" w:rsidRPr="00263F0C" w:rsidP="00263F0C">
            <w:pPr>
              <w:pStyle w:val="ListBullet2"/>
            </w:pPr>
            <w:r w:rsidRPr="00263F0C">
              <w:t>area requiring application of fire under prescribed conditions</w:t>
            </w:r>
          </w:p>
          <w:p w:rsidR="00000000" w:rsidRPr="00263F0C" w:rsidP="00263F0C">
            <w:pPr>
              <w:pStyle w:val="ListBullet2"/>
            </w:pPr>
            <w:r w:rsidRPr="00263F0C">
              <w:t>existing management plans and data relevant to area being prescribed</w:t>
            </w:r>
          </w:p>
          <w:p w:rsidR="00000000" w:rsidRPr="00263F0C" w:rsidP="00263F0C">
            <w:pPr>
              <w:pStyle w:val="ListBullet"/>
            </w:pPr>
            <w:r w:rsidRPr="00263F0C">
              <w:t xml:space="preserve">applicable </w:t>
            </w:r>
            <w:r w:rsidRPr="00263F0C">
              <w:t xml:space="preserve">documentation including organisational procedures, industry standards, equipment specifications, regulations, codes of practice and operation manuals. </w:t>
            </w:r>
          </w:p>
        </w:tc>
      </w:tr>
    </w:tbl>
    <w:p w:rsidR="00000000" w:rsidRPr="00263F0C" w:rsidP="00263F0C">
      <w:pPr>
        <w:pStyle w:val="NoPaddingFontSize1"/>
      </w:pPr>
    </w:p>
    <w:p w:rsidR="00000000" w:rsidRPr="00263F0C" w:rsidP="00263F0C">
      <w:pPr>
        <w:pStyle w:val="AllowPageBreak"/>
      </w:pPr>
    </w:p>
    <w:p w:rsidR="00000000" w:rsidRPr="00263F0C" w:rsidP="00263F0C">
      <w:pPr>
        <w:pStyle w:val="Heading1"/>
      </w:pPr>
      <w:bookmarkStart w:id="5" w:name="O_1154784"/>
      <w:bookmarkEnd w:id="5"/>
      <w:r w:rsidRPr="00263F0C">
        <w:t>Links</w:t>
      </w:r>
    </w:p>
    <w:p w:rsidR="00000000" w:rsidRPr="00263F0C" w:rsidP="003D7942">
      <w:pPr>
        <w:pStyle w:val="BodyText"/>
      </w:pPr>
      <w:r w:rsidRPr="00263F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95B3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63F0C" w:rsidP="00263F0C"/>
    <w:sectPr w:rsidSect="00263F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0C" w:rsidRPr="003D7942" w:rsidP="003D79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942" w:rsidP="00263F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7942" w:rsidP="00263F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D7942" w:rsidP="00263F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9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3F0C" w:rsidRPr="003D7942" w:rsidP="003D79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942" w:rsidRPr="002D2AF8" w:rsidP="00263F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PUAFIR515 Develop complex prescribed burn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D7942" w:rsidP="00263F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24E9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0C0E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F4D0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F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3F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3F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3F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3F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3F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3F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3F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3F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3F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3F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3F0C"/>
  </w:style>
  <w:style w:type="character" w:customStyle="1" w:styleId="Heading1Char">
    <w:name w:val="Heading 1 Char"/>
    <w:basedOn w:val="DefaultParagraphFont"/>
    <w:link w:val="Heading1"/>
    <w:rsid w:val="00263F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3F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3F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3F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3F0C"/>
    <w:rPr>
      <w:b/>
      <w:spacing w:val="0"/>
    </w:rPr>
  </w:style>
  <w:style w:type="paragraph" w:styleId="ListBullet2">
    <w:name w:val="List Bullet 2"/>
    <w:basedOn w:val="List2"/>
    <w:rsid w:val="00263F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3F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3F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63F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3F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3F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3F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3F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3F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3F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3F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3F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3F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3F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3F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3F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3F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3F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3F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3F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3F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3F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3F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3F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3F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3F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3F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3F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3F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3F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3F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3F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3F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3F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3F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3F0C"/>
    <w:rPr>
      <w:i/>
    </w:rPr>
  </w:style>
  <w:style w:type="paragraph" w:styleId="Caption">
    <w:name w:val="caption"/>
    <w:basedOn w:val="BodyText"/>
    <w:next w:val="Normal"/>
    <w:qFormat/>
    <w:rsid w:val="00263F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3F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3F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3F0C"/>
  </w:style>
  <w:style w:type="paragraph" w:styleId="TableofFigures">
    <w:name w:val="table of figures"/>
    <w:basedOn w:val="Normal"/>
    <w:next w:val="Normal"/>
    <w:semiHidden/>
    <w:rsid w:val="00263F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3F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3F0C"/>
    <w:rPr>
      <w:rFonts w:ascii="Wingdings" w:hAnsi="Wingdings"/>
    </w:rPr>
  </w:style>
  <w:style w:type="paragraph" w:customStyle="1" w:styleId="TableHeading">
    <w:name w:val="Table Heading"/>
    <w:basedOn w:val="HeadingBase"/>
    <w:rsid w:val="00263F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3F0C"/>
    <w:rPr>
      <w:color w:val="0033CC"/>
      <w:u w:val="none"/>
    </w:rPr>
  </w:style>
  <w:style w:type="paragraph" w:customStyle="1" w:styleId="BodyTextRight">
    <w:name w:val="Body Text Right"/>
    <w:basedOn w:val="BodyText"/>
    <w:rsid w:val="00263F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3F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3F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3F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3F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3F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3F0C"/>
    <w:rPr>
      <w:sz w:val="32"/>
    </w:rPr>
  </w:style>
  <w:style w:type="paragraph" w:customStyle="1" w:styleId="HeadingProcedure">
    <w:name w:val="Heading Procedure"/>
    <w:basedOn w:val="HeadingBase"/>
    <w:next w:val="Normal"/>
    <w:rsid w:val="00263F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3F0C"/>
    <w:pPr>
      <w:spacing w:before="60" w:after="60"/>
    </w:pPr>
  </w:style>
  <w:style w:type="paragraph" w:styleId="ListContinue">
    <w:name w:val="List Continue"/>
    <w:basedOn w:val="List"/>
    <w:rsid w:val="00263F0C"/>
    <w:pPr>
      <w:ind w:firstLine="0"/>
    </w:pPr>
  </w:style>
  <w:style w:type="paragraph" w:customStyle="1" w:styleId="ListNote">
    <w:name w:val="List Note"/>
    <w:basedOn w:val="List"/>
    <w:rsid w:val="00263F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3F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3F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3F0C"/>
    <w:rPr>
      <w:rFonts w:ascii="Courier New" w:hAnsi="Courier New"/>
    </w:rPr>
  </w:style>
  <w:style w:type="paragraph" w:customStyle="1" w:styleId="NoteBullet">
    <w:name w:val="Note Bullet"/>
    <w:basedOn w:val="Note"/>
    <w:rsid w:val="00263F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3F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3F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3F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3F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3F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3F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3F0C"/>
    <w:rPr>
      <w:b/>
      <w:smallCaps/>
    </w:rPr>
  </w:style>
  <w:style w:type="paragraph" w:customStyle="1" w:styleId="TableListNumber">
    <w:name w:val="Table List Number"/>
    <w:basedOn w:val="ListNumber"/>
    <w:rsid w:val="00263F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3F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3F0C"/>
    <w:pPr>
      <w:numPr>
        <w:numId w:val="9"/>
      </w:numPr>
    </w:pPr>
  </w:style>
  <w:style w:type="paragraph" w:customStyle="1" w:styleId="ListAlpha2">
    <w:name w:val="List Alpha 2"/>
    <w:basedOn w:val="List2"/>
    <w:rsid w:val="00263F0C"/>
    <w:pPr>
      <w:numPr>
        <w:numId w:val="8"/>
      </w:numPr>
    </w:pPr>
  </w:style>
  <w:style w:type="paragraph" w:styleId="List2">
    <w:name w:val="List 2"/>
    <w:basedOn w:val="BodyText"/>
    <w:rsid w:val="00263F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3F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3F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3F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3F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3F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3F0C"/>
    <w:pPr>
      <w:numPr>
        <w:numId w:val="4"/>
      </w:numPr>
    </w:pPr>
  </w:style>
  <w:style w:type="paragraph" w:styleId="ListContinue2">
    <w:name w:val="List Continue 2"/>
    <w:basedOn w:val="List2"/>
    <w:rsid w:val="00263F0C"/>
    <w:pPr>
      <w:ind w:firstLine="0"/>
    </w:pPr>
  </w:style>
  <w:style w:type="paragraph" w:styleId="ListContinue3">
    <w:name w:val="List Continue 3"/>
    <w:basedOn w:val="List3"/>
    <w:rsid w:val="00263F0C"/>
    <w:pPr>
      <w:ind w:left="1021" w:firstLine="0"/>
    </w:pPr>
  </w:style>
  <w:style w:type="paragraph" w:styleId="ListContinue4">
    <w:name w:val="List Continue 4"/>
    <w:basedOn w:val="List4"/>
    <w:rsid w:val="00263F0C"/>
    <w:pPr>
      <w:ind w:firstLine="0"/>
    </w:pPr>
  </w:style>
  <w:style w:type="paragraph" w:styleId="ListContinue5">
    <w:name w:val="List Continue 5"/>
    <w:basedOn w:val="List5"/>
    <w:rsid w:val="00263F0C"/>
    <w:pPr>
      <w:ind w:firstLine="0"/>
    </w:pPr>
  </w:style>
  <w:style w:type="paragraph" w:styleId="ListNumber3">
    <w:name w:val="List Number 3"/>
    <w:basedOn w:val="List3"/>
    <w:rsid w:val="00263F0C"/>
    <w:pPr>
      <w:numPr>
        <w:numId w:val="5"/>
      </w:numPr>
    </w:pPr>
  </w:style>
  <w:style w:type="paragraph" w:styleId="ListNumber4">
    <w:name w:val="List Number 4"/>
    <w:basedOn w:val="List4"/>
    <w:rsid w:val="00263F0C"/>
    <w:pPr>
      <w:numPr>
        <w:numId w:val="6"/>
      </w:numPr>
    </w:pPr>
  </w:style>
  <w:style w:type="paragraph" w:styleId="ListNumber5">
    <w:name w:val="List Number 5"/>
    <w:basedOn w:val="List5"/>
    <w:rsid w:val="00263F0C"/>
    <w:pPr>
      <w:numPr>
        <w:numId w:val="7"/>
      </w:numPr>
    </w:pPr>
  </w:style>
  <w:style w:type="paragraph" w:styleId="BlockText">
    <w:name w:val="Block Text"/>
    <w:basedOn w:val="Normal"/>
    <w:rsid w:val="00263F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3F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3F0C"/>
    <w:rPr>
      <w:sz w:val="16"/>
      <w:vertAlign w:val="superscript"/>
    </w:rPr>
  </w:style>
  <w:style w:type="character" w:customStyle="1" w:styleId="Symbols">
    <w:name w:val="Symbols"/>
    <w:basedOn w:val="DefaultParagraphFont"/>
    <w:rsid w:val="00263F0C"/>
    <w:rPr>
      <w:rFonts w:ascii="Symbol" w:hAnsi="Symbol"/>
    </w:rPr>
  </w:style>
  <w:style w:type="character" w:customStyle="1" w:styleId="MenuOptions">
    <w:name w:val="Menu Options"/>
    <w:basedOn w:val="DefaultParagraphFont"/>
    <w:rsid w:val="00263F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3F0C"/>
    <w:rPr>
      <w:b/>
    </w:rPr>
  </w:style>
  <w:style w:type="character" w:customStyle="1" w:styleId="Underlined">
    <w:name w:val="Underlined"/>
    <w:basedOn w:val="DefaultParagraphFont"/>
    <w:rsid w:val="00263F0C"/>
    <w:rPr>
      <w:u w:val="single"/>
    </w:rPr>
  </w:style>
  <w:style w:type="paragraph" w:customStyle="1" w:styleId="TableBodyTextRight">
    <w:name w:val="Table Body Text Right"/>
    <w:basedOn w:val="TableBodyText"/>
    <w:rsid w:val="00263F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3F0C"/>
    <w:rPr>
      <w:sz w:val="18"/>
    </w:rPr>
  </w:style>
  <w:style w:type="paragraph" w:customStyle="1" w:styleId="BodySmallRight">
    <w:name w:val="Body Small Right"/>
    <w:basedOn w:val="BodyTextRight"/>
    <w:rsid w:val="00263F0C"/>
    <w:rPr>
      <w:sz w:val="18"/>
      <w:szCs w:val="18"/>
    </w:rPr>
  </w:style>
  <w:style w:type="paragraph" w:customStyle="1" w:styleId="MarginEdition">
    <w:name w:val="Margin Edition"/>
    <w:basedOn w:val="MarginNote"/>
    <w:rsid w:val="00263F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3F0C"/>
    <w:rPr>
      <w:sz w:val="2"/>
      <w:szCs w:val="2"/>
    </w:rPr>
  </w:style>
  <w:style w:type="character" w:customStyle="1" w:styleId="Small">
    <w:name w:val="Small"/>
    <w:basedOn w:val="DefaultParagraphFont"/>
    <w:rsid w:val="00263F0C"/>
    <w:rPr>
      <w:sz w:val="16"/>
    </w:rPr>
  </w:style>
  <w:style w:type="paragraph" w:customStyle="1" w:styleId="WideTable">
    <w:name w:val="Wide Table"/>
    <w:basedOn w:val="Normal"/>
    <w:rsid w:val="00263F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3F0C"/>
  </w:style>
  <w:style w:type="paragraph" w:styleId="Quote">
    <w:name w:val="Quote"/>
    <w:basedOn w:val="Heading1"/>
    <w:link w:val="QuoteChar"/>
    <w:qFormat/>
    <w:rsid w:val="00263F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3F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3F0C"/>
    <w:pPr>
      <w:pageBreakBefore/>
    </w:pPr>
  </w:style>
  <w:style w:type="paragraph" w:customStyle="1" w:styleId="Border">
    <w:name w:val="Border"/>
    <w:basedOn w:val="Normal"/>
    <w:qFormat/>
    <w:rsid w:val="00263F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3F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F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F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3F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3F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3F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3F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3F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3F0C"/>
    <w:rPr>
      <w:u w:val="single"/>
    </w:rPr>
  </w:style>
  <w:style w:type="character" w:customStyle="1" w:styleId="BoldandItalics">
    <w:name w:val="Bold and Italics"/>
    <w:qFormat/>
    <w:rsid w:val="00263F0C"/>
    <w:rPr>
      <w:b/>
      <w:i/>
      <w:u w:val="none"/>
    </w:rPr>
  </w:style>
  <w:style w:type="paragraph" w:styleId="BalloonText">
    <w:name w:val="Balloon Text"/>
    <w:basedOn w:val="Normal"/>
    <w:link w:val="BalloonTextChar"/>
    <w:rsid w:val="00263F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3F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3F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3F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3F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3F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3F0C"/>
    <w:pPr>
      <w:spacing w:before="0" w:after="0"/>
    </w:pPr>
  </w:style>
  <w:style w:type="paragraph" w:customStyle="1" w:styleId="BodyTextBold">
    <w:name w:val="Body Text Bold"/>
    <w:basedOn w:val="BodyText"/>
    <w:qFormat/>
    <w:rsid w:val="00263F0C"/>
    <w:rPr>
      <w:b/>
    </w:rPr>
  </w:style>
  <w:style w:type="character" w:styleId="Hyperlink">
    <w:name w:val="Hyperlink"/>
    <w:basedOn w:val="DefaultParagraphFont"/>
    <w:uiPriority w:val="99"/>
    <w:unhideWhenUsed/>
    <w:rsid w:val="003D79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602</Words>
  <Characters>4102</Characters>
  <Application>Microsoft Office Word</Application>
  <DocSecurity>0</DocSecurity>
  <Lines>95</Lines>
  <Paragraphs>68</Paragraphs>
  <ScaleCrop>false</ScaleCrop>
  <Company>Author-it Software Corporation Ltd.</Company>
  <LinksUpToDate>false</LinksUpToDate>
  <CharactersWithSpaces>4636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PUAFIR515 Develop complex prescribed burn plans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2025-02-11T06:37:00Z</dcterms:created>
  <dcterms:modified xsi:type="dcterms:W3CDTF">2025-02-11T06:37:00Z</dcterms:modified>
</cp:coreProperties>
</file>