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A49" w:rsidP="008F5A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PUAFIR510 Inspect for legislative compliance</w:t>
      </w:r>
      <w:r>
        <w:fldChar w:fldCharType="end"/>
      </w:r>
    </w:p>
    <w:p w:rsidR="008F5A49" w:rsidP="008F5A49">
      <w:pPr>
        <w:pStyle w:val="Version"/>
        <w:sectPr w:rsidSect="001C0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75A" w:rsidP="001C075A">
      <w:pPr>
        <w:pStyle w:val="SuperHeading"/>
      </w:pPr>
      <w:r w:rsidRPr="001C075A">
        <w:t>PUAFIR510 Inspect for legislative compliance</w:t>
      </w:r>
    </w:p>
    <w:p w:rsidR="00000000" w:rsidRPr="001C075A" w:rsidP="001C075A">
      <w:pPr>
        <w:pStyle w:val="Heading1"/>
      </w:pPr>
      <w:bookmarkStart w:id="1" w:name="O_1030830"/>
      <w:bookmarkEnd w:id="1"/>
      <w:r w:rsidRPr="001C07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Release 1.</w:t>
            </w:r>
            <w:r w:rsidRPr="001C075A">
              <w:t xml:space="preserve"> This is the first release of this unit of competency in the PUA Public Safety Training Package.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2" w:name="O_1030831"/>
      <w:bookmarkEnd w:id="2"/>
      <w:r w:rsidRPr="001C07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This unit of competency involves the skills and knowledge required to detect legislati</w:t>
            </w:r>
            <w:r w:rsidRPr="001C075A">
              <w:t xml:space="preserve">ve and/or regulatory non-compliance and breaches and/or risks to the public or the environment through routine and/or non-routine inspections. It includes determining the requirements for inspections, conducing inspections, determining appropriate actions </w:t>
            </w:r>
            <w:r w:rsidRPr="001C075A">
              <w:t>to achieve legislative compliance and preparing reports to fire services and other appropriate authorities.</w:t>
            </w:r>
          </w:p>
          <w:p w:rsidR="00000000" w:rsidRPr="001C075A" w:rsidP="001C075A">
            <w:pPr>
              <w:pStyle w:val="BodyText"/>
            </w:pPr>
            <w:r w:rsidRPr="001C075A">
              <w:t>The unit is applicable to personnel authorised by their organisation to inspect sites and/or areas for legislative non-compliance breaches within th</w:t>
            </w:r>
            <w:r w:rsidRPr="001C075A">
              <w:t>e organisation</w:t>
            </w:r>
            <w:r>
              <w:t>’</w:t>
            </w:r>
            <w:r w:rsidRPr="001C075A">
              <w:t>s legislative provision. This may include assisting owners and/or occupiers to detect legislative non-compliance, responding to complaints from the public and acting to minimise risks to the public and/or the environment.</w:t>
            </w:r>
          </w:p>
          <w:p w:rsidR="00000000" w:rsidRPr="001C075A" w:rsidP="001C075A">
            <w:pPr>
              <w:pStyle w:val="BodyText"/>
            </w:pPr>
            <w:r w:rsidRPr="001C075A">
              <w:t xml:space="preserve">The fire sector is </w:t>
            </w:r>
            <w:r w:rsidRPr="001C075A">
              <w:t>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1C075A" w:rsidP="001C075A">
            <w:pPr>
              <w:pStyle w:val="BodyText"/>
            </w:pPr>
            <w:r w:rsidRPr="001C075A">
              <w:t>No licensing, legislative or certification requiremen</w:t>
            </w:r>
            <w:r w:rsidRPr="001C075A">
              <w:t>ts apply to this unit at the time of publication.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3" w:name="O_1030832"/>
      <w:bookmarkEnd w:id="3"/>
      <w:r w:rsidRPr="001C075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Not applicable.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4" w:name="O_1030833"/>
      <w:bookmarkEnd w:id="4"/>
      <w:r w:rsidRPr="001C07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Fire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5" w:name="O_1030834"/>
      <w:bookmarkEnd w:id="5"/>
      <w:r w:rsidRPr="001C07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Fire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6" w:name="O_1030835"/>
      <w:bookmarkEnd w:id="6"/>
      <w:r w:rsidRPr="001C075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PERFORMANCE CRITERIA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Performance criteria describe the performance needed to demonstrate achievement of the element.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Determine requirements for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 xml:space="preserve">Need for inspection is identified 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 xml:space="preserve">Scope of inspection is determined, based on legislative provisions and organisational requirements 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Power of entry is determined, in accordance with legislative provisions and organisational procedures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Conduct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Designated areas to be inspected are identified and defined within scope of inspection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Inspection is conducted, in accordance with organisational policies and procedures and regulatory requirements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Non-compliance and possible breaches are det</w:t>
            </w:r>
            <w:r w:rsidRPr="001C075A">
              <w:t xml:space="preserve">ected and recorded, in accordance with organisational procedures, requirements and legislation 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Determine appropriate action to achieve legislative</w:t>
            </w:r>
            <w:r w:rsidRPr="001C075A">
              <w:t xml:space="preserve"> </w:t>
            </w:r>
            <w:r w:rsidRPr="001C075A">
              <w:rPr>
                <w:rStyle w:val="SpecialBold"/>
              </w:rPr>
              <w:t>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Consultation is sought with relevant persons, in accordance with organisational procedures</w:t>
            </w:r>
            <w:r w:rsidRPr="001C075A">
              <w:t>, to facilitate resolution of non-compliance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Options for action are identified that will enable compliance to be achieved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Corrective action plan to achieve compliance is developed as a result of consultation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 xml:space="preserve">Action is undertaken to achieve compliance 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rPr>
                <w:rStyle w:val="SpecialBold"/>
              </w:rPr>
              <w:t>Prepare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Inspection report is compiled and submitted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Details of offences or breaches are recorded and recommended actions are submitted to appropriate personnel, in accordance with organisational procedures</w:t>
            </w:r>
          </w:p>
        </w:tc>
      </w:tr>
      <w:tr w:rsidTr="001C07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Infringement notices are initiated and processed, and offences are reported, in accordance with</w:t>
            </w:r>
            <w:r w:rsidRPr="001C075A">
              <w:t xml:space="preserve"> organisational procedures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7" w:name="O_1030836"/>
      <w:bookmarkEnd w:id="7"/>
      <w:r w:rsidRPr="001C07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Foundation skills essential to performance are explicit in the performance criteria of this unit of competency.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8" w:name="O_1030837"/>
      <w:bookmarkEnd w:id="8"/>
      <w:r w:rsidRPr="001C07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Range is restricted to essential oper</w:t>
            </w:r>
            <w:r w:rsidRPr="001C075A">
              <w:t>ating conditions and any other variables essential to the work environment.</w:t>
            </w:r>
          </w:p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Non-essential conditions may be found in the Companion Volume Implementation Guide.</w:t>
            </w:r>
          </w:p>
        </w:tc>
      </w:tr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non-compliance and possible breaches must include two or more of the following</w:t>
            </w:r>
          </w:p>
          <w:p w:rsidR="00000000" w:rsidP="001C075A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ListBullet"/>
            </w:pPr>
            <w:r w:rsidRPr="001C075A">
              <w:t>chemical spills and pollution</w:t>
            </w:r>
          </w:p>
          <w:p w:rsidR="00000000" w:rsidRPr="001C075A" w:rsidP="001C075A">
            <w:pPr>
              <w:pStyle w:val="ListBullet"/>
            </w:pPr>
            <w:r w:rsidRPr="001C075A">
              <w:t>maintenance of fire safety systems</w:t>
            </w:r>
          </w:p>
          <w:p w:rsidR="00000000" w:rsidP="001C075A">
            <w:pPr>
              <w:pStyle w:val="ListBullet"/>
              <w:rPr>
                <w:lang w:val="en-NZ"/>
              </w:rPr>
            </w:pPr>
            <w:r w:rsidRPr="001C075A">
              <w:t>non-compliance with legislative requirements</w:t>
            </w:r>
          </w:p>
        </w:tc>
      </w:tr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options for action must include one or more of the following</w:t>
            </w:r>
          </w:p>
          <w:p w:rsidR="00000000" w:rsidP="001C075A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ListBullet"/>
            </w:pPr>
            <w:r w:rsidRPr="001C075A">
              <w:t>cease using premises</w:t>
            </w:r>
          </w:p>
          <w:p w:rsidR="00000000" w:rsidRPr="001C075A" w:rsidP="001C075A">
            <w:pPr>
              <w:pStyle w:val="ListBullet"/>
            </w:pPr>
            <w:r w:rsidRPr="001C075A">
              <w:t>contacting other emergency services</w:t>
            </w:r>
          </w:p>
          <w:p w:rsidR="00000000" w:rsidRPr="001C075A" w:rsidP="001C075A">
            <w:pPr>
              <w:pStyle w:val="ListBullet"/>
            </w:pPr>
            <w:r w:rsidRPr="001C075A">
              <w:t>contacting relevant authorities</w:t>
            </w:r>
          </w:p>
          <w:p w:rsidR="00000000" w:rsidRPr="001C075A" w:rsidP="001C075A">
            <w:pPr>
              <w:pStyle w:val="ListBullet"/>
            </w:pPr>
            <w:r w:rsidRPr="001C075A">
              <w:t xml:space="preserve"> contacting supervisor</w:t>
            </w:r>
          </w:p>
          <w:p w:rsidR="00000000" w:rsidRPr="001C075A" w:rsidP="001C075A">
            <w:pPr>
              <w:pStyle w:val="ListBullet"/>
            </w:pPr>
            <w:r w:rsidRPr="001C075A">
              <w:t xml:space="preserve"> isolating site</w:t>
            </w:r>
          </w:p>
          <w:p w:rsidR="00000000" w:rsidRPr="001C075A" w:rsidP="001C075A">
            <w:pPr>
              <w:pStyle w:val="ListBullet"/>
            </w:pPr>
            <w:r w:rsidRPr="001C075A">
              <w:t>processing infringement notices in accordance with organisational requirements</w:t>
            </w:r>
          </w:p>
          <w:p w:rsidR="00000000" w:rsidP="001C075A">
            <w:pPr>
              <w:pStyle w:val="ListBullet"/>
              <w:rPr>
                <w:lang w:val="en-NZ"/>
              </w:rPr>
            </w:pPr>
            <w:r w:rsidRPr="001C075A">
              <w:t>recommendations</w:t>
            </w:r>
          </w:p>
        </w:tc>
      </w:tr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75A">
            <w:pPr>
              <w:pStyle w:val="BodyText"/>
              <w:rPr>
                <w:lang w:val="en-NZ"/>
              </w:rPr>
            </w:pPr>
            <w:r w:rsidRPr="001C075A">
              <w:t>reports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ListBullet"/>
            </w:pPr>
            <w:r w:rsidRPr="001C075A">
              <w:t>diary</w:t>
            </w:r>
          </w:p>
          <w:p w:rsidR="00000000" w:rsidRPr="001C075A" w:rsidP="001C075A">
            <w:pPr>
              <w:pStyle w:val="ListBullet"/>
            </w:pPr>
            <w:r w:rsidRPr="001C075A">
              <w:t>standard forms and/or written re</w:t>
            </w:r>
            <w:r w:rsidRPr="001C075A">
              <w:t>ports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9" w:name="O_1030838"/>
      <w:bookmarkEnd w:id="9"/>
      <w:r w:rsidRPr="001C07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C07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75A" w:rsidP="001C075A">
            <w:pPr>
              <w:pStyle w:val="BodyText"/>
            </w:pPr>
            <w:r w:rsidRPr="001C075A">
              <w:t>This unit replaces and is equivalent to PUAFIR510B Inspect for legislative compliance.</w:t>
            </w:r>
          </w:p>
        </w:tc>
      </w:tr>
    </w:tbl>
    <w:p w:rsidR="00000000" w:rsidRPr="001C075A" w:rsidP="001C075A">
      <w:pPr>
        <w:pStyle w:val="NoPaddingFontSize1"/>
      </w:pPr>
    </w:p>
    <w:p w:rsidR="00000000" w:rsidRPr="001C075A" w:rsidP="001C075A">
      <w:pPr>
        <w:pStyle w:val="AllowPageBreak"/>
      </w:pPr>
    </w:p>
    <w:p w:rsidR="00000000" w:rsidRPr="001C075A" w:rsidP="001C075A">
      <w:pPr>
        <w:pStyle w:val="Heading1"/>
      </w:pPr>
      <w:bookmarkStart w:id="10" w:name="O_1030845"/>
      <w:bookmarkEnd w:id="10"/>
      <w:r w:rsidRPr="001C075A">
        <w:t>Links</w:t>
      </w:r>
    </w:p>
    <w:p w:rsidR="00000000" w:rsidRPr="001C075A" w:rsidP="008F5A49">
      <w:pPr>
        <w:pStyle w:val="BodyText"/>
      </w:pPr>
      <w:r w:rsidRPr="001C075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8402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C075A" w:rsidP="001C075A"/>
    <w:sectPr w:rsidSect="001C0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A" w:rsidRPr="008F5A49" w:rsidP="008F5A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49" w:rsidP="001C0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5A49" w:rsidP="001C0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5A49" w:rsidP="001C0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75A" w:rsidRPr="008F5A49" w:rsidP="008F5A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A49" w:rsidRPr="002D2AF8" w:rsidP="001C0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PUAFIR510 Inspect for legislative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F5A49" w:rsidP="001C0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3C3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306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75A"/>
  </w:style>
  <w:style w:type="character" w:customStyle="1" w:styleId="Heading1Char">
    <w:name w:val="Heading 1 Char"/>
    <w:basedOn w:val="DefaultParagraphFont"/>
    <w:link w:val="Heading1"/>
    <w:rsid w:val="001C0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7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75A"/>
    <w:rPr>
      <w:b/>
      <w:spacing w:val="0"/>
    </w:rPr>
  </w:style>
  <w:style w:type="paragraph" w:customStyle="1" w:styleId="SuperHeading">
    <w:name w:val="SuperHeading"/>
    <w:basedOn w:val="Normal"/>
    <w:rsid w:val="001C0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C0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07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0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75A"/>
    <w:rPr>
      <w:i/>
    </w:rPr>
  </w:style>
  <w:style w:type="paragraph" w:styleId="Caption">
    <w:name w:val="caption"/>
    <w:basedOn w:val="BodyText"/>
    <w:next w:val="Normal"/>
    <w:qFormat/>
    <w:rsid w:val="001C0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75A"/>
  </w:style>
  <w:style w:type="paragraph" w:styleId="TableofFigures">
    <w:name w:val="table of figures"/>
    <w:basedOn w:val="Normal"/>
    <w:next w:val="Normal"/>
    <w:semiHidden/>
    <w:rsid w:val="001C0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7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075A"/>
    <w:rPr>
      <w:rFonts w:ascii="Wingdings" w:hAnsi="Wingdings"/>
    </w:rPr>
  </w:style>
  <w:style w:type="paragraph" w:customStyle="1" w:styleId="TableHeading">
    <w:name w:val="Table Heading"/>
    <w:basedOn w:val="HeadingBase"/>
    <w:rsid w:val="001C0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75A"/>
    <w:rPr>
      <w:color w:val="0033CC"/>
      <w:u w:val="none"/>
    </w:rPr>
  </w:style>
  <w:style w:type="paragraph" w:customStyle="1" w:styleId="BodyTextRight">
    <w:name w:val="Body Text Right"/>
    <w:basedOn w:val="BodyText"/>
    <w:rsid w:val="001C0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7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75A"/>
    <w:rPr>
      <w:sz w:val="32"/>
    </w:rPr>
  </w:style>
  <w:style w:type="paragraph" w:customStyle="1" w:styleId="HeadingProcedure">
    <w:name w:val="Heading Procedure"/>
    <w:basedOn w:val="HeadingBase"/>
    <w:next w:val="Normal"/>
    <w:rsid w:val="001C0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75A"/>
    <w:pPr>
      <w:spacing w:before="60" w:after="60"/>
    </w:pPr>
  </w:style>
  <w:style w:type="paragraph" w:styleId="ListContinue">
    <w:name w:val="List Continue"/>
    <w:basedOn w:val="List"/>
    <w:rsid w:val="001C075A"/>
    <w:pPr>
      <w:ind w:firstLine="0"/>
    </w:pPr>
  </w:style>
  <w:style w:type="paragraph" w:customStyle="1" w:styleId="ListNote">
    <w:name w:val="List Note"/>
    <w:basedOn w:val="List"/>
    <w:rsid w:val="001C0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75A"/>
    <w:rPr>
      <w:rFonts w:ascii="Courier New" w:hAnsi="Courier New"/>
    </w:rPr>
  </w:style>
  <w:style w:type="paragraph" w:customStyle="1" w:styleId="NoteBullet">
    <w:name w:val="Note Bullet"/>
    <w:basedOn w:val="Note"/>
    <w:rsid w:val="001C0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7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0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75A"/>
    <w:rPr>
      <w:b/>
      <w:smallCaps/>
    </w:rPr>
  </w:style>
  <w:style w:type="paragraph" w:customStyle="1" w:styleId="TableListNumber">
    <w:name w:val="Table List Number"/>
    <w:basedOn w:val="ListNumber"/>
    <w:rsid w:val="001C0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75A"/>
    <w:pPr>
      <w:numPr>
        <w:numId w:val="8"/>
      </w:numPr>
    </w:pPr>
  </w:style>
  <w:style w:type="paragraph" w:customStyle="1" w:styleId="ListAlpha2">
    <w:name w:val="List Alpha 2"/>
    <w:basedOn w:val="List2"/>
    <w:rsid w:val="001C075A"/>
    <w:pPr>
      <w:numPr>
        <w:numId w:val="7"/>
      </w:numPr>
    </w:pPr>
  </w:style>
  <w:style w:type="paragraph" w:styleId="List2">
    <w:name w:val="List 2"/>
    <w:basedOn w:val="BodyText"/>
    <w:rsid w:val="001C0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7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7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075A"/>
    <w:pPr>
      <w:numPr>
        <w:numId w:val="3"/>
      </w:numPr>
    </w:pPr>
  </w:style>
  <w:style w:type="paragraph" w:styleId="ListContinue2">
    <w:name w:val="List Continue 2"/>
    <w:basedOn w:val="List2"/>
    <w:rsid w:val="001C075A"/>
    <w:pPr>
      <w:ind w:firstLine="0"/>
    </w:pPr>
  </w:style>
  <w:style w:type="paragraph" w:styleId="ListContinue3">
    <w:name w:val="List Continue 3"/>
    <w:basedOn w:val="List3"/>
    <w:rsid w:val="001C075A"/>
    <w:pPr>
      <w:ind w:left="1021" w:firstLine="0"/>
    </w:pPr>
  </w:style>
  <w:style w:type="paragraph" w:styleId="ListContinue4">
    <w:name w:val="List Continue 4"/>
    <w:basedOn w:val="List4"/>
    <w:rsid w:val="001C075A"/>
    <w:pPr>
      <w:ind w:firstLine="0"/>
    </w:pPr>
  </w:style>
  <w:style w:type="paragraph" w:styleId="ListContinue5">
    <w:name w:val="List Continue 5"/>
    <w:basedOn w:val="List5"/>
    <w:rsid w:val="001C075A"/>
    <w:pPr>
      <w:ind w:firstLine="0"/>
    </w:pPr>
  </w:style>
  <w:style w:type="paragraph" w:styleId="ListNumber3">
    <w:name w:val="List Number 3"/>
    <w:basedOn w:val="List3"/>
    <w:rsid w:val="001C075A"/>
    <w:pPr>
      <w:numPr>
        <w:numId w:val="4"/>
      </w:numPr>
    </w:pPr>
  </w:style>
  <w:style w:type="paragraph" w:styleId="ListNumber4">
    <w:name w:val="List Number 4"/>
    <w:basedOn w:val="List4"/>
    <w:rsid w:val="001C075A"/>
    <w:pPr>
      <w:numPr>
        <w:numId w:val="5"/>
      </w:numPr>
    </w:pPr>
  </w:style>
  <w:style w:type="paragraph" w:styleId="ListNumber5">
    <w:name w:val="List Number 5"/>
    <w:basedOn w:val="List5"/>
    <w:rsid w:val="001C075A"/>
    <w:pPr>
      <w:numPr>
        <w:numId w:val="6"/>
      </w:numPr>
    </w:pPr>
  </w:style>
  <w:style w:type="paragraph" w:styleId="BlockText">
    <w:name w:val="Block Text"/>
    <w:basedOn w:val="Normal"/>
    <w:rsid w:val="001C0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75A"/>
    <w:rPr>
      <w:sz w:val="16"/>
      <w:vertAlign w:val="superscript"/>
    </w:rPr>
  </w:style>
  <w:style w:type="character" w:customStyle="1" w:styleId="Symbols">
    <w:name w:val="Symbols"/>
    <w:basedOn w:val="DefaultParagraphFont"/>
    <w:rsid w:val="001C075A"/>
    <w:rPr>
      <w:rFonts w:ascii="Symbol" w:hAnsi="Symbol"/>
    </w:rPr>
  </w:style>
  <w:style w:type="character" w:customStyle="1" w:styleId="MenuOptions">
    <w:name w:val="Menu Options"/>
    <w:basedOn w:val="DefaultParagraphFont"/>
    <w:rsid w:val="001C0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75A"/>
    <w:rPr>
      <w:b/>
    </w:rPr>
  </w:style>
  <w:style w:type="character" w:customStyle="1" w:styleId="Underlined">
    <w:name w:val="Underlined"/>
    <w:basedOn w:val="DefaultParagraphFont"/>
    <w:rsid w:val="001C075A"/>
    <w:rPr>
      <w:u w:val="single"/>
    </w:rPr>
  </w:style>
  <w:style w:type="paragraph" w:customStyle="1" w:styleId="TableBodyTextRight">
    <w:name w:val="Table Body Text Right"/>
    <w:basedOn w:val="TableBodyText"/>
    <w:rsid w:val="001C0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75A"/>
    <w:rPr>
      <w:sz w:val="18"/>
    </w:rPr>
  </w:style>
  <w:style w:type="paragraph" w:customStyle="1" w:styleId="BodySmallRight">
    <w:name w:val="Body Small Right"/>
    <w:basedOn w:val="BodyTextRight"/>
    <w:rsid w:val="001C075A"/>
    <w:rPr>
      <w:sz w:val="18"/>
      <w:szCs w:val="18"/>
    </w:rPr>
  </w:style>
  <w:style w:type="paragraph" w:customStyle="1" w:styleId="MarginEdition">
    <w:name w:val="Margin Edition"/>
    <w:basedOn w:val="MarginNote"/>
    <w:rsid w:val="001C0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75A"/>
    <w:rPr>
      <w:sz w:val="2"/>
      <w:szCs w:val="2"/>
    </w:rPr>
  </w:style>
  <w:style w:type="character" w:customStyle="1" w:styleId="Small">
    <w:name w:val="Small"/>
    <w:basedOn w:val="DefaultParagraphFont"/>
    <w:rsid w:val="001C075A"/>
    <w:rPr>
      <w:sz w:val="16"/>
    </w:rPr>
  </w:style>
  <w:style w:type="paragraph" w:customStyle="1" w:styleId="WideTable">
    <w:name w:val="Wide Table"/>
    <w:basedOn w:val="Normal"/>
    <w:rsid w:val="001C0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75A"/>
  </w:style>
  <w:style w:type="paragraph" w:styleId="Quote">
    <w:name w:val="Quote"/>
    <w:basedOn w:val="Heading1"/>
    <w:link w:val="QuoteChar"/>
    <w:qFormat/>
    <w:rsid w:val="001C0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75A"/>
    <w:pPr>
      <w:pageBreakBefore/>
    </w:pPr>
  </w:style>
  <w:style w:type="paragraph" w:customStyle="1" w:styleId="Border">
    <w:name w:val="Border"/>
    <w:basedOn w:val="Normal"/>
    <w:qFormat/>
    <w:rsid w:val="001C0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75A"/>
    <w:rPr>
      <w:u w:val="single"/>
    </w:rPr>
  </w:style>
  <w:style w:type="character" w:customStyle="1" w:styleId="BoldandItalics">
    <w:name w:val="Bold and Italics"/>
    <w:qFormat/>
    <w:rsid w:val="001C075A"/>
    <w:rPr>
      <w:b/>
      <w:i/>
      <w:u w:val="none"/>
    </w:rPr>
  </w:style>
  <w:style w:type="paragraph" w:styleId="BalloonText">
    <w:name w:val="Balloon Text"/>
    <w:basedOn w:val="Normal"/>
    <w:link w:val="BalloonTextChar"/>
    <w:rsid w:val="001C0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75A"/>
    <w:pPr>
      <w:spacing w:before="0" w:after="0"/>
    </w:pPr>
  </w:style>
  <w:style w:type="paragraph" w:customStyle="1" w:styleId="BodyTextBold">
    <w:name w:val="Body Text Bold"/>
    <w:basedOn w:val="BodyText"/>
    <w:qFormat/>
    <w:rsid w:val="001C075A"/>
    <w:rPr>
      <w:b/>
    </w:rPr>
  </w:style>
  <w:style w:type="character" w:styleId="Hyperlink">
    <w:name w:val="Hyperlink"/>
    <w:basedOn w:val="DefaultParagraphFont"/>
    <w:uiPriority w:val="99"/>
    <w:unhideWhenUsed/>
    <w:rsid w:val="008F5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3949</Characters>
  <Application>Microsoft Office Word</Application>
  <DocSecurity>0</DocSecurity>
  <Lines>171</Lines>
  <Paragraphs>94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PUAFIR510 Inspect for legislative compliance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