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345E" w:rsidP="00AE345E">
      <w:pPr>
        <w:pStyle w:val="Title"/>
      </w:pPr>
      <w:r>
        <w:fldChar w:fldCharType="begin"/>
      </w:r>
      <w:r>
        <w:instrText xml:space="preserve"> TITLE   \* MERGEFORMAT </w:instrText>
      </w:r>
      <w:r>
        <w:fldChar w:fldCharType="separate"/>
      </w:r>
      <w:r>
        <w:t>Assessment Requirements for PUAFIR506 Conduct complex prescribed burns</w:t>
      </w:r>
      <w:r>
        <w:fldChar w:fldCharType="end"/>
      </w:r>
    </w:p>
    <w:p w:rsidR="00AE345E" w:rsidP="00AE345E">
      <w:pPr>
        <w:pStyle w:val="Version"/>
        <w:sectPr w:rsidSect="000068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0684B" w:rsidP="0000684B">
      <w:pPr>
        <w:pStyle w:val="SuperHeading"/>
      </w:pPr>
      <w:r w:rsidRPr="0000684B">
        <w:t>Assessment Requirements for PUAFIR506 Conduct complex prescribed burns</w:t>
      </w:r>
    </w:p>
    <w:p w:rsidR="00000000" w:rsidRPr="0000684B" w:rsidP="0000684B">
      <w:pPr>
        <w:pStyle w:val="Heading1"/>
      </w:pPr>
      <w:bookmarkStart w:id="1" w:name="O_1154754"/>
      <w:bookmarkEnd w:id="1"/>
      <w:r w:rsidRPr="0000684B">
        <w:t>Modification History</w:t>
      </w:r>
    </w:p>
    <w:tbl>
      <w:tblPr>
        <w:tblW w:w="9497" w:type="dxa"/>
        <w:tblLayout w:type="fixed"/>
        <w:tblCellMar>
          <w:left w:w="62" w:type="dxa"/>
          <w:right w:w="62" w:type="dxa"/>
        </w:tblCellMar>
        <w:tblLook w:val="0000"/>
      </w:tblPr>
      <w:tblGrid>
        <w:gridCol w:w="9497"/>
      </w:tblGrid>
      <w:tr w:rsidTr="000068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684B" w:rsidP="0000684B">
            <w:pPr>
              <w:pStyle w:val="BodyText"/>
            </w:pPr>
            <w:r w:rsidRPr="0000684B">
              <w:rPr>
                <w:rStyle w:val="SpecialBold"/>
              </w:rPr>
              <w:t>Release 2.0</w:t>
            </w:r>
            <w:r w:rsidRPr="0000684B">
              <w:t xml:space="preserve"> This is the second release of this unit of competency in the PUA Public Safety Training Package.</w:t>
            </w:r>
          </w:p>
          <w:p w:rsidR="00000000" w:rsidRPr="0000684B" w:rsidP="0000684B">
            <w:pPr>
              <w:pStyle w:val="BodyText"/>
            </w:pPr>
            <w:r w:rsidRPr="0000684B">
              <w:t>Editorial update.</w:t>
            </w:r>
          </w:p>
          <w:p w:rsidR="00000000" w:rsidRPr="0000684B" w:rsidP="0000684B">
            <w:pPr>
              <w:pStyle w:val="BodyText"/>
            </w:pPr>
            <w:r w:rsidRPr="0000684B">
              <w:rPr>
                <w:rStyle w:val="SpecialBold"/>
              </w:rPr>
              <w:t>Release 1.0</w:t>
            </w:r>
            <w:r w:rsidRPr="0000684B">
              <w:t xml:space="preserve"> This is the first release of this unit of competency in the PUA Public Safety Training Package.</w:t>
            </w:r>
          </w:p>
        </w:tc>
      </w:tr>
    </w:tbl>
    <w:p w:rsidR="00000000" w:rsidRPr="0000684B" w:rsidP="0000684B">
      <w:pPr>
        <w:pStyle w:val="NoPaddingFontSize1"/>
      </w:pPr>
    </w:p>
    <w:p w:rsidR="00000000" w:rsidRPr="0000684B" w:rsidP="0000684B">
      <w:pPr>
        <w:pStyle w:val="AllowPageBreak"/>
      </w:pPr>
    </w:p>
    <w:p w:rsidR="00000000" w:rsidRPr="0000684B" w:rsidP="0000684B">
      <w:pPr>
        <w:pStyle w:val="Heading1"/>
      </w:pPr>
      <w:bookmarkStart w:id="2" w:name="O_1154753"/>
      <w:bookmarkEnd w:id="2"/>
      <w:r w:rsidRPr="0000684B">
        <w:t>Performance Evidence</w:t>
      </w:r>
    </w:p>
    <w:tbl>
      <w:tblPr>
        <w:tblW w:w="9497" w:type="dxa"/>
        <w:tblLayout w:type="fixed"/>
        <w:tblCellMar>
          <w:left w:w="62" w:type="dxa"/>
          <w:right w:w="62" w:type="dxa"/>
        </w:tblCellMar>
        <w:tblLook w:val="0000"/>
      </w:tblPr>
      <w:tblGrid>
        <w:gridCol w:w="9497"/>
      </w:tblGrid>
      <w:tr w:rsidTr="000068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0684B">
            <w:pPr>
              <w:pStyle w:val="BodyText"/>
              <w:rPr>
                <w:lang w:val="en-NZ"/>
              </w:rPr>
            </w:pPr>
            <w:r w:rsidRPr="0000684B">
              <w:t xml:space="preserve">Evidence required to demonstrate competence in this unit must be relevant to and satisfy all the requirements of the </w:t>
            </w:r>
            <w:r w:rsidRPr="0000684B">
              <w:t xml:space="preserve">elements, performance criteria and range of conditions on at least one occasion and includes </w:t>
            </w:r>
          </w:p>
        </w:tc>
      </w:tr>
      <w:tr w:rsidTr="000068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684B" w:rsidP="0000684B">
            <w:pPr>
              <w:pStyle w:val="ListBullet"/>
            </w:pPr>
            <w:r w:rsidRPr="0000684B">
              <w:t xml:space="preserve">applying Work, Health and Safety (WHS)/Occupational Health and Safety (OHS) organisational requirements including risk mitigation and safe work practices </w:t>
            </w:r>
          </w:p>
          <w:p w:rsidR="00000000" w:rsidRPr="0000684B" w:rsidP="0000684B">
            <w:pPr>
              <w:pStyle w:val="ListBullet"/>
            </w:pPr>
            <w:r w:rsidRPr="0000684B">
              <w:t>concl</w:t>
            </w:r>
            <w:r w:rsidRPr="0000684B">
              <w:t>uding burn operations and implementing burn security</w:t>
            </w:r>
          </w:p>
          <w:p w:rsidR="00000000" w:rsidRPr="0000684B" w:rsidP="0000684B">
            <w:pPr>
              <w:pStyle w:val="ListBullet"/>
            </w:pPr>
            <w:r w:rsidRPr="0000684B">
              <w:t>conducting operational briefings and debriefings</w:t>
            </w:r>
          </w:p>
          <w:p w:rsidR="00000000" w:rsidRPr="0000684B" w:rsidP="0000684B">
            <w:pPr>
              <w:pStyle w:val="ListBullet"/>
            </w:pPr>
            <w:r w:rsidRPr="0000684B">
              <w:t>conducting post burn activities</w:t>
            </w:r>
          </w:p>
          <w:p w:rsidR="00000000" w:rsidRPr="0000684B" w:rsidP="0000684B">
            <w:pPr>
              <w:pStyle w:val="ListBullet"/>
            </w:pPr>
            <w:r w:rsidRPr="0000684B">
              <w:t>conducting safe complex prescribed burn operations by utilising appropriate resources (ground and air)</w:t>
            </w:r>
          </w:p>
          <w:p w:rsidR="00000000" w:rsidRPr="0000684B" w:rsidP="0000684B">
            <w:pPr>
              <w:pStyle w:val="ListBullet"/>
            </w:pPr>
            <w:r w:rsidRPr="0000684B">
              <w:t>confirming location, construction and suitability of control lines for prescribed burns</w:t>
            </w:r>
          </w:p>
          <w:p w:rsidR="00000000" w:rsidRPr="0000684B" w:rsidP="0000684B">
            <w:pPr>
              <w:pStyle w:val="ListBullet"/>
            </w:pPr>
            <w:r w:rsidRPr="0000684B">
              <w:t>confirming resources required</w:t>
            </w:r>
          </w:p>
          <w:p w:rsidR="00000000" w:rsidRPr="0000684B" w:rsidP="0000684B">
            <w:pPr>
              <w:pStyle w:val="ListBullet"/>
            </w:pPr>
            <w:r w:rsidRPr="0000684B">
              <w:t>evaluating outcomes against objectives</w:t>
            </w:r>
          </w:p>
          <w:p w:rsidR="00000000" w:rsidRPr="0000684B" w:rsidP="0000684B">
            <w:pPr>
              <w:pStyle w:val="ListBullet"/>
            </w:pPr>
            <w:r w:rsidRPr="0000684B">
              <w:t>identifying and protecting assets</w:t>
            </w:r>
          </w:p>
          <w:p w:rsidR="00000000" w:rsidRPr="0000684B" w:rsidP="0000684B">
            <w:pPr>
              <w:pStyle w:val="ListBullet"/>
            </w:pPr>
            <w:r w:rsidRPr="0000684B">
              <w:t>implementing contingency arrangements</w:t>
            </w:r>
          </w:p>
          <w:p w:rsidR="00000000" w:rsidRPr="0000684B" w:rsidP="0000684B">
            <w:pPr>
              <w:pStyle w:val="ListBullet"/>
            </w:pPr>
            <w:r w:rsidRPr="0000684B">
              <w:t>interpreting and implementi</w:t>
            </w:r>
            <w:r w:rsidRPr="0000684B">
              <w:t>ng complex prescribed burn plans</w:t>
            </w:r>
          </w:p>
          <w:p w:rsidR="00000000" w:rsidRPr="0000684B" w:rsidP="0000684B">
            <w:pPr>
              <w:pStyle w:val="ListBullet"/>
            </w:pPr>
            <w:r w:rsidRPr="0000684B">
              <w:t>interpreting existing and forecast weather conditions and fire behaviour conditions</w:t>
            </w:r>
          </w:p>
          <w:p w:rsidR="00000000" w:rsidRPr="0000684B" w:rsidP="0000684B">
            <w:pPr>
              <w:pStyle w:val="ListBullet"/>
            </w:pPr>
            <w:r w:rsidRPr="0000684B">
              <w:t>issuing verbal and written burn notifications</w:t>
            </w:r>
          </w:p>
          <w:p w:rsidR="00000000" w:rsidRPr="0000684B" w:rsidP="0000684B">
            <w:pPr>
              <w:pStyle w:val="ListBullet"/>
            </w:pPr>
            <w:r w:rsidRPr="0000684B">
              <w:t>monitoring burn and patrol activities</w:t>
            </w:r>
          </w:p>
          <w:p w:rsidR="00000000" w:rsidRPr="0000684B" w:rsidP="0000684B">
            <w:pPr>
              <w:pStyle w:val="ListBullet"/>
            </w:pPr>
            <w:r w:rsidRPr="0000684B">
              <w:t>preparing to burn</w:t>
            </w:r>
          </w:p>
          <w:p w:rsidR="00000000" w:rsidRPr="0000684B" w:rsidP="0000684B">
            <w:pPr>
              <w:pStyle w:val="ListBullet"/>
            </w:pPr>
            <w:r w:rsidRPr="0000684B">
              <w:t xml:space="preserve">recording actions taken </w:t>
            </w:r>
          </w:p>
          <w:p w:rsidR="00000000" w:rsidRPr="0000684B" w:rsidP="0000684B">
            <w:pPr>
              <w:pStyle w:val="ListBullet"/>
            </w:pPr>
            <w:r w:rsidRPr="0000684B">
              <w:t>responding t</w:t>
            </w:r>
            <w:r w:rsidRPr="0000684B">
              <w:t>o changing conditions</w:t>
            </w:r>
          </w:p>
          <w:p w:rsidR="00000000" w:rsidRPr="0000684B" w:rsidP="0000684B">
            <w:pPr>
              <w:pStyle w:val="ListBullet"/>
            </w:pPr>
            <w:r w:rsidRPr="0000684B">
              <w:t>restoring and rehabilitating sites</w:t>
            </w:r>
          </w:p>
          <w:p w:rsidR="00000000" w:rsidRPr="0000684B" w:rsidP="0000684B">
            <w:pPr>
              <w:pStyle w:val="ListBullet"/>
            </w:pPr>
            <w:r w:rsidRPr="0000684B">
              <w:t>using fire prediction tools</w:t>
            </w:r>
          </w:p>
          <w:p w:rsidR="00000000" w:rsidRPr="0000684B" w:rsidP="0000684B">
            <w:pPr>
              <w:pStyle w:val="ListBullet"/>
            </w:pPr>
            <w:r w:rsidRPr="0000684B">
              <w:t>using monitoring equipment</w:t>
            </w:r>
          </w:p>
          <w:p w:rsidR="00000000" w:rsidRPr="0000684B" w:rsidP="0000684B">
            <w:pPr>
              <w:pStyle w:val="ListBullet"/>
            </w:pPr>
            <w:r w:rsidRPr="0000684B">
              <w:t>utilising lighting techniques and sequencing</w:t>
            </w:r>
          </w:p>
          <w:p w:rsidR="00000000" w:rsidRPr="0000684B" w:rsidP="0000684B">
            <w:pPr>
              <w:pStyle w:val="ListBullet"/>
            </w:pPr>
            <w:r w:rsidRPr="0000684B">
              <w:t>working with ignition patterns and techniques</w:t>
            </w:r>
          </w:p>
        </w:tc>
      </w:tr>
    </w:tbl>
    <w:p w:rsidR="00000000" w:rsidRPr="0000684B" w:rsidP="0000684B">
      <w:pPr>
        <w:pStyle w:val="NoPaddingFontSize1"/>
      </w:pPr>
    </w:p>
    <w:p w:rsidR="00000000" w:rsidRPr="0000684B" w:rsidP="0000684B">
      <w:pPr>
        <w:pStyle w:val="AllowPageBreak"/>
      </w:pPr>
    </w:p>
    <w:p w:rsidR="00000000" w:rsidRPr="0000684B" w:rsidP="0000684B">
      <w:pPr>
        <w:pStyle w:val="Heading1"/>
      </w:pPr>
      <w:bookmarkStart w:id="3" w:name="O_1154752"/>
      <w:bookmarkEnd w:id="3"/>
      <w:r w:rsidRPr="0000684B">
        <w:t>Knowledge Evidence</w:t>
      </w:r>
    </w:p>
    <w:tbl>
      <w:tblPr>
        <w:tblW w:w="9497" w:type="dxa"/>
        <w:tblLayout w:type="fixed"/>
        <w:tblCellMar>
          <w:left w:w="62" w:type="dxa"/>
          <w:right w:w="62" w:type="dxa"/>
        </w:tblCellMar>
        <w:tblLook w:val="0000"/>
      </w:tblPr>
      <w:tblGrid>
        <w:gridCol w:w="9497"/>
      </w:tblGrid>
      <w:tr w:rsidTr="000068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0684B">
            <w:pPr>
              <w:pStyle w:val="BodyText"/>
              <w:rPr>
                <w:lang w:val="en-NZ"/>
              </w:rPr>
            </w:pPr>
            <w:r w:rsidRPr="0000684B">
              <w:t>Evidence required to demonstrate competence in this unit must be relevant to and satisfy all the requirements of the elements, performance criteria and range of conditions and includes knowledge of</w:t>
            </w:r>
          </w:p>
        </w:tc>
      </w:tr>
      <w:tr w:rsidTr="000068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684B" w:rsidP="0000684B">
            <w:pPr>
              <w:pStyle w:val="ListBullet"/>
            </w:pPr>
            <w:r w:rsidRPr="0000684B">
              <w:t>characteristics of complex prescribed burns including in</w:t>
            </w:r>
            <w:r w:rsidRPr="0000684B">
              <w:t>volvement of a variety of fuels and terrain, medium to large areas, moderate to high risk, range of fire intensity and significant potential impact on assets</w:t>
            </w:r>
          </w:p>
          <w:p w:rsidR="00000000" w:rsidRPr="0000684B" w:rsidP="0000684B">
            <w:pPr>
              <w:pStyle w:val="ListBullet"/>
            </w:pPr>
            <w:r w:rsidRPr="0000684B">
              <w:t>contingency plans</w:t>
            </w:r>
          </w:p>
          <w:p w:rsidR="00000000" w:rsidRPr="0000684B" w:rsidP="0000684B">
            <w:pPr>
              <w:pStyle w:val="ListBullet"/>
            </w:pPr>
            <w:r w:rsidRPr="0000684B">
              <w:t>evaluation of burn outcomes against objectives</w:t>
            </w:r>
          </w:p>
          <w:p w:rsidR="00000000" w:rsidRPr="0000684B" w:rsidP="0000684B">
            <w:pPr>
              <w:pStyle w:val="ListBullet"/>
            </w:pPr>
            <w:r w:rsidRPr="0000684B">
              <w:t>fire prediction tools and their u</w:t>
            </w:r>
            <w:r w:rsidRPr="0000684B">
              <w:t>se</w:t>
            </w:r>
          </w:p>
          <w:p w:rsidR="00000000" w:rsidRPr="0000684B" w:rsidP="0000684B">
            <w:pPr>
              <w:pStyle w:val="ListBullet"/>
            </w:pPr>
            <w:r w:rsidRPr="0000684B">
              <w:t>fuel sampling techniques</w:t>
            </w:r>
          </w:p>
          <w:p w:rsidR="00000000" w:rsidRPr="0000684B" w:rsidP="0000684B">
            <w:pPr>
              <w:pStyle w:val="ListBullet"/>
            </w:pPr>
            <w:r w:rsidRPr="0000684B">
              <w:t>ground and aerial ignition patterns and techniques</w:t>
            </w:r>
          </w:p>
          <w:p w:rsidR="00000000" w:rsidRPr="0000684B" w:rsidP="0000684B">
            <w:pPr>
              <w:pStyle w:val="ListBullet"/>
            </w:pPr>
            <w:r w:rsidRPr="0000684B">
              <w:t>impact of conditions of a complex prescribed burn on potential fire behaviour</w:t>
            </w:r>
          </w:p>
          <w:p w:rsidR="00000000" w:rsidRPr="0000684B" w:rsidP="0000684B">
            <w:pPr>
              <w:pStyle w:val="ListBullet"/>
            </w:pPr>
            <w:r w:rsidRPr="0000684B">
              <w:t xml:space="preserve">legislation, industry standards, codes of practice and regulations </w:t>
            </w:r>
          </w:p>
          <w:p w:rsidR="00000000" w:rsidRPr="0000684B" w:rsidP="0000684B">
            <w:pPr>
              <w:pStyle w:val="ListBullet"/>
            </w:pPr>
            <w:r w:rsidRPr="0000684B">
              <w:t xml:space="preserve">legislative, regulatory and organisational authorisations </w:t>
            </w:r>
          </w:p>
          <w:p w:rsidR="00000000" w:rsidRPr="0000684B" w:rsidP="0000684B">
            <w:pPr>
              <w:pStyle w:val="ListBullet"/>
            </w:pPr>
            <w:r w:rsidRPr="0000684B">
              <w:t>organisational documentation, policies and procedures</w:t>
            </w:r>
          </w:p>
          <w:p w:rsidR="00000000" w:rsidRPr="0000684B" w:rsidP="0000684B">
            <w:pPr>
              <w:pStyle w:val="ListBullet"/>
            </w:pPr>
            <w:r w:rsidRPr="0000684B">
              <w:t xml:space="preserve">permit requirements </w:t>
            </w:r>
          </w:p>
          <w:p w:rsidR="00000000" w:rsidRPr="0000684B" w:rsidP="0000684B">
            <w:pPr>
              <w:pStyle w:val="ListBullet"/>
            </w:pPr>
            <w:r w:rsidRPr="0000684B">
              <w:t>procedures for monitoring, concluding and securing burn</w:t>
            </w:r>
          </w:p>
          <w:p w:rsidR="00000000" w:rsidRPr="0000684B" w:rsidP="0000684B">
            <w:pPr>
              <w:pStyle w:val="ListBullet"/>
            </w:pPr>
            <w:r w:rsidRPr="0000684B">
              <w:t>resource requirements and capabilities</w:t>
            </w:r>
          </w:p>
          <w:p w:rsidR="00000000" w:rsidRPr="0000684B" w:rsidP="0000684B">
            <w:pPr>
              <w:pStyle w:val="ListBullet"/>
            </w:pPr>
            <w:r w:rsidRPr="0000684B">
              <w:t>restoration and rehabilitat</w:t>
            </w:r>
            <w:r w:rsidRPr="0000684B">
              <w:t>ion activities including site stabilisation and recording and reporting future restoration and rehabilitation requirement</w:t>
            </w:r>
          </w:p>
          <w:p w:rsidR="00000000" w:rsidRPr="0000684B" w:rsidP="0000684B">
            <w:pPr>
              <w:pStyle w:val="ListBullet"/>
            </w:pPr>
            <w:r w:rsidRPr="0000684B">
              <w:t>seasonal restrictions on prescribed complex burns</w:t>
            </w:r>
          </w:p>
          <w:p w:rsidR="00000000" w:rsidRPr="0000684B" w:rsidP="0000684B">
            <w:pPr>
              <w:pStyle w:val="ListBullet"/>
            </w:pPr>
            <w:r w:rsidRPr="0000684B">
              <w:t>smoke modelling and smoke impacts</w:t>
            </w:r>
          </w:p>
          <w:p w:rsidR="00000000" w:rsidRPr="0000684B" w:rsidP="0000684B">
            <w:pPr>
              <w:pStyle w:val="ListBullet"/>
            </w:pPr>
            <w:r w:rsidRPr="0000684B">
              <w:t>techniques, patterns and sequencing for lighting</w:t>
            </w:r>
          </w:p>
          <w:p w:rsidR="00000000" w:rsidRPr="0000684B" w:rsidP="0000684B">
            <w:pPr>
              <w:pStyle w:val="ListBullet"/>
            </w:pPr>
            <w:r w:rsidRPr="0000684B">
              <w:t>t</w:t>
            </w:r>
            <w:r w:rsidRPr="0000684B">
              <w:t>raffic management plans</w:t>
            </w:r>
          </w:p>
          <w:p w:rsidR="00000000" w:rsidRPr="0000684B" w:rsidP="0000684B">
            <w:pPr>
              <w:pStyle w:val="ListBullet"/>
            </w:pPr>
            <w:r w:rsidRPr="0000684B">
              <w:t xml:space="preserve">types of prescribed complex burns </w:t>
            </w:r>
          </w:p>
          <w:p w:rsidR="00000000" w:rsidRPr="0000684B" w:rsidP="0000684B">
            <w:pPr>
              <w:pStyle w:val="ListBullet"/>
            </w:pPr>
            <w:r w:rsidRPr="0000684B">
              <w:t>types of property and assets within or near burn area including urban areas, commercial land use such as crops or industry, any cultural sites or historical buildings, other property and assets, st</w:t>
            </w:r>
            <w:r w:rsidRPr="0000684B">
              <w:t>ock, utilities such as power and telephone lines, water supply, structures and communications towers, camps or recreational areas, plantations and research plots and reference areas</w:t>
            </w:r>
          </w:p>
          <w:p w:rsidR="00000000" w:rsidRPr="0000684B" w:rsidP="0000684B">
            <w:pPr>
              <w:pStyle w:val="ListBullet"/>
            </w:pPr>
            <w:r w:rsidRPr="0000684B">
              <w:t>verbal and written burn notifications</w:t>
            </w:r>
          </w:p>
          <w:p w:rsidR="00000000" w:rsidRPr="0000684B" w:rsidP="0000684B">
            <w:pPr>
              <w:pStyle w:val="ListBullet"/>
            </w:pPr>
            <w:r w:rsidRPr="0000684B">
              <w:t>weather conditions including tempera</w:t>
            </w:r>
            <w:r w:rsidRPr="0000684B">
              <w:t>ture, relative humidity, wind, atmospheric stability, drought index, fire danger index, weather forecasts and actual or anticipated changes in conditions</w:t>
            </w:r>
          </w:p>
          <w:p w:rsidR="00000000" w:rsidRPr="0000684B" w:rsidP="0000684B">
            <w:pPr>
              <w:pStyle w:val="ListBullet"/>
            </w:pPr>
            <w:r w:rsidRPr="0000684B">
              <w:t>weather monitoring techniques</w:t>
            </w:r>
          </w:p>
          <w:p w:rsidR="00000000" w:rsidRPr="0000684B" w:rsidP="0000684B">
            <w:pPr>
              <w:pStyle w:val="ListBullet"/>
            </w:pPr>
            <w:r w:rsidRPr="0000684B">
              <w:t>Work, Health and Safety (WHS)/Occupational Health and Safety (OHS) organ</w:t>
            </w:r>
            <w:r w:rsidRPr="0000684B">
              <w:t>isational requirements including risk mitigation and safe work practices</w:t>
            </w:r>
          </w:p>
        </w:tc>
      </w:tr>
    </w:tbl>
    <w:p w:rsidR="00000000" w:rsidRPr="0000684B" w:rsidP="0000684B">
      <w:pPr>
        <w:pStyle w:val="NoPaddingFontSize1"/>
      </w:pPr>
    </w:p>
    <w:p w:rsidR="00000000" w:rsidRPr="0000684B" w:rsidP="0000684B">
      <w:pPr>
        <w:pStyle w:val="AllowPageBreak"/>
      </w:pPr>
    </w:p>
    <w:p w:rsidR="00000000" w:rsidRPr="0000684B" w:rsidP="0000684B">
      <w:pPr>
        <w:pStyle w:val="Heading1"/>
      </w:pPr>
      <w:bookmarkStart w:id="4" w:name="O_1154751"/>
      <w:bookmarkEnd w:id="4"/>
      <w:r w:rsidRPr="0000684B">
        <w:t>Assessment Conditions</w:t>
      </w:r>
    </w:p>
    <w:tbl>
      <w:tblPr>
        <w:tblW w:w="9497" w:type="dxa"/>
        <w:tblLayout w:type="fixed"/>
        <w:tblCellMar>
          <w:left w:w="62" w:type="dxa"/>
          <w:right w:w="62" w:type="dxa"/>
        </w:tblCellMar>
        <w:tblLook w:val="0000"/>
      </w:tblPr>
      <w:tblGrid>
        <w:gridCol w:w="9497"/>
      </w:tblGrid>
      <w:tr w:rsidTr="000068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684B" w:rsidP="0000684B">
            <w:pPr>
              <w:pStyle w:val="BodyText"/>
            </w:pPr>
            <w:r w:rsidRPr="0000684B">
              <w:t xml:space="preserve">Assessors must hold credentials specified within the Standards for Registered Training </w:t>
            </w:r>
            <w:r w:rsidRPr="0000684B">
              <w:t>Organisations current at the time of assessment.</w:t>
            </w:r>
          </w:p>
          <w:p w:rsidR="00000000" w:rsidRPr="0000684B" w:rsidP="0000684B">
            <w:pPr>
              <w:pStyle w:val="BodyText"/>
            </w:pPr>
            <w:r w:rsidRPr="0000684B">
              <w:t>Assessment must satisfy the Principles of Assessment and Rules of Evidence and all regulatory requirements included within the Standards for Registered Training Organisations current at the time of assessment.</w:t>
            </w:r>
          </w:p>
          <w:p w:rsidR="00000000" w:rsidRPr="0000684B" w:rsidP="0000684B">
            <w:pPr>
              <w:pStyle w:val="BodyText"/>
            </w:pPr>
            <w:r w:rsidRPr="0000684B">
              <w:t>Assessment must occur in operational situation</w:t>
            </w:r>
            <w:r w:rsidRPr="0000684B">
              <w:t>s or in simulated operational training situations that reflect workplace conditions. Competency should be demonstrated in an operational environment.</w:t>
            </w:r>
          </w:p>
          <w:p w:rsidR="00000000" w:rsidRPr="0000684B" w:rsidP="0000684B">
            <w:pPr>
              <w:pStyle w:val="BodyText"/>
            </w:pPr>
            <w:r w:rsidRPr="0000684B">
              <w:t>Assessment processes and techniques must be appropriate to the language, literacy and numeracy requirement</w:t>
            </w:r>
            <w:r w:rsidRPr="0000684B">
              <w:t>s of the work being performed and the needs of the candidate.</w:t>
            </w:r>
          </w:p>
          <w:p w:rsidR="00000000" w:rsidRPr="0000684B" w:rsidP="0000684B">
            <w:pPr>
              <w:pStyle w:val="BodyText"/>
            </w:pPr>
            <w:r w:rsidRPr="0000684B">
              <w:t>Resources for assessment must include access to</w:t>
            </w:r>
          </w:p>
          <w:p w:rsidR="00000000" w:rsidRPr="0000684B" w:rsidP="0000684B">
            <w:pPr>
              <w:pStyle w:val="ListBullet"/>
            </w:pPr>
            <w:r w:rsidRPr="0000684B">
              <w:t>a range of relevant exercises, case studies and/or simulations</w:t>
            </w:r>
          </w:p>
          <w:p w:rsidR="00000000" w:rsidRPr="0000684B" w:rsidP="0000684B">
            <w:pPr>
              <w:pStyle w:val="ListBullet"/>
            </w:pPr>
            <w:r w:rsidRPr="0000684B">
              <w:t>relevant and appropriate materials, equipment, tools and personal protective cloth</w:t>
            </w:r>
            <w:r w:rsidRPr="0000684B">
              <w:t>ing and equipment currently used in industry including</w:t>
            </w:r>
          </w:p>
          <w:p w:rsidR="00000000" w:rsidRPr="0000684B" w:rsidP="0000684B">
            <w:pPr>
              <w:pStyle w:val="ListBullet2"/>
            </w:pPr>
            <w:r w:rsidRPr="0000684B">
              <w:t xml:space="preserve">an area for proposed complex prescribed burn </w:t>
            </w:r>
          </w:p>
          <w:p w:rsidR="00000000" w:rsidRPr="0000684B" w:rsidP="0000684B">
            <w:pPr>
              <w:pStyle w:val="ListBullet2"/>
            </w:pPr>
            <w:r w:rsidRPr="0000684B">
              <w:t>authorisation to light burn</w:t>
            </w:r>
          </w:p>
          <w:p w:rsidR="00000000" w:rsidRPr="0000684B" w:rsidP="0000684B">
            <w:pPr>
              <w:pStyle w:val="ListBullet2"/>
            </w:pPr>
            <w:r w:rsidRPr="0000684B">
              <w:t>fire management plans</w:t>
            </w:r>
          </w:p>
          <w:p w:rsidR="00000000" w:rsidRPr="0000684B" w:rsidP="0000684B">
            <w:pPr>
              <w:pStyle w:val="ListBullet2"/>
            </w:pPr>
            <w:r w:rsidRPr="0000684B">
              <w:t xml:space="preserve">lighting and suppression crews </w:t>
            </w:r>
          </w:p>
          <w:p w:rsidR="00000000" w:rsidRPr="0000684B" w:rsidP="0000684B">
            <w:pPr>
              <w:pStyle w:val="ListBullet2"/>
            </w:pPr>
            <w:r w:rsidRPr="0000684B">
              <w:t>lighting equipment</w:t>
            </w:r>
          </w:p>
          <w:p w:rsidR="00000000" w:rsidRPr="0000684B" w:rsidP="0000684B">
            <w:pPr>
              <w:pStyle w:val="ListBullet2"/>
            </w:pPr>
            <w:r w:rsidRPr="0000684B">
              <w:t xml:space="preserve">prescribed burn plans including plan for proposed assessment burn </w:t>
            </w:r>
          </w:p>
          <w:p w:rsidR="00000000" w:rsidRPr="0000684B" w:rsidP="0000684B">
            <w:pPr>
              <w:pStyle w:val="ListBullet2"/>
            </w:pPr>
            <w:r w:rsidRPr="0000684B">
              <w:t xml:space="preserve">suppression equipment </w:t>
            </w:r>
          </w:p>
          <w:p w:rsidR="00000000" w:rsidRPr="0000684B" w:rsidP="0000684B">
            <w:pPr>
              <w:pStyle w:val="ListBullet"/>
            </w:pPr>
            <w:r w:rsidRPr="0000684B">
              <w:t xml:space="preserve">applicable documentation including organisational procedures, industry standards, equipment specifications, regulations, codes of practice and operation manuals.  </w:t>
            </w:r>
          </w:p>
        </w:tc>
      </w:tr>
    </w:tbl>
    <w:p w:rsidR="00000000" w:rsidRPr="0000684B" w:rsidP="0000684B">
      <w:pPr>
        <w:pStyle w:val="NoPaddingFontSize1"/>
      </w:pPr>
    </w:p>
    <w:p w:rsidR="00000000" w:rsidRPr="0000684B" w:rsidP="0000684B">
      <w:pPr>
        <w:pStyle w:val="AllowPageBreak"/>
      </w:pPr>
    </w:p>
    <w:p w:rsidR="00000000" w:rsidRPr="0000684B" w:rsidP="0000684B">
      <w:pPr>
        <w:pStyle w:val="Heading1"/>
      </w:pPr>
      <w:bookmarkStart w:id="5" w:name="O_1154766"/>
      <w:bookmarkEnd w:id="5"/>
      <w:r w:rsidRPr="0000684B">
        <w:t>Links</w:t>
      </w:r>
    </w:p>
    <w:p w:rsidR="00000000" w:rsidRPr="0000684B" w:rsidP="00AE345E">
      <w:pPr>
        <w:pStyle w:val="BodyText"/>
      </w:pPr>
      <w:r w:rsidRPr="0000684B">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77567B">
        <w:rPr>
          <w:rStyle w:val="Hyperlink"/>
        </w:rPr>
        <w:t>https://vetnet.gov.au/Pages/TrainingDocs.aspx?q=3eca5672-6d5a-410b-8942-810d0ba05bbf</w:t>
      </w:r>
      <w:r>
        <w:fldChar w:fldCharType="end"/>
      </w:r>
    </w:p>
    <w:p w:rsidR="00000000" w:rsidRPr="0000684B" w:rsidP="0000684B"/>
    <w:sectPr w:rsidSect="0000684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8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84B" w:rsidRPr="00AE345E" w:rsidP="00AE34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8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45E" w:rsidP="000068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345E" w:rsidP="000068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E345E" w:rsidP="000068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8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4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684B" w:rsidRPr="00AE345E" w:rsidP="00AE34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8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45E" w:rsidRPr="002D2AF8" w:rsidP="0000684B">
    <w:pPr>
      <w:pStyle w:val="Header"/>
      <w:framePr w:wrap="around"/>
    </w:pPr>
    <w:r>
      <w:fldChar w:fldCharType="begin"/>
    </w:r>
    <w:r>
      <w:instrText xml:space="preserve"> TITLE   \* MERGEFORMAT </w:instrText>
    </w:r>
    <w:r>
      <w:fldChar w:fldCharType="separate"/>
    </w:r>
    <w:r>
      <w:t>Assessment Requirements for PUAFIR506 Conduct complex prescribed burns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AE345E" w:rsidP="000068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2A50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7A5F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C650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68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684B"/>
    <w:pPr>
      <w:spacing w:before="360" w:after="60"/>
      <w:outlineLvl w:val="0"/>
    </w:pPr>
    <w:rPr>
      <w:sz w:val="32"/>
    </w:rPr>
  </w:style>
  <w:style w:type="paragraph" w:styleId="Heading2">
    <w:name w:val="heading 2"/>
    <w:basedOn w:val="HeadingBase"/>
    <w:next w:val="BodyText"/>
    <w:link w:val="Heading2Char"/>
    <w:qFormat/>
    <w:rsid w:val="0000684B"/>
    <w:pPr>
      <w:keepLines/>
      <w:spacing w:before="240" w:after="120"/>
      <w:outlineLvl w:val="1"/>
    </w:pPr>
    <w:rPr>
      <w:sz w:val="28"/>
      <w:szCs w:val="40"/>
    </w:rPr>
  </w:style>
  <w:style w:type="paragraph" w:styleId="Heading3">
    <w:name w:val="heading 3"/>
    <w:basedOn w:val="HeadingBase"/>
    <w:next w:val="BodyText"/>
    <w:link w:val="Heading3Char"/>
    <w:qFormat/>
    <w:rsid w:val="0000684B"/>
    <w:pPr>
      <w:spacing w:before="180" w:after="120"/>
      <w:outlineLvl w:val="2"/>
    </w:pPr>
    <w:rPr>
      <w:spacing w:val="-10"/>
      <w:kern w:val="32"/>
    </w:rPr>
  </w:style>
  <w:style w:type="paragraph" w:styleId="Heading4">
    <w:name w:val="heading 4"/>
    <w:basedOn w:val="HeadingBase"/>
    <w:next w:val="BodyText"/>
    <w:link w:val="Heading4Char"/>
    <w:qFormat/>
    <w:rsid w:val="0000684B"/>
    <w:pPr>
      <w:spacing w:before="160" w:after="120"/>
      <w:outlineLvl w:val="3"/>
    </w:pPr>
    <w:rPr>
      <w:sz w:val="22"/>
    </w:rPr>
  </w:style>
  <w:style w:type="paragraph" w:styleId="Heading5">
    <w:name w:val="heading 5"/>
    <w:basedOn w:val="HeadingBase"/>
    <w:next w:val="Normal"/>
    <w:link w:val="Heading5Char"/>
    <w:qFormat/>
    <w:rsid w:val="0000684B"/>
    <w:pPr>
      <w:spacing w:before="80"/>
      <w:outlineLvl w:val="4"/>
    </w:pPr>
    <w:rPr>
      <w:color w:val="918585"/>
      <w:sz w:val="20"/>
    </w:rPr>
  </w:style>
  <w:style w:type="paragraph" w:styleId="Heading6">
    <w:name w:val="heading 6"/>
    <w:basedOn w:val="HeadingBase"/>
    <w:next w:val="Normal"/>
    <w:link w:val="Heading6Char"/>
    <w:qFormat/>
    <w:rsid w:val="0000684B"/>
    <w:pPr>
      <w:spacing w:before="60"/>
      <w:outlineLvl w:val="5"/>
    </w:pPr>
    <w:rPr>
      <w:color w:val="918585"/>
      <w:sz w:val="20"/>
    </w:rPr>
  </w:style>
  <w:style w:type="paragraph" w:styleId="Heading7">
    <w:name w:val="heading 7"/>
    <w:basedOn w:val="Normal"/>
    <w:next w:val="Normal"/>
    <w:link w:val="Heading7Char"/>
    <w:qFormat/>
    <w:rsid w:val="0000684B"/>
    <w:pPr>
      <w:ind w:left="720"/>
      <w:outlineLvl w:val="6"/>
    </w:pPr>
    <w:rPr>
      <w:i/>
    </w:rPr>
  </w:style>
  <w:style w:type="paragraph" w:styleId="Heading8">
    <w:name w:val="heading 8"/>
    <w:basedOn w:val="Normal"/>
    <w:next w:val="Normal"/>
    <w:link w:val="Heading8Char"/>
    <w:qFormat/>
    <w:rsid w:val="0000684B"/>
    <w:pPr>
      <w:ind w:left="720"/>
      <w:outlineLvl w:val="7"/>
    </w:pPr>
    <w:rPr>
      <w:i/>
    </w:rPr>
  </w:style>
  <w:style w:type="paragraph" w:styleId="Heading9">
    <w:name w:val="heading 9"/>
    <w:basedOn w:val="Normal"/>
    <w:next w:val="Normal"/>
    <w:link w:val="Heading9Char"/>
    <w:qFormat/>
    <w:rsid w:val="0000684B"/>
    <w:pPr>
      <w:ind w:left="720"/>
      <w:outlineLvl w:val="8"/>
    </w:pPr>
    <w:rPr>
      <w:i/>
    </w:rPr>
  </w:style>
  <w:style w:type="character" w:default="1" w:styleId="DefaultParagraphFont">
    <w:name w:val="Default Paragraph Font"/>
    <w:uiPriority w:val="1"/>
    <w:unhideWhenUsed/>
    <w:rsid w:val="000068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684B"/>
  </w:style>
  <w:style w:type="character" w:customStyle="1" w:styleId="Heading1Char">
    <w:name w:val="Heading 1 Char"/>
    <w:basedOn w:val="DefaultParagraphFont"/>
    <w:link w:val="Heading1"/>
    <w:rsid w:val="0000684B"/>
    <w:rPr>
      <w:rFonts w:ascii="Times New Roman" w:eastAsia="Times New Roman" w:hAnsi="Times New Roman" w:cs="Times New Roman"/>
      <w:b/>
      <w:sz w:val="32"/>
      <w:szCs w:val="20"/>
      <w:lang w:eastAsia="en-US"/>
    </w:rPr>
  </w:style>
  <w:style w:type="paragraph" w:styleId="BodyText">
    <w:name w:val="Body Text"/>
    <w:basedOn w:val="Normal"/>
    <w:link w:val="BodyTextChar"/>
    <w:rsid w:val="000068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684B"/>
    <w:rPr>
      <w:rFonts w:ascii="Times New Roman" w:eastAsia="Times New Roman" w:hAnsi="Times New Roman" w:cs="Times New Roman"/>
      <w:sz w:val="24"/>
      <w:lang w:eastAsia="en-US"/>
    </w:rPr>
  </w:style>
  <w:style w:type="paragraph" w:styleId="ListBullet">
    <w:name w:val="List Bullet"/>
    <w:basedOn w:val="List"/>
    <w:rsid w:val="0000684B"/>
    <w:pPr>
      <w:numPr>
        <w:numId w:val="12"/>
      </w:numPr>
      <w:tabs>
        <w:tab w:val="clear" w:pos="340"/>
      </w:tabs>
      <w:spacing w:before="40" w:after="40"/>
    </w:pPr>
  </w:style>
  <w:style w:type="character" w:customStyle="1" w:styleId="SpecialBold">
    <w:name w:val="Special Bold"/>
    <w:basedOn w:val="DefaultParagraphFont"/>
    <w:rsid w:val="0000684B"/>
    <w:rPr>
      <w:b/>
      <w:spacing w:val="0"/>
    </w:rPr>
  </w:style>
  <w:style w:type="paragraph" w:styleId="ListBullet2">
    <w:name w:val="List Bullet 2"/>
    <w:basedOn w:val="List2"/>
    <w:rsid w:val="0000684B"/>
    <w:pPr>
      <w:numPr>
        <w:numId w:val="13"/>
      </w:numPr>
      <w:tabs>
        <w:tab w:val="clear" w:pos="680"/>
      </w:tabs>
    </w:pPr>
  </w:style>
  <w:style w:type="paragraph" w:customStyle="1" w:styleId="SuperHeading">
    <w:name w:val="SuperHeading"/>
    <w:basedOn w:val="Normal"/>
    <w:rsid w:val="0000684B"/>
    <w:pPr>
      <w:spacing w:before="240" w:after="120"/>
      <w:outlineLvl w:val="0"/>
    </w:pPr>
    <w:rPr>
      <w:rFonts w:ascii="Times New Roman" w:hAnsi="Times New Roman"/>
      <w:b/>
      <w:sz w:val="32"/>
    </w:rPr>
  </w:style>
  <w:style w:type="paragraph" w:customStyle="1" w:styleId="AllowPageBreak">
    <w:name w:val="AllowPageBreak"/>
    <w:rsid w:val="0000684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068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68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68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68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68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68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68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684B"/>
    <w:rPr>
      <w:rFonts w:ascii="Courier New" w:eastAsia="Times New Roman" w:hAnsi="Courier New" w:cs="Times New Roman"/>
      <w:i/>
      <w:szCs w:val="20"/>
      <w:lang w:eastAsia="en-US"/>
    </w:rPr>
  </w:style>
  <w:style w:type="paragraph" w:customStyle="1" w:styleId="HeadingBase">
    <w:name w:val="Heading Base"/>
    <w:rsid w:val="000068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684B"/>
    <w:pPr>
      <w:tabs>
        <w:tab w:val="right" w:leader="dot" w:pos="9072"/>
      </w:tabs>
      <w:ind w:left="567"/>
    </w:pPr>
    <w:rPr>
      <w:szCs w:val="22"/>
    </w:rPr>
  </w:style>
  <w:style w:type="paragraph" w:customStyle="1" w:styleId="TOCBase">
    <w:name w:val="TOC Base"/>
    <w:rsid w:val="000068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684B"/>
    <w:pPr>
      <w:tabs>
        <w:tab w:val="right" w:leader="dot" w:pos="9072"/>
      </w:tabs>
      <w:spacing w:before="40" w:after="40"/>
      <w:ind w:left="284"/>
    </w:pPr>
    <w:rPr>
      <w:rFonts w:ascii="Times New Roman" w:hAnsi="Times New Roman"/>
    </w:rPr>
  </w:style>
  <w:style w:type="paragraph" w:styleId="TOC1">
    <w:name w:val="toc 1"/>
    <w:basedOn w:val="TOCBase"/>
    <w:next w:val="Normal"/>
    <w:rsid w:val="000068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68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684B"/>
    <w:rPr>
      <w:rFonts w:ascii="Times New Roman" w:eastAsia="Times New Roman" w:hAnsi="Times New Roman" w:cs="Times New Roman"/>
      <w:sz w:val="16"/>
      <w:lang w:eastAsia="en-US"/>
    </w:rPr>
  </w:style>
  <w:style w:type="paragraph" w:styleId="Title">
    <w:name w:val="Title"/>
    <w:basedOn w:val="HeadingBase"/>
    <w:link w:val="TitleChar"/>
    <w:qFormat/>
    <w:rsid w:val="0000684B"/>
    <w:pPr>
      <w:spacing w:before="5040"/>
      <w:jc w:val="center"/>
    </w:pPr>
    <w:rPr>
      <w:sz w:val="48"/>
      <w:szCs w:val="72"/>
      <w:lang w:val="en-US"/>
    </w:rPr>
  </w:style>
  <w:style w:type="character" w:customStyle="1" w:styleId="TitleChar">
    <w:name w:val="Title Char"/>
    <w:basedOn w:val="DefaultParagraphFont"/>
    <w:link w:val="Title"/>
    <w:rsid w:val="000068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684B"/>
    <w:pPr>
      <w:tabs>
        <w:tab w:val="left" w:pos="3600"/>
        <w:tab w:val="left" w:pos="3958"/>
      </w:tabs>
    </w:pPr>
  </w:style>
  <w:style w:type="paragraph" w:styleId="List">
    <w:name w:val="List"/>
    <w:basedOn w:val="BodyText"/>
    <w:next w:val="BodyText"/>
    <w:rsid w:val="0000684B"/>
    <w:pPr>
      <w:tabs>
        <w:tab w:val="left" w:pos="340"/>
      </w:tabs>
      <w:spacing w:before="60" w:after="60"/>
      <w:ind w:left="340" w:hanging="340"/>
    </w:pPr>
  </w:style>
  <w:style w:type="paragraph" w:customStyle="1" w:styleId="Note">
    <w:name w:val="Note"/>
    <w:basedOn w:val="BodyText"/>
    <w:rsid w:val="000068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684B"/>
    <w:pPr>
      <w:framePr w:wrap="auto" w:hAnchor="text" w:y="6049"/>
    </w:pPr>
    <w:rPr>
      <w:color w:val="000000"/>
      <w:sz w:val="40"/>
    </w:rPr>
  </w:style>
  <w:style w:type="paragraph" w:customStyle="1" w:styleId="TOCTitle">
    <w:name w:val="TOCTitle"/>
    <w:basedOn w:val="Heading1"/>
    <w:rsid w:val="0000684B"/>
    <w:pPr>
      <w:spacing w:after="240"/>
      <w:jc w:val="center"/>
      <w:outlineLvl w:val="9"/>
    </w:pPr>
    <w:rPr>
      <w:caps/>
    </w:rPr>
  </w:style>
  <w:style w:type="paragraph" w:customStyle="1" w:styleId="Version">
    <w:name w:val="Version"/>
    <w:rsid w:val="000068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684B"/>
    <w:pPr>
      <w:keepNext w:val="0"/>
      <w:tabs>
        <w:tab w:val="right" w:pos="4176"/>
      </w:tabs>
      <w:ind w:left="198" w:hanging="198"/>
    </w:pPr>
    <w:rPr>
      <w:rFonts w:ascii="Garamond" w:hAnsi="Garamond"/>
    </w:rPr>
  </w:style>
  <w:style w:type="paragraph" w:styleId="IndexHeading">
    <w:name w:val="index heading"/>
    <w:basedOn w:val="Normal"/>
    <w:next w:val="Index1"/>
    <w:semiHidden/>
    <w:rsid w:val="0000684B"/>
    <w:pPr>
      <w:spacing w:before="120" w:after="120"/>
    </w:pPr>
    <w:rPr>
      <w:rFonts w:ascii="Arial" w:hAnsi="Arial"/>
      <w:b/>
      <w:color w:val="918585"/>
      <w:sz w:val="24"/>
    </w:rPr>
  </w:style>
  <w:style w:type="paragraph" w:styleId="Header">
    <w:name w:val="header"/>
    <w:basedOn w:val="Normal"/>
    <w:link w:val="HeaderChar"/>
    <w:rsid w:val="000068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684B"/>
    <w:rPr>
      <w:rFonts w:ascii="Times New Roman" w:eastAsia="Times New Roman" w:hAnsi="Times New Roman" w:cs="Times New Roman"/>
      <w:sz w:val="16"/>
      <w:szCs w:val="20"/>
      <w:lang w:val="en-GB" w:eastAsia="en-US"/>
    </w:rPr>
  </w:style>
  <w:style w:type="paragraph" w:customStyle="1" w:styleId="Chapter">
    <w:name w:val="Chapter"/>
    <w:basedOn w:val="Normal"/>
    <w:rsid w:val="0000684B"/>
    <w:pPr>
      <w:spacing w:before="240"/>
    </w:pPr>
    <w:rPr>
      <w:rFonts w:ascii="Times New Roman" w:hAnsi="Times New Roman"/>
      <w:smallCaps/>
      <w:spacing w:val="80"/>
      <w:sz w:val="28"/>
    </w:rPr>
  </w:style>
  <w:style w:type="paragraph" w:customStyle="1" w:styleId="InChapter">
    <w:name w:val="InChapter"/>
    <w:basedOn w:val="Heading3"/>
    <w:rsid w:val="0000684B"/>
    <w:pPr>
      <w:spacing w:after="240"/>
      <w:outlineLvl w:val="9"/>
    </w:pPr>
    <w:rPr>
      <w:noProof/>
    </w:rPr>
  </w:style>
  <w:style w:type="paragraph" w:styleId="Index2">
    <w:name w:val="index 2"/>
    <w:basedOn w:val="Normal"/>
    <w:next w:val="Normal"/>
    <w:semiHidden/>
    <w:rsid w:val="0000684B"/>
    <w:pPr>
      <w:tabs>
        <w:tab w:val="right" w:pos="4176"/>
      </w:tabs>
      <w:ind w:left="568" w:hanging="284"/>
    </w:pPr>
    <w:rPr>
      <w:rFonts w:ascii="Garamond" w:hAnsi="Garamond"/>
    </w:rPr>
  </w:style>
  <w:style w:type="paragraph" w:customStyle="1" w:styleId="Byline">
    <w:name w:val="Byline"/>
    <w:rsid w:val="000068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684B"/>
    <w:pPr>
      <w:tabs>
        <w:tab w:val="clear" w:pos="3600"/>
        <w:tab w:val="clear" w:pos="3958"/>
      </w:tabs>
      <w:jc w:val="right"/>
    </w:pPr>
  </w:style>
  <w:style w:type="character" w:styleId="Emphasis">
    <w:name w:val="Emphasis"/>
    <w:basedOn w:val="DefaultParagraphFont"/>
    <w:qFormat/>
    <w:rsid w:val="0000684B"/>
    <w:rPr>
      <w:i/>
    </w:rPr>
  </w:style>
  <w:style w:type="paragraph" w:styleId="Caption">
    <w:name w:val="caption"/>
    <w:basedOn w:val="BodyText"/>
    <w:next w:val="Normal"/>
    <w:qFormat/>
    <w:rsid w:val="0000684B"/>
    <w:pPr>
      <w:framePr w:w="2268" w:hSpace="181" w:vSpace="181" w:wrap="around" w:vAnchor="text" w:hAnchor="page" w:x="1135" w:y="285" w:anchorLock="1"/>
    </w:pPr>
    <w:rPr>
      <w:i/>
    </w:rPr>
  </w:style>
  <w:style w:type="paragraph" w:customStyle="1" w:styleId="MiniTOCTitle">
    <w:name w:val="MiniTOCTitle"/>
    <w:basedOn w:val="Heading4"/>
    <w:rsid w:val="0000684B"/>
    <w:pPr>
      <w:spacing w:before="240"/>
      <w:outlineLvl w:val="9"/>
    </w:pPr>
    <w:rPr>
      <w:noProof/>
      <w:sz w:val="24"/>
    </w:rPr>
  </w:style>
  <w:style w:type="paragraph" w:customStyle="1" w:styleId="MiniTOCItem">
    <w:name w:val="MiniTOCItem"/>
    <w:basedOn w:val="ListBullet"/>
    <w:rsid w:val="0000684B"/>
    <w:pPr>
      <w:numPr>
        <w:numId w:val="0"/>
      </w:numPr>
      <w:tabs>
        <w:tab w:val="right" w:leader="dot" w:pos="6521"/>
      </w:tabs>
      <w:spacing w:before="0" w:after="0"/>
    </w:pPr>
  </w:style>
  <w:style w:type="paragraph" w:customStyle="1" w:styleId="TOFTitle">
    <w:name w:val="TOFTitle"/>
    <w:basedOn w:val="TOCTitle"/>
    <w:rsid w:val="0000684B"/>
  </w:style>
  <w:style w:type="paragraph" w:styleId="TableofFigures">
    <w:name w:val="table of figures"/>
    <w:basedOn w:val="Normal"/>
    <w:next w:val="Normal"/>
    <w:semiHidden/>
    <w:rsid w:val="0000684B"/>
    <w:pPr>
      <w:tabs>
        <w:tab w:val="right" w:leader="dot" w:pos="9072"/>
      </w:tabs>
      <w:ind w:left="970" w:hanging="403"/>
    </w:pPr>
    <w:rPr>
      <w:rFonts w:ascii="Times New Roman" w:hAnsi="Times New Roman"/>
      <w:b/>
    </w:rPr>
  </w:style>
  <w:style w:type="paragraph" w:styleId="ListNumber">
    <w:name w:val="List Number"/>
    <w:basedOn w:val="List"/>
    <w:rsid w:val="0000684B"/>
    <w:pPr>
      <w:numPr>
        <w:numId w:val="15"/>
      </w:numPr>
      <w:tabs>
        <w:tab w:val="clear" w:pos="340"/>
      </w:tabs>
    </w:pPr>
  </w:style>
  <w:style w:type="character" w:customStyle="1" w:styleId="WingdingSymbols">
    <w:name w:val="Wingding Symbols"/>
    <w:rsid w:val="0000684B"/>
    <w:rPr>
      <w:rFonts w:ascii="Wingdings" w:hAnsi="Wingdings"/>
    </w:rPr>
  </w:style>
  <w:style w:type="paragraph" w:customStyle="1" w:styleId="TableHeading">
    <w:name w:val="Table Heading"/>
    <w:basedOn w:val="HeadingBase"/>
    <w:rsid w:val="0000684B"/>
    <w:pPr>
      <w:keepLines/>
      <w:pBdr>
        <w:bottom w:val="single" w:sz="6" w:space="1" w:color="918585"/>
      </w:pBdr>
      <w:spacing w:before="240"/>
    </w:pPr>
  </w:style>
  <w:style w:type="character" w:customStyle="1" w:styleId="HotSpot">
    <w:name w:val="HotSpot"/>
    <w:rsid w:val="0000684B"/>
    <w:rPr>
      <w:color w:val="0033CC"/>
      <w:u w:val="none"/>
    </w:rPr>
  </w:style>
  <w:style w:type="paragraph" w:customStyle="1" w:styleId="BodyTextRight">
    <w:name w:val="Body Text Right"/>
    <w:basedOn w:val="BodyText"/>
    <w:rsid w:val="0000684B"/>
    <w:pPr>
      <w:spacing w:before="0" w:after="0"/>
      <w:jc w:val="right"/>
    </w:pPr>
  </w:style>
  <w:style w:type="paragraph" w:styleId="Index3">
    <w:name w:val="index 3"/>
    <w:basedOn w:val="ListNumber2"/>
    <w:next w:val="Normal"/>
    <w:semiHidden/>
    <w:rsid w:val="0000684B"/>
    <w:pPr>
      <w:numPr>
        <w:numId w:val="0"/>
      </w:numPr>
      <w:tabs>
        <w:tab w:val="right" w:leader="dot" w:pos="4176"/>
      </w:tabs>
    </w:pPr>
  </w:style>
  <w:style w:type="paragraph" w:styleId="ListNumber2">
    <w:name w:val="List Number 2"/>
    <w:basedOn w:val="List2"/>
    <w:rsid w:val="0000684B"/>
    <w:pPr>
      <w:numPr>
        <w:numId w:val="10"/>
      </w:numPr>
      <w:tabs>
        <w:tab w:val="clear" w:pos="1060"/>
      </w:tabs>
    </w:pPr>
  </w:style>
  <w:style w:type="paragraph" w:customStyle="1" w:styleId="MarginNote">
    <w:name w:val="Margin Note"/>
    <w:basedOn w:val="BodyText"/>
    <w:rsid w:val="000068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68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68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684B"/>
    <w:rPr>
      <w:sz w:val="32"/>
    </w:rPr>
  </w:style>
  <w:style w:type="paragraph" w:customStyle="1" w:styleId="HeadingProcedure">
    <w:name w:val="Heading Procedure"/>
    <w:basedOn w:val="HeadingBase"/>
    <w:next w:val="Normal"/>
    <w:rsid w:val="0000684B"/>
    <w:pPr>
      <w:tabs>
        <w:tab w:val="left" w:pos="0"/>
      </w:tabs>
      <w:spacing w:before="120" w:after="60"/>
    </w:pPr>
    <w:rPr>
      <w:i/>
      <w:color w:val="918585"/>
      <w:sz w:val="22"/>
    </w:rPr>
  </w:style>
  <w:style w:type="paragraph" w:customStyle="1" w:styleId="TableBodyText">
    <w:name w:val="Table Body Text"/>
    <w:basedOn w:val="BodyText"/>
    <w:rsid w:val="0000684B"/>
    <w:pPr>
      <w:spacing w:before="60" w:after="60"/>
    </w:pPr>
  </w:style>
  <w:style w:type="paragraph" w:styleId="ListContinue">
    <w:name w:val="List Continue"/>
    <w:basedOn w:val="List"/>
    <w:rsid w:val="0000684B"/>
    <w:pPr>
      <w:ind w:firstLine="0"/>
    </w:pPr>
  </w:style>
  <w:style w:type="paragraph" w:customStyle="1" w:styleId="ListNote">
    <w:name w:val="List Note"/>
    <w:basedOn w:val="List"/>
    <w:rsid w:val="0000684B"/>
    <w:pPr>
      <w:pBdr>
        <w:top w:val="single" w:sz="6" w:space="2" w:color="918585"/>
        <w:bottom w:val="single" w:sz="6" w:space="2" w:color="918585"/>
      </w:pBdr>
      <w:tabs>
        <w:tab w:val="left" w:pos="1021"/>
      </w:tabs>
      <w:ind w:firstLine="0"/>
    </w:pPr>
  </w:style>
  <w:style w:type="paragraph" w:customStyle="1" w:styleId="Warning">
    <w:name w:val="Warning"/>
    <w:basedOn w:val="BodyText"/>
    <w:rsid w:val="0000684B"/>
    <w:pPr>
      <w:shd w:val="clear" w:color="auto" w:fill="D9D9D9"/>
      <w:tabs>
        <w:tab w:val="left" w:pos="992"/>
      </w:tabs>
      <w:ind w:left="119" w:right="119"/>
    </w:pPr>
    <w:rPr>
      <w:sz w:val="20"/>
    </w:rPr>
  </w:style>
  <w:style w:type="paragraph" w:customStyle="1" w:styleId="MarginIcons">
    <w:name w:val="Margin Icons"/>
    <w:basedOn w:val="BodyText"/>
    <w:rsid w:val="000068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684B"/>
    <w:rPr>
      <w:rFonts w:ascii="Courier New" w:hAnsi="Courier New"/>
    </w:rPr>
  </w:style>
  <w:style w:type="paragraph" w:customStyle="1" w:styleId="NoteBullet">
    <w:name w:val="Note Bullet"/>
    <w:basedOn w:val="Note"/>
    <w:rsid w:val="0000684B"/>
    <w:pPr>
      <w:tabs>
        <w:tab w:val="clear" w:pos="680"/>
      </w:tabs>
      <w:spacing w:before="60" w:after="60"/>
    </w:pPr>
  </w:style>
  <w:style w:type="paragraph" w:customStyle="1" w:styleId="SubHeading2">
    <w:name w:val="SubHeading2"/>
    <w:basedOn w:val="HeadingBase"/>
    <w:rsid w:val="0000684B"/>
    <w:pPr>
      <w:spacing w:before="240" w:after="60"/>
    </w:pPr>
    <w:rPr>
      <w:sz w:val="20"/>
    </w:rPr>
  </w:style>
  <w:style w:type="paragraph" w:customStyle="1" w:styleId="SubHeading1">
    <w:name w:val="SubHeading1"/>
    <w:basedOn w:val="HeadingBase"/>
    <w:rsid w:val="0000684B"/>
    <w:pPr>
      <w:spacing w:before="240" w:after="60"/>
    </w:pPr>
    <w:rPr>
      <w:color w:val="918585"/>
      <w:sz w:val="22"/>
    </w:rPr>
  </w:style>
  <w:style w:type="paragraph" w:customStyle="1" w:styleId="SideHeading">
    <w:name w:val="Side Heading"/>
    <w:basedOn w:val="HeadingBase"/>
    <w:rsid w:val="000068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684B"/>
    <w:pPr>
      <w:tabs>
        <w:tab w:val="num" w:pos="360"/>
      </w:tabs>
    </w:pPr>
  </w:style>
  <w:style w:type="paragraph" w:styleId="PlainText">
    <w:name w:val="Plain Text"/>
    <w:basedOn w:val="Normal"/>
    <w:link w:val="PlainTextChar"/>
    <w:rsid w:val="0000684B"/>
    <w:rPr>
      <w:sz w:val="20"/>
    </w:rPr>
  </w:style>
  <w:style w:type="character" w:customStyle="1" w:styleId="PlainTextChar">
    <w:name w:val="Plain Text Char"/>
    <w:basedOn w:val="DefaultParagraphFont"/>
    <w:link w:val="PlainText"/>
    <w:rsid w:val="0000684B"/>
    <w:rPr>
      <w:rFonts w:ascii="Courier New" w:eastAsia="Times New Roman" w:hAnsi="Courier New" w:cs="Times New Roman"/>
      <w:sz w:val="20"/>
      <w:szCs w:val="20"/>
      <w:lang w:eastAsia="en-US"/>
    </w:rPr>
  </w:style>
  <w:style w:type="character" w:customStyle="1" w:styleId="MenuOption">
    <w:name w:val="Menu Option"/>
    <w:basedOn w:val="DefaultParagraphFont"/>
    <w:rsid w:val="0000684B"/>
    <w:rPr>
      <w:b/>
      <w:smallCaps/>
    </w:rPr>
  </w:style>
  <w:style w:type="paragraph" w:customStyle="1" w:styleId="TableListNumber">
    <w:name w:val="Table List Number"/>
    <w:basedOn w:val="ListNumber"/>
    <w:rsid w:val="0000684B"/>
    <w:pPr>
      <w:numPr>
        <w:numId w:val="0"/>
      </w:numPr>
    </w:pPr>
  </w:style>
  <w:style w:type="paragraph" w:styleId="TOC4">
    <w:name w:val="toc 4"/>
    <w:basedOn w:val="TOCBase"/>
    <w:next w:val="Normal"/>
    <w:semiHidden/>
    <w:rsid w:val="0000684B"/>
    <w:pPr>
      <w:tabs>
        <w:tab w:val="right" w:leader="dot" w:pos="9071"/>
      </w:tabs>
      <w:ind w:left="1701"/>
    </w:pPr>
  </w:style>
  <w:style w:type="paragraph" w:customStyle="1" w:styleId="ListAlpha">
    <w:name w:val="List Alpha"/>
    <w:basedOn w:val="List"/>
    <w:rsid w:val="0000684B"/>
    <w:pPr>
      <w:numPr>
        <w:numId w:val="9"/>
      </w:numPr>
    </w:pPr>
  </w:style>
  <w:style w:type="paragraph" w:customStyle="1" w:styleId="ListAlpha2">
    <w:name w:val="List Alpha 2"/>
    <w:basedOn w:val="List2"/>
    <w:rsid w:val="0000684B"/>
    <w:pPr>
      <w:numPr>
        <w:numId w:val="8"/>
      </w:numPr>
    </w:pPr>
  </w:style>
  <w:style w:type="paragraph" w:styleId="List2">
    <w:name w:val="List 2"/>
    <w:basedOn w:val="BodyText"/>
    <w:rsid w:val="0000684B"/>
    <w:pPr>
      <w:tabs>
        <w:tab w:val="left" w:pos="680"/>
      </w:tabs>
      <w:spacing w:before="60" w:after="60"/>
      <w:ind w:left="680" w:hanging="340"/>
    </w:pPr>
  </w:style>
  <w:style w:type="paragraph" w:styleId="List3">
    <w:name w:val="List 3"/>
    <w:basedOn w:val="BodyText"/>
    <w:rsid w:val="0000684B"/>
    <w:pPr>
      <w:tabs>
        <w:tab w:val="left" w:pos="1021"/>
      </w:tabs>
      <w:spacing w:before="60" w:after="60"/>
      <w:ind w:left="1020" w:hanging="340"/>
    </w:pPr>
  </w:style>
  <w:style w:type="paragraph" w:styleId="List4">
    <w:name w:val="List 4"/>
    <w:basedOn w:val="BodyText"/>
    <w:rsid w:val="0000684B"/>
    <w:pPr>
      <w:tabs>
        <w:tab w:val="left" w:pos="1361"/>
      </w:tabs>
      <w:spacing w:before="60" w:after="60"/>
      <w:ind w:left="1361" w:hanging="340"/>
    </w:pPr>
  </w:style>
  <w:style w:type="paragraph" w:styleId="List5">
    <w:name w:val="List 5"/>
    <w:basedOn w:val="BodyText"/>
    <w:rsid w:val="0000684B"/>
    <w:pPr>
      <w:tabs>
        <w:tab w:val="left" w:pos="1701"/>
      </w:tabs>
      <w:spacing w:before="60" w:after="60"/>
      <w:ind w:left="1701" w:hanging="340"/>
    </w:pPr>
  </w:style>
  <w:style w:type="paragraph" w:styleId="ListBullet3">
    <w:name w:val="List Bullet 3"/>
    <w:basedOn w:val="List3"/>
    <w:rsid w:val="0000684B"/>
    <w:pPr>
      <w:numPr>
        <w:numId w:val="14"/>
      </w:numPr>
      <w:tabs>
        <w:tab w:val="clear" w:pos="1021"/>
      </w:tabs>
      <w:ind w:left="1037" w:hanging="357"/>
    </w:pPr>
  </w:style>
  <w:style w:type="paragraph" w:styleId="ListBullet4">
    <w:name w:val="List Bullet 4"/>
    <w:basedOn w:val="List4"/>
    <w:rsid w:val="0000684B"/>
    <w:pPr>
      <w:numPr>
        <w:numId w:val="3"/>
      </w:numPr>
      <w:tabs>
        <w:tab w:val="clear" w:pos="1361"/>
      </w:tabs>
    </w:pPr>
  </w:style>
  <w:style w:type="paragraph" w:styleId="ListBullet5">
    <w:name w:val="List Bullet 5"/>
    <w:basedOn w:val="List5"/>
    <w:rsid w:val="0000684B"/>
    <w:pPr>
      <w:numPr>
        <w:numId w:val="4"/>
      </w:numPr>
    </w:pPr>
  </w:style>
  <w:style w:type="paragraph" w:styleId="ListContinue2">
    <w:name w:val="List Continue 2"/>
    <w:basedOn w:val="List2"/>
    <w:rsid w:val="0000684B"/>
    <w:pPr>
      <w:ind w:firstLine="0"/>
    </w:pPr>
  </w:style>
  <w:style w:type="paragraph" w:styleId="ListContinue3">
    <w:name w:val="List Continue 3"/>
    <w:basedOn w:val="List3"/>
    <w:rsid w:val="0000684B"/>
    <w:pPr>
      <w:ind w:left="1021" w:firstLine="0"/>
    </w:pPr>
  </w:style>
  <w:style w:type="paragraph" w:styleId="ListContinue4">
    <w:name w:val="List Continue 4"/>
    <w:basedOn w:val="List4"/>
    <w:rsid w:val="0000684B"/>
    <w:pPr>
      <w:ind w:firstLine="0"/>
    </w:pPr>
  </w:style>
  <w:style w:type="paragraph" w:styleId="ListContinue5">
    <w:name w:val="List Continue 5"/>
    <w:basedOn w:val="List5"/>
    <w:rsid w:val="0000684B"/>
    <w:pPr>
      <w:ind w:firstLine="0"/>
    </w:pPr>
  </w:style>
  <w:style w:type="paragraph" w:styleId="ListNumber3">
    <w:name w:val="List Number 3"/>
    <w:basedOn w:val="List3"/>
    <w:rsid w:val="0000684B"/>
    <w:pPr>
      <w:numPr>
        <w:numId w:val="5"/>
      </w:numPr>
    </w:pPr>
  </w:style>
  <w:style w:type="paragraph" w:styleId="ListNumber4">
    <w:name w:val="List Number 4"/>
    <w:basedOn w:val="List4"/>
    <w:rsid w:val="0000684B"/>
    <w:pPr>
      <w:numPr>
        <w:numId w:val="6"/>
      </w:numPr>
    </w:pPr>
  </w:style>
  <w:style w:type="paragraph" w:styleId="ListNumber5">
    <w:name w:val="List Number 5"/>
    <w:basedOn w:val="List5"/>
    <w:rsid w:val="0000684B"/>
    <w:pPr>
      <w:numPr>
        <w:numId w:val="7"/>
      </w:numPr>
    </w:pPr>
  </w:style>
  <w:style w:type="paragraph" w:styleId="BlockText">
    <w:name w:val="Block Text"/>
    <w:basedOn w:val="Normal"/>
    <w:rsid w:val="0000684B"/>
    <w:pPr>
      <w:spacing w:after="120"/>
      <w:ind w:left="1440" w:right="1440"/>
    </w:pPr>
  </w:style>
  <w:style w:type="character" w:customStyle="1" w:styleId="Subscript">
    <w:name w:val="Subscript"/>
    <w:basedOn w:val="DefaultParagraphFont"/>
    <w:rsid w:val="0000684B"/>
    <w:rPr>
      <w:sz w:val="16"/>
      <w:vertAlign w:val="subscript"/>
    </w:rPr>
  </w:style>
  <w:style w:type="character" w:customStyle="1" w:styleId="Superscript">
    <w:name w:val="Superscript"/>
    <w:basedOn w:val="DefaultParagraphFont"/>
    <w:rsid w:val="0000684B"/>
    <w:rPr>
      <w:sz w:val="16"/>
      <w:vertAlign w:val="superscript"/>
    </w:rPr>
  </w:style>
  <w:style w:type="character" w:customStyle="1" w:styleId="Symbols">
    <w:name w:val="Symbols"/>
    <w:basedOn w:val="DefaultParagraphFont"/>
    <w:rsid w:val="0000684B"/>
    <w:rPr>
      <w:rFonts w:ascii="Symbol" w:hAnsi="Symbol"/>
    </w:rPr>
  </w:style>
  <w:style w:type="character" w:customStyle="1" w:styleId="MenuOptions">
    <w:name w:val="Menu Options"/>
    <w:basedOn w:val="DefaultParagraphFont"/>
    <w:rsid w:val="0000684B"/>
    <w:rPr>
      <w:rFonts w:ascii="Arial Narrow" w:hAnsi="Arial Narrow"/>
      <w:smallCaps/>
    </w:rPr>
  </w:style>
  <w:style w:type="character" w:customStyle="1" w:styleId="Buttons">
    <w:name w:val="Buttons"/>
    <w:basedOn w:val="DefaultParagraphFont"/>
    <w:rsid w:val="0000684B"/>
    <w:rPr>
      <w:b/>
    </w:rPr>
  </w:style>
  <w:style w:type="character" w:customStyle="1" w:styleId="Underlined">
    <w:name w:val="Underlined"/>
    <w:basedOn w:val="DefaultParagraphFont"/>
    <w:rsid w:val="0000684B"/>
    <w:rPr>
      <w:u w:val="single"/>
    </w:rPr>
  </w:style>
  <w:style w:type="paragraph" w:customStyle="1" w:styleId="TableBodyTextRight">
    <w:name w:val="Table Body Text Right"/>
    <w:basedOn w:val="TableBodyText"/>
    <w:rsid w:val="0000684B"/>
    <w:pPr>
      <w:widowControl w:val="0"/>
      <w:autoSpaceDE w:val="0"/>
      <w:autoSpaceDN w:val="0"/>
      <w:adjustRightInd w:val="0"/>
      <w:jc w:val="right"/>
    </w:pPr>
    <w:rPr>
      <w:rFonts w:cs="Arial"/>
      <w:szCs w:val="18"/>
    </w:rPr>
  </w:style>
  <w:style w:type="paragraph" w:customStyle="1" w:styleId="CopyrightText">
    <w:name w:val="Copyright Text"/>
    <w:basedOn w:val="BodyText"/>
    <w:rsid w:val="0000684B"/>
    <w:rPr>
      <w:sz w:val="18"/>
    </w:rPr>
  </w:style>
  <w:style w:type="paragraph" w:customStyle="1" w:styleId="BodySmallRight">
    <w:name w:val="Body Small Right"/>
    <w:basedOn w:val="BodyTextRight"/>
    <w:rsid w:val="0000684B"/>
    <w:rPr>
      <w:sz w:val="18"/>
      <w:szCs w:val="18"/>
    </w:rPr>
  </w:style>
  <w:style w:type="paragraph" w:customStyle="1" w:styleId="MarginEdition">
    <w:name w:val="Margin Edition"/>
    <w:basedOn w:val="MarginNote"/>
    <w:rsid w:val="0000684B"/>
    <w:pPr>
      <w:spacing w:before="0" w:after="0"/>
    </w:pPr>
    <w:rPr>
      <w:rFonts w:ascii="Times New Roman" w:hAnsi="Times New Roman"/>
      <w:color w:val="999999"/>
    </w:rPr>
  </w:style>
  <w:style w:type="paragraph" w:customStyle="1" w:styleId="Spacer">
    <w:name w:val="Spacer"/>
    <w:basedOn w:val="Normal"/>
    <w:rsid w:val="0000684B"/>
    <w:rPr>
      <w:sz w:val="2"/>
      <w:szCs w:val="2"/>
    </w:rPr>
  </w:style>
  <w:style w:type="character" w:customStyle="1" w:styleId="Small">
    <w:name w:val="Small"/>
    <w:basedOn w:val="DefaultParagraphFont"/>
    <w:rsid w:val="0000684B"/>
    <w:rPr>
      <w:sz w:val="16"/>
    </w:rPr>
  </w:style>
  <w:style w:type="paragraph" w:customStyle="1" w:styleId="WideTable">
    <w:name w:val="Wide Table"/>
    <w:basedOn w:val="Normal"/>
    <w:rsid w:val="0000684B"/>
    <w:pPr>
      <w:ind w:left="-1418"/>
    </w:pPr>
    <w:rPr>
      <w:sz w:val="2"/>
      <w:szCs w:val="2"/>
    </w:rPr>
  </w:style>
  <w:style w:type="character" w:styleId="PageNumber">
    <w:name w:val="page number"/>
    <w:basedOn w:val="DefaultParagraphFont"/>
    <w:rsid w:val="0000684B"/>
  </w:style>
  <w:style w:type="paragraph" w:styleId="Quote">
    <w:name w:val="Quote"/>
    <w:basedOn w:val="Heading1"/>
    <w:link w:val="QuoteChar"/>
    <w:qFormat/>
    <w:rsid w:val="0000684B"/>
    <w:rPr>
      <w:b w:val="0"/>
      <w:sz w:val="72"/>
      <w:szCs w:val="72"/>
      <w:lang w:val="en-NZ"/>
    </w:rPr>
  </w:style>
  <w:style w:type="character" w:customStyle="1" w:styleId="QuoteChar">
    <w:name w:val="Quote Char"/>
    <w:basedOn w:val="DefaultParagraphFont"/>
    <w:link w:val="Quote"/>
    <w:rsid w:val="000068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684B"/>
    <w:pPr>
      <w:pageBreakBefore/>
    </w:pPr>
  </w:style>
  <w:style w:type="paragraph" w:customStyle="1" w:styleId="Border">
    <w:name w:val="Border"/>
    <w:basedOn w:val="Normal"/>
    <w:qFormat/>
    <w:rsid w:val="000068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684B"/>
    <w:rPr>
      <w:b/>
      <w:bCs/>
      <w:i/>
      <w:iCs/>
      <w:color w:val="auto"/>
    </w:rPr>
  </w:style>
  <w:style w:type="paragraph" w:styleId="IntenseQuote">
    <w:name w:val="Intense Quote"/>
    <w:basedOn w:val="Normal"/>
    <w:next w:val="Normal"/>
    <w:link w:val="IntenseQuoteChar"/>
    <w:uiPriority w:val="30"/>
    <w:qFormat/>
    <w:rsid w:val="000068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68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684B"/>
    <w:rPr>
      <w:smallCaps/>
      <w:color w:val="auto"/>
      <w:u w:val="single"/>
    </w:rPr>
  </w:style>
  <w:style w:type="character" w:styleId="IntenseReference">
    <w:name w:val="Intense Reference"/>
    <w:basedOn w:val="DefaultParagraphFont"/>
    <w:uiPriority w:val="32"/>
    <w:qFormat/>
    <w:rsid w:val="0000684B"/>
    <w:rPr>
      <w:b/>
      <w:bCs/>
      <w:smallCaps/>
      <w:color w:val="auto"/>
      <w:spacing w:val="5"/>
      <w:u w:val="single"/>
    </w:rPr>
  </w:style>
  <w:style w:type="paragraph" w:customStyle="1" w:styleId="2ColumnHeading">
    <w:name w:val="2Column Heading"/>
    <w:basedOn w:val="BodyText"/>
    <w:qFormat/>
    <w:rsid w:val="0000684B"/>
    <w:pPr>
      <w:spacing w:after="60"/>
      <w:ind w:left="-2268"/>
    </w:pPr>
    <w:rPr>
      <w:b/>
    </w:rPr>
  </w:style>
  <w:style w:type="paragraph" w:customStyle="1" w:styleId="Heading1TOC">
    <w:name w:val="Heading1 TOC"/>
    <w:basedOn w:val="Normal"/>
    <w:qFormat/>
    <w:rsid w:val="0000684B"/>
    <w:pPr>
      <w:spacing w:before="240" w:after="120"/>
    </w:pPr>
    <w:rPr>
      <w:rFonts w:ascii="Times New Roman" w:hAnsi="Times New Roman"/>
      <w:b/>
      <w:sz w:val="32"/>
    </w:rPr>
  </w:style>
  <w:style w:type="paragraph" w:customStyle="1" w:styleId="Heading2TOC">
    <w:name w:val="Heading2 TOC"/>
    <w:basedOn w:val="Normal"/>
    <w:qFormat/>
    <w:rsid w:val="0000684B"/>
    <w:pPr>
      <w:spacing w:before="240" w:after="60"/>
    </w:pPr>
    <w:rPr>
      <w:rFonts w:ascii="Times New Roman" w:hAnsi="Times New Roman"/>
      <w:b/>
      <w:sz w:val="28"/>
    </w:rPr>
  </w:style>
  <w:style w:type="character" w:customStyle="1" w:styleId="Underline">
    <w:name w:val="Underline"/>
    <w:basedOn w:val="DefaultParagraphFont"/>
    <w:qFormat/>
    <w:rsid w:val="0000684B"/>
    <w:rPr>
      <w:u w:val="single"/>
    </w:rPr>
  </w:style>
  <w:style w:type="character" w:customStyle="1" w:styleId="BoldandItalics">
    <w:name w:val="Bold and Italics"/>
    <w:qFormat/>
    <w:rsid w:val="0000684B"/>
    <w:rPr>
      <w:b/>
      <w:i/>
      <w:u w:val="none"/>
    </w:rPr>
  </w:style>
  <w:style w:type="paragraph" w:styleId="BalloonText">
    <w:name w:val="Balloon Text"/>
    <w:basedOn w:val="Normal"/>
    <w:link w:val="BalloonTextChar"/>
    <w:rsid w:val="0000684B"/>
    <w:rPr>
      <w:rFonts w:ascii="Tahoma" w:hAnsi="Tahoma" w:cs="Tahoma"/>
      <w:sz w:val="16"/>
      <w:szCs w:val="16"/>
    </w:rPr>
  </w:style>
  <w:style w:type="character" w:customStyle="1" w:styleId="BalloonTextChar">
    <w:name w:val="Balloon Text Char"/>
    <w:basedOn w:val="DefaultParagraphFont"/>
    <w:link w:val="BalloonText"/>
    <w:rsid w:val="000068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68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68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684B"/>
    <w:rPr>
      <w:b/>
      <w:color w:val="660033"/>
      <w:spacing w:val="0"/>
    </w:rPr>
  </w:style>
  <w:style w:type="paragraph" w:customStyle="1" w:styleId="Nameditemlist">
    <w:name w:val="Named item list"/>
    <w:basedOn w:val="BodyText"/>
    <w:qFormat/>
    <w:rsid w:val="0000684B"/>
    <w:pPr>
      <w:tabs>
        <w:tab w:val="left" w:pos="2835"/>
      </w:tabs>
      <w:ind w:left="2835" w:hanging="2835"/>
    </w:pPr>
  </w:style>
  <w:style w:type="paragraph" w:customStyle="1" w:styleId="BodyTextnopadding">
    <w:name w:val="Body Text no padding"/>
    <w:basedOn w:val="BodyText"/>
    <w:qFormat/>
    <w:rsid w:val="0000684B"/>
    <w:pPr>
      <w:spacing w:before="0" w:after="0"/>
    </w:pPr>
  </w:style>
  <w:style w:type="paragraph" w:customStyle="1" w:styleId="BodyTextBold">
    <w:name w:val="Body Text Bold"/>
    <w:basedOn w:val="BodyText"/>
    <w:qFormat/>
    <w:rsid w:val="0000684B"/>
    <w:rPr>
      <w:b/>
    </w:rPr>
  </w:style>
  <w:style w:type="character" w:styleId="Hyperlink">
    <w:name w:val="Hyperlink"/>
    <w:basedOn w:val="DefaultParagraphFont"/>
    <w:uiPriority w:val="99"/>
    <w:unhideWhenUsed/>
    <w:rsid w:val="00AE34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712</Words>
  <Characters>4866</Characters>
  <Application>Microsoft Office Word</Application>
  <DocSecurity>0</DocSecurity>
  <Lines>118</Lines>
  <Paragraphs>87</Paragraphs>
  <ScaleCrop>false</ScaleCrop>
  <Company>Author-it Software Corporation Ltd.</Company>
  <LinksUpToDate>false</LinksUpToDate>
  <CharactersWithSpaces>5491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PUAFIR506 Conduct complex prescribed burns</dc:title>
  <dc:subject>Approved</dc:subject>
  <dc:creator>Public Skills Australia</dc:creator>
  <cp:keywords>Release: 2</cp:keywords>
  <dc:description>Review Date: 12 April 2008</dc:description>
  <cp:lastModifiedBy>HSD_TPCMSd.prod</cp:lastModifiedBy>
  <cp:revision>3</cp:revision>
  <dcterms:created xsi:type="dcterms:W3CDTF">2025-02-11T06:34:00Z</dcterms:created>
  <dcterms:modified xsi:type="dcterms:W3CDTF">2025-02-11T06:34:00Z</dcterms:modified>
</cp:coreProperties>
</file>