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2BE" w:rsidP="00D372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PUAFIR503 Coordinate human resource management activities</w:t>
      </w:r>
      <w:r>
        <w:fldChar w:fldCharType="end"/>
      </w:r>
    </w:p>
    <w:p w:rsidR="00D372BE" w:rsidP="00D372BE">
      <w:pPr>
        <w:pStyle w:val="Version"/>
        <w:sectPr w:rsidSect="00DF6F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FFE" w:rsidP="00DF6FFE">
      <w:pPr>
        <w:pStyle w:val="SuperHeading"/>
      </w:pPr>
      <w:r w:rsidRPr="00DF6FFE">
        <w:t>PUAFIR503 Coordinate human resource management activities</w:t>
      </w:r>
    </w:p>
    <w:p w:rsidR="00000000" w:rsidRPr="00DF6FFE" w:rsidP="00DF6FFE">
      <w:pPr>
        <w:pStyle w:val="Heading1"/>
      </w:pPr>
      <w:bookmarkStart w:id="1" w:name="O_1030697"/>
      <w:bookmarkEnd w:id="1"/>
      <w:r w:rsidRPr="00DF6F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F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>Release 1.</w:t>
            </w:r>
            <w:r w:rsidRPr="00DF6FFE">
              <w:t xml:space="preserve"> This is the first release of this unit of competency in the PUA Public Safety Training Package.</w:t>
            </w:r>
          </w:p>
        </w:tc>
      </w:tr>
    </w:tbl>
    <w:p w:rsidR="00000000" w:rsidRPr="00DF6FFE" w:rsidP="00DF6FFE">
      <w:pPr>
        <w:pStyle w:val="NoPaddingFontSize1"/>
      </w:pPr>
    </w:p>
    <w:p w:rsidR="00000000" w:rsidRPr="00DF6FFE" w:rsidP="00DF6FFE">
      <w:pPr>
        <w:pStyle w:val="AllowPageBreak"/>
      </w:pPr>
    </w:p>
    <w:p w:rsidR="00000000" w:rsidRPr="00DF6FFE" w:rsidP="00DF6FFE">
      <w:pPr>
        <w:pStyle w:val="Heading1"/>
      </w:pPr>
      <w:bookmarkStart w:id="2" w:name="O_1030698"/>
      <w:bookmarkEnd w:id="2"/>
      <w:r w:rsidRPr="00DF6FF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F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t>This unit of competency involves the skills and knowledge required to coordin</w:t>
            </w:r>
            <w:r w:rsidRPr="00DF6FFE">
              <w:t>ate and implement a range of human resource management activities.</w:t>
            </w:r>
          </w:p>
          <w:p w:rsidR="00000000" w:rsidRPr="00DF6FFE" w:rsidP="00DF6FFE">
            <w:pPr>
              <w:pStyle w:val="BodyText"/>
            </w:pPr>
            <w:r w:rsidRPr="00DF6FFE">
              <w:t>The unit applies to personnel responsible for managing human resources for a designated area of responsibility and applying organisational policies including equal employment opportunity, i</w:t>
            </w:r>
            <w:r w:rsidRPr="00DF6FFE">
              <w:t>ndustrial awards and Work, Health and Safety (WHS)/Occupational Health and Safety (OHS). A designated area of responsibility may include a region, brigade or a business unit or department.</w:t>
            </w:r>
          </w:p>
          <w:p w:rsidR="00000000" w:rsidRPr="00DF6FFE" w:rsidP="00DF6FFE">
            <w:pPr>
              <w:pStyle w:val="BodyText"/>
            </w:pPr>
            <w:r w:rsidRPr="00DF6FFE">
              <w:t>The fire sector is those sections of government departments, statut</w:t>
            </w:r>
            <w:r w:rsidRPr="00DF6FFE">
              <w:t>ory authorities or organisations that have responsibility under jurisdictional arrangements for the delivery of firefighting and fire management services.</w:t>
            </w:r>
          </w:p>
          <w:p w:rsidR="00000000" w:rsidRPr="00DF6FFE" w:rsidP="00DF6FFE">
            <w:pPr>
              <w:pStyle w:val="BodyText"/>
            </w:pPr>
            <w:r w:rsidRPr="00DF6FFE">
              <w:t>No licensing, legislative or certification requirements apply to this unit at the time of publication</w:t>
            </w:r>
            <w:r w:rsidRPr="00DF6FFE">
              <w:t>.</w:t>
            </w:r>
          </w:p>
        </w:tc>
      </w:tr>
    </w:tbl>
    <w:p w:rsidR="00000000" w:rsidRPr="00DF6FFE" w:rsidP="00DF6FFE">
      <w:pPr>
        <w:pStyle w:val="NoPaddingFontSize1"/>
      </w:pPr>
    </w:p>
    <w:p w:rsidR="00000000" w:rsidRPr="00DF6FFE" w:rsidP="00DF6FFE">
      <w:pPr>
        <w:pStyle w:val="AllowPageBreak"/>
      </w:pPr>
    </w:p>
    <w:p w:rsidR="00000000" w:rsidRPr="00DF6FFE" w:rsidP="00DF6FFE">
      <w:pPr>
        <w:pStyle w:val="Heading1"/>
      </w:pPr>
      <w:bookmarkStart w:id="3" w:name="O_1030699"/>
      <w:bookmarkEnd w:id="3"/>
      <w:r w:rsidRPr="00DF6FF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F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t>Not applicable.</w:t>
            </w:r>
          </w:p>
        </w:tc>
      </w:tr>
    </w:tbl>
    <w:p w:rsidR="00000000" w:rsidRPr="00DF6FFE" w:rsidP="00DF6FFE">
      <w:pPr>
        <w:pStyle w:val="NoPaddingFontSize1"/>
      </w:pPr>
    </w:p>
    <w:p w:rsidR="00000000" w:rsidRPr="00DF6FFE" w:rsidP="00DF6FFE">
      <w:pPr>
        <w:pStyle w:val="AllowPageBreak"/>
      </w:pPr>
    </w:p>
    <w:p w:rsidR="00000000" w:rsidRPr="00DF6FFE" w:rsidP="00DF6FFE">
      <w:pPr>
        <w:pStyle w:val="Heading1"/>
      </w:pPr>
      <w:bookmarkStart w:id="4" w:name="O_1030700"/>
      <w:bookmarkEnd w:id="4"/>
      <w:r w:rsidRPr="00DF6FF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F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t>Fire</w:t>
            </w:r>
          </w:p>
        </w:tc>
      </w:tr>
    </w:tbl>
    <w:p w:rsidR="00000000" w:rsidRPr="00DF6FFE" w:rsidP="00DF6FFE">
      <w:pPr>
        <w:pStyle w:val="NoPaddingFontSize1"/>
      </w:pPr>
    </w:p>
    <w:p w:rsidR="00000000" w:rsidRPr="00DF6FFE" w:rsidP="00DF6FFE">
      <w:pPr>
        <w:pStyle w:val="AllowPageBreak"/>
      </w:pPr>
    </w:p>
    <w:p w:rsidR="00000000" w:rsidRPr="00DF6FFE" w:rsidP="00DF6FFE">
      <w:pPr>
        <w:pStyle w:val="Heading1"/>
      </w:pPr>
      <w:bookmarkStart w:id="5" w:name="O_1030701"/>
      <w:bookmarkEnd w:id="5"/>
      <w:r w:rsidRPr="00DF6FF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F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t>Fire</w:t>
            </w:r>
          </w:p>
        </w:tc>
      </w:tr>
    </w:tbl>
    <w:p w:rsidR="00000000" w:rsidRPr="00DF6FFE" w:rsidP="00DF6FFE">
      <w:pPr>
        <w:pStyle w:val="NoPaddingFontSize1"/>
      </w:pPr>
    </w:p>
    <w:p w:rsidR="00000000" w:rsidRPr="00DF6FFE" w:rsidP="00DF6FFE">
      <w:pPr>
        <w:pStyle w:val="AllowPageBreak"/>
      </w:pPr>
    </w:p>
    <w:p w:rsidR="00000000" w:rsidRPr="00DF6FFE" w:rsidP="00DF6FFE">
      <w:pPr>
        <w:pStyle w:val="Heading1"/>
      </w:pPr>
      <w:bookmarkStart w:id="6" w:name="O_1030702"/>
      <w:bookmarkEnd w:id="6"/>
      <w:r w:rsidRPr="00DF6FF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PERFORMANCE CRITERIA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>Performance criteria describe the performance needed to demonstrate achievement of the element.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>Identify</w:t>
            </w:r>
            <w:r w:rsidRPr="00DF6FFE">
              <w:t xml:space="preserve"> </w:t>
            </w:r>
            <w:r w:rsidRPr="00DF6FFE">
              <w:rPr>
                <w:rStyle w:val="SpecialBold"/>
              </w:rPr>
              <w:t xml:space="preserve">and interpret industrial agreements and </w:t>
            </w:r>
            <w:r w:rsidRPr="00DF6FFE">
              <w:rPr>
                <w:rStyle w:val="SpecialBold"/>
              </w:rPr>
              <w:t xml:space="preserve">awards  </w:t>
            </w:r>
          </w:p>
          <w:p w:rsidR="00000000" w:rsidRPr="00DF6F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 xml:space="preserve">Industry awards and workplace agreements are interpreted and applied 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>Organisational policies that relate to industrial relations are communicated to all personnel, in accordance with organisational procedures and employee consultative processes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>Unions are consulted, in accordance with organisational procedures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>Settle</w:t>
            </w:r>
            <w:r w:rsidRPr="00DF6FFE">
              <w:t xml:space="preserve"> </w:t>
            </w:r>
            <w:r w:rsidRPr="00DF6FFE">
              <w:rPr>
                <w:rStyle w:val="SpecialBold"/>
              </w:rPr>
              <w:t>employee grievances and complaints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 xml:space="preserve">Grievances and complaints are received, recorded and treated confidentially, in accordance with organisational procedures 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>Invest</w:t>
            </w:r>
            <w:r w:rsidRPr="00DF6FFE">
              <w:t>igation of grievances and complaints is undertaken, in accordance with organisational procedures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>Findings of the investigation are concluded and appropriate action is taken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 xml:space="preserve">Settlement of grievances and complaints is undertaken, in accordance </w:t>
            </w:r>
            <w:r w:rsidRPr="00DF6FFE">
              <w:t>with organisational policies, procedures and legislation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>Applying human resource legislation</w:t>
            </w:r>
          </w:p>
          <w:p w:rsidR="00000000" w:rsidRPr="00DF6F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 xml:space="preserve">Human resource legislation requirements are identified and implemented within the organisation 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 xml:space="preserve">Organisational policies and procedures are implemented to ensure the working environment is equitable, safe and conforms to legislation, government policy 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>Management is advised of unsafe or discriminatory situations within the organisation that req</w:t>
            </w:r>
            <w:r w:rsidRPr="00DF6FFE">
              <w:t>uires intervention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>Administer disciplinary procedures</w:t>
            </w:r>
            <w:r w:rsidRPr="00DF6FFE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>Disciplinary matters are investigated to examine possible actions and designated personnel are sent a comprehensive briefing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>Disciplinary matters are dealt with</w:t>
            </w:r>
            <w:r w:rsidRPr="00DF6FFE">
              <w:t>, in accordance with organisational procedures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>Appraise personnel and coordinate progression</w:t>
            </w:r>
            <w:r w:rsidRPr="00DF6FFE">
              <w:t xml:space="preserve"> </w:t>
            </w:r>
            <w:r w:rsidRPr="00DF6FFE">
              <w:rPr>
                <w:rStyle w:val="SpecialBold"/>
              </w:rPr>
              <w:t>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 xml:space="preserve">Personnel are informed of progression and promotional opportunities 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>Activities related to providing promotional opportunities are coordin</w:t>
            </w:r>
            <w:r w:rsidRPr="00DF6FFE">
              <w:t xml:space="preserve">ated, in accordance with organisational procedures 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>Confidentiality of performance appraisal is maintained, in accordance with organisational procedures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>Evaluate and utilise</w:t>
            </w:r>
            <w:r w:rsidRPr="00DF6FFE">
              <w:t xml:space="preserve"> </w:t>
            </w:r>
            <w:r w:rsidRPr="00DF6FFE">
              <w:rPr>
                <w:rStyle w:val="SpecialBold"/>
              </w:rPr>
              <w:t xml:space="preserve">  expertise of personnel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 xml:space="preserve">Specific strengths and weaknesses of personnel are identified and utilised for the attainment of work group outcomes and job satisfaction 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>Individual and work group development is supported by facilitation of team building activities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>Produce succ</w:t>
            </w:r>
            <w:r w:rsidRPr="00DF6FFE">
              <w:rPr>
                <w:rStyle w:val="SpecialBold"/>
              </w:rPr>
              <w:t xml:space="preserve">ession plans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 xml:space="preserve">Succession plans are produced and implemented to assist with the smooth transition of personnel from one job to another 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>Information on competencies and other organisational requirements for each job role is communicated to all per</w:t>
            </w:r>
            <w:r w:rsidRPr="00DF6FFE">
              <w:t>sonnel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>8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 xml:space="preserve">Establish performance indicators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 xml:space="preserve">Organisational performance indicators are established 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>Individuals and work groups in the organisation are informed of performance standards and indicators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>Per</w:t>
            </w:r>
            <w:r w:rsidRPr="00DF6FFE">
              <w:t>formance indicators are reviewed with individuals and work groups to ensure they match organisational requirements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>9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rPr>
                <w:rStyle w:val="SpecialBold"/>
              </w:rPr>
              <w:t xml:space="preserve">Identify development needs of personnel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9.1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 xml:space="preserve">Human resource planning advice is sought from appropriate sources, if required, when scoping </w:t>
            </w:r>
            <w:r w:rsidRPr="00DF6FFE">
              <w:t>personnel development needs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9.2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>Training and development needs of personnel are identified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9.3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t>Plans for personnel development are implemented, in accordance with organisational procedures and practices</w:t>
            </w:r>
          </w:p>
        </w:tc>
      </w:tr>
      <w:tr w:rsidTr="00DF6F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FE">
            <w:pPr>
              <w:pStyle w:val="BodyText"/>
              <w:rPr>
                <w:lang w:val="en-NZ"/>
              </w:rPr>
            </w:pPr>
            <w:r w:rsidRPr="00DF6FFE">
              <w:rPr>
                <w:rStyle w:val="SpecialBold"/>
              </w:rPr>
              <w:t>9.4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t>Personnel are encouraged to acquire new skills and to develop existing knowledge and skills</w:t>
            </w:r>
          </w:p>
        </w:tc>
      </w:tr>
    </w:tbl>
    <w:p w:rsidR="00000000" w:rsidRPr="00DF6FFE" w:rsidP="00DF6FFE">
      <w:pPr>
        <w:pStyle w:val="NoPaddingFontSize1"/>
      </w:pPr>
    </w:p>
    <w:p w:rsidR="00000000" w:rsidRPr="00DF6FFE" w:rsidP="00DF6FFE">
      <w:pPr>
        <w:pStyle w:val="AllowPageBreak"/>
      </w:pPr>
    </w:p>
    <w:p w:rsidR="00000000" w:rsidRPr="00DF6FFE" w:rsidP="00DF6FFE">
      <w:pPr>
        <w:pStyle w:val="Heading1"/>
      </w:pPr>
      <w:bookmarkStart w:id="7" w:name="O_1030703"/>
      <w:bookmarkEnd w:id="7"/>
      <w:r w:rsidRPr="00DF6FF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F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t>Foundation skills essential to performance are explicit in the performance criteria of this unit of competency.</w:t>
            </w:r>
          </w:p>
        </w:tc>
      </w:tr>
    </w:tbl>
    <w:p w:rsidR="00000000" w:rsidRPr="00DF6FFE" w:rsidP="00DF6FFE">
      <w:pPr>
        <w:pStyle w:val="NoPaddingFontSize1"/>
      </w:pPr>
    </w:p>
    <w:p w:rsidR="00000000" w:rsidRPr="00DF6FFE" w:rsidP="00DF6FFE">
      <w:pPr>
        <w:pStyle w:val="AllowPageBreak"/>
      </w:pPr>
    </w:p>
    <w:p w:rsidR="00000000" w:rsidRPr="00DF6FFE" w:rsidP="00DF6FFE">
      <w:pPr>
        <w:pStyle w:val="Heading1"/>
      </w:pPr>
      <w:bookmarkStart w:id="8" w:name="O_1030704"/>
      <w:bookmarkEnd w:id="8"/>
      <w:r w:rsidRPr="00DF6FF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F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t>Range is restricted to essential operating conditions and any other variables essential to the work environment.</w:t>
            </w:r>
          </w:p>
          <w:p w:rsidR="00000000" w:rsidRPr="00DF6FFE" w:rsidP="00DF6FFE">
            <w:pPr>
              <w:pStyle w:val="BodyText"/>
            </w:pPr>
            <w:r w:rsidRPr="00DF6FFE">
              <w:t>Non-essential conditions may be found in the Companion Volume Implementation Guide.</w:t>
            </w:r>
          </w:p>
        </w:tc>
      </w:tr>
    </w:tbl>
    <w:p w:rsidR="00000000" w:rsidRPr="00DF6FFE" w:rsidP="00DF6FFE">
      <w:pPr>
        <w:pStyle w:val="NoPaddingFontSize1"/>
      </w:pPr>
    </w:p>
    <w:p w:rsidR="00000000" w:rsidRPr="00DF6FFE" w:rsidP="00DF6FFE">
      <w:pPr>
        <w:pStyle w:val="AllowPageBreak"/>
      </w:pPr>
    </w:p>
    <w:p w:rsidR="00000000" w:rsidRPr="00DF6FFE" w:rsidP="00DF6FFE">
      <w:pPr>
        <w:pStyle w:val="Heading1"/>
      </w:pPr>
      <w:bookmarkStart w:id="9" w:name="O_1030705"/>
      <w:bookmarkEnd w:id="9"/>
      <w:r w:rsidRPr="00DF6FF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F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FE" w:rsidP="00DF6FFE">
            <w:pPr>
              <w:pStyle w:val="BodyText"/>
            </w:pPr>
            <w:r w:rsidRPr="00DF6FFE">
              <w:t>This unit replaces and is equivalent to PUAFIR503B Coordinate human resource management activities.</w:t>
            </w:r>
          </w:p>
        </w:tc>
      </w:tr>
    </w:tbl>
    <w:p w:rsidR="00000000" w:rsidRPr="00DF6FFE" w:rsidP="00DF6FFE">
      <w:pPr>
        <w:pStyle w:val="NoPaddingFontSize1"/>
      </w:pPr>
    </w:p>
    <w:p w:rsidR="00000000" w:rsidRPr="00DF6FFE" w:rsidP="00DF6FFE">
      <w:pPr>
        <w:pStyle w:val="AllowPageBreak"/>
      </w:pPr>
    </w:p>
    <w:p w:rsidR="00000000" w:rsidRPr="00DF6FFE" w:rsidP="00DF6FFE">
      <w:pPr>
        <w:pStyle w:val="Heading1"/>
      </w:pPr>
      <w:bookmarkStart w:id="10" w:name="O_1030712"/>
      <w:bookmarkEnd w:id="10"/>
      <w:r w:rsidRPr="00DF6FFE">
        <w:t>Links</w:t>
      </w:r>
    </w:p>
    <w:p w:rsidR="00000000" w:rsidRPr="00DF6FFE" w:rsidP="00D372BE">
      <w:pPr>
        <w:pStyle w:val="BodyText"/>
      </w:pPr>
      <w:r w:rsidRPr="00DF6FF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A4E5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F6FFE" w:rsidP="00DF6FFE"/>
    <w:sectPr w:rsidSect="00DF6F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FE" w:rsidRPr="00D372BE" w:rsidP="00D372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2BE" w:rsidP="00DF6F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72BE" w:rsidP="00DF6F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372BE" w:rsidP="00DF6F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2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FFE" w:rsidRPr="00D372BE" w:rsidP="00D372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2BE" w:rsidRPr="002D2AF8" w:rsidP="00DF6F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PUAFIR503 Coordinate human resource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372BE" w:rsidP="00DF6F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F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F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F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F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F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F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F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F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F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F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F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FFE"/>
  </w:style>
  <w:style w:type="character" w:customStyle="1" w:styleId="Heading1Char">
    <w:name w:val="Heading 1 Char"/>
    <w:basedOn w:val="DefaultParagraphFont"/>
    <w:link w:val="Heading1"/>
    <w:rsid w:val="00DF6F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F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F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F6FFE"/>
    <w:rPr>
      <w:b/>
      <w:spacing w:val="0"/>
    </w:rPr>
  </w:style>
  <w:style w:type="paragraph" w:customStyle="1" w:styleId="SuperHeading">
    <w:name w:val="SuperHeading"/>
    <w:basedOn w:val="Normal"/>
    <w:rsid w:val="00DF6F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F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6F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F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F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F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F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F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F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F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F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F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F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F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F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F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F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6F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6F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6F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F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F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6F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6F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F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F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F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F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F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F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F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F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FFE"/>
    <w:rPr>
      <w:i/>
    </w:rPr>
  </w:style>
  <w:style w:type="paragraph" w:styleId="Caption">
    <w:name w:val="caption"/>
    <w:basedOn w:val="BodyText"/>
    <w:next w:val="Normal"/>
    <w:qFormat/>
    <w:rsid w:val="00DF6F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F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F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FFE"/>
  </w:style>
  <w:style w:type="paragraph" w:styleId="TableofFigures">
    <w:name w:val="table of figures"/>
    <w:basedOn w:val="Normal"/>
    <w:next w:val="Normal"/>
    <w:semiHidden/>
    <w:rsid w:val="00DF6F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F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F6FFE"/>
    <w:rPr>
      <w:rFonts w:ascii="Wingdings" w:hAnsi="Wingdings"/>
    </w:rPr>
  </w:style>
  <w:style w:type="paragraph" w:customStyle="1" w:styleId="TableHeading">
    <w:name w:val="Table Heading"/>
    <w:basedOn w:val="HeadingBase"/>
    <w:rsid w:val="00DF6F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FFE"/>
    <w:rPr>
      <w:color w:val="0033CC"/>
      <w:u w:val="none"/>
    </w:rPr>
  </w:style>
  <w:style w:type="paragraph" w:customStyle="1" w:styleId="BodyTextRight">
    <w:name w:val="Body Text Right"/>
    <w:basedOn w:val="BodyText"/>
    <w:rsid w:val="00DF6F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F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F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F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F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F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FFE"/>
    <w:rPr>
      <w:sz w:val="32"/>
    </w:rPr>
  </w:style>
  <w:style w:type="paragraph" w:customStyle="1" w:styleId="HeadingProcedure">
    <w:name w:val="Heading Procedure"/>
    <w:basedOn w:val="HeadingBase"/>
    <w:next w:val="Normal"/>
    <w:rsid w:val="00DF6F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FFE"/>
    <w:pPr>
      <w:spacing w:before="60" w:after="60"/>
    </w:pPr>
  </w:style>
  <w:style w:type="paragraph" w:styleId="ListContinue">
    <w:name w:val="List Continue"/>
    <w:basedOn w:val="List"/>
    <w:rsid w:val="00DF6FFE"/>
    <w:pPr>
      <w:ind w:firstLine="0"/>
    </w:pPr>
  </w:style>
  <w:style w:type="paragraph" w:customStyle="1" w:styleId="ListNote">
    <w:name w:val="List Note"/>
    <w:basedOn w:val="List"/>
    <w:rsid w:val="00DF6F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F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F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FFE"/>
    <w:rPr>
      <w:rFonts w:ascii="Courier New" w:hAnsi="Courier New"/>
    </w:rPr>
  </w:style>
  <w:style w:type="paragraph" w:customStyle="1" w:styleId="NoteBullet">
    <w:name w:val="Note Bullet"/>
    <w:basedOn w:val="Note"/>
    <w:rsid w:val="00DF6F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F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F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F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F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F6F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F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FFE"/>
    <w:rPr>
      <w:b/>
      <w:smallCaps/>
    </w:rPr>
  </w:style>
  <w:style w:type="paragraph" w:customStyle="1" w:styleId="TableListNumber">
    <w:name w:val="Table List Number"/>
    <w:basedOn w:val="ListNumber"/>
    <w:rsid w:val="00DF6F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F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FFE"/>
    <w:pPr>
      <w:numPr>
        <w:numId w:val="7"/>
      </w:numPr>
    </w:pPr>
  </w:style>
  <w:style w:type="paragraph" w:customStyle="1" w:styleId="ListAlpha2">
    <w:name w:val="List Alpha 2"/>
    <w:basedOn w:val="List2"/>
    <w:rsid w:val="00DF6FFE"/>
    <w:pPr>
      <w:numPr>
        <w:numId w:val="6"/>
      </w:numPr>
    </w:pPr>
  </w:style>
  <w:style w:type="paragraph" w:styleId="List2">
    <w:name w:val="List 2"/>
    <w:basedOn w:val="BodyText"/>
    <w:rsid w:val="00DF6F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F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F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F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F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F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F6FFE"/>
    <w:pPr>
      <w:numPr>
        <w:numId w:val="2"/>
      </w:numPr>
    </w:pPr>
  </w:style>
  <w:style w:type="paragraph" w:styleId="ListContinue2">
    <w:name w:val="List Continue 2"/>
    <w:basedOn w:val="List2"/>
    <w:rsid w:val="00DF6FFE"/>
    <w:pPr>
      <w:ind w:firstLine="0"/>
    </w:pPr>
  </w:style>
  <w:style w:type="paragraph" w:styleId="ListContinue3">
    <w:name w:val="List Continue 3"/>
    <w:basedOn w:val="List3"/>
    <w:rsid w:val="00DF6FFE"/>
    <w:pPr>
      <w:ind w:left="1021" w:firstLine="0"/>
    </w:pPr>
  </w:style>
  <w:style w:type="paragraph" w:styleId="ListContinue4">
    <w:name w:val="List Continue 4"/>
    <w:basedOn w:val="List4"/>
    <w:rsid w:val="00DF6FFE"/>
    <w:pPr>
      <w:ind w:firstLine="0"/>
    </w:pPr>
  </w:style>
  <w:style w:type="paragraph" w:styleId="ListContinue5">
    <w:name w:val="List Continue 5"/>
    <w:basedOn w:val="List5"/>
    <w:rsid w:val="00DF6FFE"/>
    <w:pPr>
      <w:ind w:firstLine="0"/>
    </w:pPr>
  </w:style>
  <w:style w:type="paragraph" w:styleId="ListNumber3">
    <w:name w:val="List Number 3"/>
    <w:basedOn w:val="List3"/>
    <w:rsid w:val="00DF6FFE"/>
    <w:pPr>
      <w:numPr>
        <w:numId w:val="3"/>
      </w:numPr>
    </w:pPr>
  </w:style>
  <w:style w:type="paragraph" w:styleId="ListNumber4">
    <w:name w:val="List Number 4"/>
    <w:basedOn w:val="List4"/>
    <w:rsid w:val="00DF6FFE"/>
    <w:pPr>
      <w:numPr>
        <w:numId w:val="4"/>
      </w:numPr>
    </w:pPr>
  </w:style>
  <w:style w:type="paragraph" w:styleId="ListNumber5">
    <w:name w:val="List Number 5"/>
    <w:basedOn w:val="List5"/>
    <w:rsid w:val="00DF6FFE"/>
    <w:pPr>
      <w:numPr>
        <w:numId w:val="5"/>
      </w:numPr>
    </w:pPr>
  </w:style>
  <w:style w:type="paragraph" w:styleId="BlockText">
    <w:name w:val="Block Text"/>
    <w:basedOn w:val="Normal"/>
    <w:rsid w:val="00DF6F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F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FFE"/>
    <w:rPr>
      <w:sz w:val="16"/>
      <w:vertAlign w:val="superscript"/>
    </w:rPr>
  </w:style>
  <w:style w:type="character" w:customStyle="1" w:styleId="Symbols">
    <w:name w:val="Symbols"/>
    <w:basedOn w:val="DefaultParagraphFont"/>
    <w:rsid w:val="00DF6FFE"/>
    <w:rPr>
      <w:rFonts w:ascii="Symbol" w:hAnsi="Symbol"/>
    </w:rPr>
  </w:style>
  <w:style w:type="character" w:customStyle="1" w:styleId="MenuOptions">
    <w:name w:val="Menu Options"/>
    <w:basedOn w:val="DefaultParagraphFont"/>
    <w:rsid w:val="00DF6F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FFE"/>
    <w:rPr>
      <w:b/>
    </w:rPr>
  </w:style>
  <w:style w:type="character" w:customStyle="1" w:styleId="Underlined">
    <w:name w:val="Underlined"/>
    <w:basedOn w:val="DefaultParagraphFont"/>
    <w:rsid w:val="00DF6FFE"/>
    <w:rPr>
      <w:u w:val="single"/>
    </w:rPr>
  </w:style>
  <w:style w:type="paragraph" w:customStyle="1" w:styleId="TableBodyTextRight">
    <w:name w:val="Table Body Text Right"/>
    <w:basedOn w:val="TableBodyText"/>
    <w:rsid w:val="00DF6F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FFE"/>
    <w:rPr>
      <w:sz w:val="18"/>
    </w:rPr>
  </w:style>
  <w:style w:type="paragraph" w:customStyle="1" w:styleId="BodySmallRight">
    <w:name w:val="Body Small Right"/>
    <w:basedOn w:val="BodyTextRight"/>
    <w:rsid w:val="00DF6FFE"/>
    <w:rPr>
      <w:sz w:val="18"/>
      <w:szCs w:val="18"/>
    </w:rPr>
  </w:style>
  <w:style w:type="paragraph" w:customStyle="1" w:styleId="MarginEdition">
    <w:name w:val="Margin Edition"/>
    <w:basedOn w:val="MarginNote"/>
    <w:rsid w:val="00DF6F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FFE"/>
    <w:rPr>
      <w:sz w:val="2"/>
      <w:szCs w:val="2"/>
    </w:rPr>
  </w:style>
  <w:style w:type="character" w:customStyle="1" w:styleId="Small">
    <w:name w:val="Small"/>
    <w:basedOn w:val="DefaultParagraphFont"/>
    <w:rsid w:val="00DF6FFE"/>
    <w:rPr>
      <w:sz w:val="16"/>
    </w:rPr>
  </w:style>
  <w:style w:type="paragraph" w:customStyle="1" w:styleId="WideTable">
    <w:name w:val="Wide Table"/>
    <w:basedOn w:val="Normal"/>
    <w:rsid w:val="00DF6F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FFE"/>
  </w:style>
  <w:style w:type="paragraph" w:styleId="Quote">
    <w:name w:val="Quote"/>
    <w:basedOn w:val="Heading1"/>
    <w:link w:val="QuoteChar"/>
    <w:qFormat/>
    <w:rsid w:val="00DF6F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F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FFE"/>
    <w:pPr>
      <w:pageBreakBefore/>
    </w:pPr>
  </w:style>
  <w:style w:type="paragraph" w:customStyle="1" w:styleId="Border">
    <w:name w:val="Border"/>
    <w:basedOn w:val="Normal"/>
    <w:qFormat/>
    <w:rsid w:val="00DF6F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F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F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F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F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F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F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F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F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FFE"/>
    <w:rPr>
      <w:u w:val="single"/>
    </w:rPr>
  </w:style>
  <w:style w:type="character" w:customStyle="1" w:styleId="BoldandItalics">
    <w:name w:val="Bold and Italics"/>
    <w:qFormat/>
    <w:rsid w:val="00DF6FFE"/>
    <w:rPr>
      <w:b/>
      <w:i/>
      <w:u w:val="none"/>
    </w:rPr>
  </w:style>
  <w:style w:type="paragraph" w:styleId="BalloonText">
    <w:name w:val="Balloon Text"/>
    <w:basedOn w:val="Normal"/>
    <w:link w:val="BalloonTextChar"/>
    <w:rsid w:val="00DF6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F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F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F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F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F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FFE"/>
    <w:pPr>
      <w:spacing w:before="0" w:after="0"/>
    </w:pPr>
  </w:style>
  <w:style w:type="paragraph" w:customStyle="1" w:styleId="BodyTextBold">
    <w:name w:val="Body Text Bold"/>
    <w:basedOn w:val="BodyText"/>
    <w:qFormat/>
    <w:rsid w:val="00DF6FFE"/>
    <w:rPr>
      <w:b/>
    </w:rPr>
  </w:style>
  <w:style w:type="character" w:styleId="Hyperlink">
    <w:name w:val="Hyperlink"/>
    <w:basedOn w:val="DefaultParagraphFont"/>
    <w:uiPriority w:val="99"/>
    <w:unhideWhenUsed/>
    <w:rsid w:val="00D372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4799</Characters>
  <Application>Microsoft Office Word</Application>
  <DocSecurity>0</DocSecurity>
  <Lines>239</Lines>
  <Paragraphs>120</Paragraphs>
  <ScaleCrop>false</ScaleCrop>
  <Company>Author-it Software Corporation Ltd.</Company>
  <LinksUpToDate>false</LinksUpToDate>
  <CharactersWithSpaces>5402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PUAFIR503 Coordinate human resource management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2022-12-16T01:04:00Z</dcterms:created>
  <dcterms:modified xsi:type="dcterms:W3CDTF">2022-12-16T01:04:00Z</dcterms:modified>
</cp:coreProperties>
</file>