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D89" w:rsidP="00A83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PUAFIR503 Coordinate human resource management activities</w:t>
      </w:r>
      <w:r>
        <w:fldChar w:fldCharType="end"/>
      </w:r>
    </w:p>
    <w:p w:rsidR="00A83D89" w:rsidP="00A83D89">
      <w:pPr>
        <w:pStyle w:val="Version"/>
        <w:sectPr w:rsidSect="00C54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A36" w:rsidP="00C54A36">
      <w:pPr>
        <w:pStyle w:val="SuperHeading"/>
      </w:pPr>
      <w:r w:rsidRPr="00C54A36">
        <w:t>PUAFIR503 Coordinate human resource management activities</w:t>
      </w:r>
    </w:p>
    <w:p w:rsidR="00000000" w:rsidRPr="00C54A36" w:rsidP="00C54A36">
      <w:pPr>
        <w:pStyle w:val="Heading1"/>
      </w:pPr>
      <w:bookmarkStart w:id="1" w:name="O_1030697"/>
      <w:bookmarkEnd w:id="1"/>
      <w:r w:rsidRPr="00C54A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Release 1.</w:t>
            </w:r>
            <w:r w:rsidRPr="00C54A36">
              <w:t xml:space="preserve"> This is the first release of this unit of competency in the PUA Public Safety Training Package.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2" w:name="O_1030698"/>
      <w:bookmarkEnd w:id="2"/>
      <w:r w:rsidRPr="00C54A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>This unit of competency involves the skills and knowledge required to coordin</w:t>
            </w:r>
            <w:r w:rsidRPr="00C54A36">
              <w:t>ate and implement a range of human resource management activities.</w:t>
            </w:r>
          </w:p>
          <w:p w:rsidR="00000000" w:rsidRPr="00C54A36" w:rsidP="00C54A36">
            <w:pPr>
              <w:pStyle w:val="BodyText"/>
            </w:pPr>
            <w:r w:rsidRPr="00C54A36">
              <w:t>The unit applies to personnel responsible for managing human resources for a designated area of responsibility and applying organisational policies including equal employment opportunity, i</w:t>
            </w:r>
            <w:r w:rsidRPr="00C54A36">
              <w:t>ndustrial awards and Work, Health and Safety (WHS)/Occupational Health and Safety (OHS). A designated area of responsibility may include a region, brigade or a business unit or department.</w:t>
            </w:r>
          </w:p>
          <w:p w:rsidR="00000000" w:rsidRPr="00C54A36" w:rsidP="00C54A36">
            <w:pPr>
              <w:pStyle w:val="BodyText"/>
            </w:pPr>
            <w:r w:rsidRPr="00C54A36">
              <w:t>The fire sector is those sections of government departments, statut</w:t>
            </w:r>
            <w:r w:rsidRPr="00C54A36">
              <w:t>ory authorities or organisations that have responsibility under jurisdictional arrangements for the delivery of firefighting and fire management services.</w:t>
            </w:r>
          </w:p>
          <w:p w:rsidR="00000000" w:rsidRPr="00C54A36" w:rsidP="00C54A36">
            <w:pPr>
              <w:pStyle w:val="BodyText"/>
            </w:pPr>
            <w:r w:rsidRPr="00C54A36">
              <w:t>No licensing, legislative or certification requirements apply to this unit at the time of publication</w:t>
            </w:r>
            <w:r w:rsidRPr="00C54A36">
              <w:t>.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3" w:name="O_1030699"/>
      <w:bookmarkEnd w:id="3"/>
      <w:r w:rsidRPr="00C54A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>Not applicable.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4" w:name="O_1030700"/>
      <w:bookmarkEnd w:id="4"/>
      <w:r w:rsidRPr="00C54A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>Fire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5" w:name="O_1030701"/>
      <w:bookmarkEnd w:id="5"/>
      <w:r w:rsidRPr="00C54A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>Fire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6" w:name="O_1030702"/>
      <w:bookmarkEnd w:id="6"/>
      <w:r w:rsidRPr="00C54A3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PERFORMANCE CRITERIA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Performance criteria describe the performance needed to demonstrate achievement of the element.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Identify</w:t>
            </w:r>
            <w:r w:rsidRPr="00C54A36">
              <w:t xml:space="preserve"> </w:t>
            </w:r>
            <w:r w:rsidRPr="00C54A36">
              <w:rPr>
                <w:rStyle w:val="SpecialBold"/>
              </w:rPr>
              <w:t xml:space="preserve">and interpret industrial agreements and </w:t>
            </w:r>
            <w:r w:rsidRPr="00C54A36">
              <w:rPr>
                <w:rStyle w:val="SpecialBold"/>
              </w:rPr>
              <w:t xml:space="preserve">awards  </w:t>
            </w:r>
          </w:p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Industry awards and workplace agreements are interpreted and applied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Organisational policies that relate to industrial relations are communicated to all personnel, in accordance with organisational procedures and employee consultative processes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Unions are consulted, in accordance with organisational procedures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Settle</w:t>
            </w:r>
            <w:r w:rsidRPr="00C54A36">
              <w:t xml:space="preserve"> </w:t>
            </w:r>
            <w:r w:rsidRPr="00C54A36">
              <w:rPr>
                <w:rStyle w:val="SpecialBold"/>
              </w:rPr>
              <w:t>employee grievances and complaints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Grievances and complaints are received, recorded and treated confidentially, in accordance with organisational procedures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Invest</w:t>
            </w:r>
            <w:r w:rsidRPr="00C54A36">
              <w:t>igation of grievances and complaints is undertaken, in accordance with organisational procedures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Findings of the investigation are concluded and appropriate action is taken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Settlement of grievances and complaints is undertaken, in accordance with organisational policies, procedures and legislation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Applying human resource legislation</w:t>
            </w:r>
          </w:p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Human resource legislation requirements are identified and implemented within the organisation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Organisational policies and procedures are implemented to ensure the working environment is equitable, safe and conforms to legislation, government polic</w:t>
            </w:r>
            <w:r w:rsidRPr="00C54A36">
              <w:t xml:space="preserve">y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Management is advised of unsafe or discriminatory situations within the organisation that requires intervention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Administer disciplinary procedures</w:t>
            </w:r>
            <w:r w:rsidRPr="00C54A36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Disciplinary matters are investigated to examine possible actions and designated personnel </w:t>
            </w:r>
            <w:r w:rsidRPr="00C54A36">
              <w:t>are sent a comprehensive briefing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Disciplinary matters are dealt with, in accordance with organisational procedures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Appraise personnel and coordinate progression</w:t>
            </w:r>
            <w:r w:rsidRPr="00C54A36">
              <w:t xml:space="preserve"> </w:t>
            </w:r>
            <w:r w:rsidRPr="00C54A36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Personnel are informed of progression and promotional opportunities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Activities related to providing promotional opportunities are coordinated, in accordance with organisational procedures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Confidentiality of performance appraisal is maintained, in accordance with organisational procedures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Evaluate and utilise</w:t>
            </w:r>
            <w:r w:rsidRPr="00C54A36">
              <w:t xml:space="preserve"> </w:t>
            </w:r>
            <w:r w:rsidRPr="00C54A36">
              <w:rPr>
                <w:rStyle w:val="SpecialBold"/>
              </w:rPr>
              <w:t xml:space="preserve">  expertise of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Specific strengths and weaknesses of personnel are identified and utilised for the attainment of work group outcomes and job satisfaction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Individual and work group development is supported by facili</w:t>
            </w:r>
            <w:r w:rsidRPr="00C54A36">
              <w:t>tation of team building activities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 xml:space="preserve">Produce succession plans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Succession plans are produced and implemented to assist with the smooth transition of personnel from one job to another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Information on competencies and other organisational require</w:t>
            </w:r>
            <w:r w:rsidRPr="00C54A36">
              <w:t>ments for each job role is communicated to all personnel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8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 xml:space="preserve">Establish performance indicators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Organisational performance indicators are established 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 xml:space="preserve">Individuals and work groups in the organisation are informed of performance standards and </w:t>
            </w:r>
            <w:r w:rsidRPr="00C54A36">
              <w:t>indicators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Performance indicators are reviewed with individuals and work groups to ensure they match organisational requirements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9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 xml:space="preserve">Identify development needs of personnel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Human resource planning advice is sought from appropriate sources, if re</w:t>
            </w:r>
            <w:r w:rsidRPr="00C54A36">
              <w:t>quired, when scoping personnel development needs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Training and development needs of personnel are identified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Plans for personnel development are implemented, in accordance with organisational procedures and practices</w:t>
            </w:r>
          </w:p>
        </w:tc>
      </w:tr>
      <w:tr w:rsidTr="00C54A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rPr>
                <w:rStyle w:val="SpecialBold"/>
              </w:rPr>
              <w:t>9.4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>Personnel are encouraged to acquire new skills and to develop existing knowledge and skills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7" w:name="O_1030703"/>
      <w:bookmarkEnd w:id="7"/>
      <w:r w:rsidRPr="00C54A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>Foundation skills essential to performance are explicit in the performance criteria of this unit of competency.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8" w:name="O_1030704"/>
      <w:bookmarkEnd w:id="8"/>
      <w:r w:rsidRPr="00C54A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>Range is restricted to essential operating conditions and any other variables essential to the work environment.</w:t>
            </w:r>
          </w:p>
          <w:p w:rsidR="00000000" w:rsidRPr="00C54A36" w:rsidP="00C54A36">
            <w:pPr>
              <w:pStyle w:val="BodyText"/>
            </w:pPr>
            <w:r w:rsidRPr="00C54A36">
              <w:t>Non-essential conditions may be found in the Companion Volume Implementation Guide.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9" w:name="O_1030705"/>
      <w:bookmarkEnd w:id="9"/>
      <w:r w:rsidRPr="00C54A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>This unit replaces and is equivalent to PUAFIR503B Coordinate human resource management activities.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10" w:name="O_1030712"/>
      <w:bookmarkEnd w:id="10"/>
      <w:r w:rsidRPr="00C54A36">
        <w:t>Links</w:t>
      </w:r>
    </w:p>
    <w:p w:rsidR="00000000" w:rsidRPr="00C54A36" w:rsidP="00A83D89">
      <w:pPr>
        <w:pStyle w:val="BodyText"/>
      </w:pPr>
      <w:r w:rsidRPr="00C54A3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26B5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54A36" w:rsidP="00A83D89">
      <w:pPr>
        <w:pStyle w:val="BodyText"/>
        <w:sectPr w:rsidSect="00C54A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4A36" w:rsidP="00C54A36">
      <w:pPr>
        <w:pStyle w:val="SuperHeading"/>
      </w:pPr>
      <w:r w:rsidRPr="00C54A36">
        <w:t>Assessment Requirements for PUAFIR503 Coordinate human resource management activities</w:t>
      </w:r>
    </w:p>
    <w:p w:rsidR="00000000" w:rsidRPr="00C54A36" w:rsidP="00C54A36">
      <w:pPr>
        <w:pStyle w:val="Heading1"/>
      </w:pPr>
      <w:bookmarkStart w:id="11" w:name="O_1030707"/>
      <w:bookmarkEnd w:id="11"/>
      <w:r w:rsidRPr="00C54A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rPr>
                <w:rStyle w:val="SpecialBold"/>
              </w:rPr>
              <w:t>Release 1.</w:t>
            </w:r>
            <w:r w:rsidRPr="00C54A36">
              <w:t xml:space="preserve"> This is the </w:t>
            </w:r>
            <w:r w:rsidRPr="00C54A36">
              <w:t>first release of this unit of competency in the PUA Public Safety Training Package.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12" w:name="O_1030708"/>
      <w:bookmarkEnd w:id="12"/>
      <w:r w:rsidRPr="00C54A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Evidence requ</w:t>
            </w:r>
            <w:r w:rsidRPr="00C54A36">
              <w:t xml:space="preserve">ired to demonstrate competence in this unit must be relevant to and satisfy all the requirements of the elements and performance criteria on at least one occasion and includes </w:t>
            </w:r>
          </w:p>
        </w:tc>
      </w:tr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ListBullet"/>
            </w:pPr>
            <w:r w:rsidRPr="00C54A36">
              <w:t xml:space="preserve">administering disciplinary procedures </w:t>
            </w:r>
          </w:p>
          <w:p w:rsidR="00000000" w:rsidRPr="00C54A36" w:rsidP="00C54A36">
            <w:pPr>
              <w:pStyle w:val="ListBullet"/>
            </w:pPr>
            <w:r w:rsidRPr="00C54A36">
              <w:t>applying human resource legislation</w:t>
            </w:r>
          </w:p>
          <w:p w:rsidR="00000000" w:rsidRPr="00C54A36" w:rsidP="00C54A36">
            <w:pPr>
              <w:pStyle w:val="ListBullet"/>
            </w:pPr>
            <w:r w:rsidRPr="00C54A36">
              <w:t>ap</w:t>
            </w:r>
            <w:r w:rsidRPr="00C54A36">
              <w:t>plying Work, Health and Safety (WHS)/Occupational Health and Safety (OHS) organisational requirements</w:t>
            </w:r>
          </w:p>
          <w:p w:rsidR="00000000" w:rsidRPr="00C54A36" w:rsidP="00C54A36">
            <w:pPr>
              <w:pStyle w:val="ListBullet"/>
            </w:pPr>
            <w:r w:rsidRPr="00C54A36">
              <w:t>appraising personnel and coordinating job progression activities</w:t>
            </w:r>
          </w:p>
          <w:p w:rsidR="00000000" w:rsidRPr="00C54A36" w:rsidP="00C54A36">
            <w:pPr>
              <w:pStyle w:val="ListBullet"/>
            </w:pPr>
            <w:r w:rsidRPr="00C54A36">
              <w:t>conducting investigations into grievances and complaints</w:t>
            </w:r>
          </w:p>
          <w:p w:rsidR="00000000" w:rsidRPr="00C54A36" w:rsidP="00C54A36">
            <w:pPr>
              <w:pStyle w:val="ListBullet"/>
            </w:pPr>
            <w:r w:rsidRPr="00C54A36">
              <w:t>establishing organisational/work</w:t>
            </w:r>
            <w:r w:rsidRPr="00C54A36">
              <w:t xml:space="preserve">place performance indicators </w:t>
            </w:r>
          </w:p>
          <w:p w:rsidR="00000000" w:rsidRPr="00C54A36" w:rsidP="00C54A36">
            <w:pPr>
              <w:pStyle w:val="ListBullet"/>
            </w:pPr>
            <w:r w:rsidRPr="00C54A36">
              <w:t xml:space="preserve">evaluating expertise of personnel </w:t>
            </w:r>
          </w:p>
          <w:p w:rsidR="00000000" w:rsidRPr="00C54A36" w:rsidP="00C54A36">
            <w:pPr>
              <w:pStyle w:val="ListBullet"/>
            </w:pPr>
            <w:r w:rsidRPr="00C54A36">
              <w:t>facilitating work group building activities</w:t>
            </w:r>
          </w:p>
          <w:p w:rsidR="00000000" w:rsidRPr="00C54A36" w:rsidP="00C54A36">
            <w:pPr>
              <w:pStyle w:val="ListBullet"/>
            </w:pPr>
            <w:r w:rsidRPr="00C54A36">
              <w:t xml:space="preserve">identifying and interpreting industrial policies, agreements and awards </w:t>
            </w:r>
          </w:p>
          <w:p w:rsidR="00000000" w:rsidRPr="00C54A36" w:rsidP="00C54A36">
            <w:pPr>
              <w:pStyle w:val="ListBullet"/>
            </w:pPr>
            <w:r w:rsidRPr="00C54A36">
              <w:t xml:space="preserve">identifying development needs of personnel </w:t>
            </w:r>
          </w:p>
          <w:p w:rsidR="00000000" w:rsidRPr="00C54A36" w:rsidP="00C54A36">
            <w:pPr>
              <w:pStyle w:val="ListBullet"/>
            </w:pPr>
            <w:r w:rsidRPr="00C54A36">
              <w:t xml:space="preserve">implementing human resource management policies </w:t>
            </w:r>
          </w:p>
          <w:p w:rsidR="00000000" w:rsidRPr="00C54A36" w:rsidP="00C54A36">
            <w:pPr>
              <w:pStyle w:val="ListBullet"/>
            </w:pPr>
            <w:r w:rsidRPr="00C54A36">
              <w:t xml:space="preserve">producing workplace succession plans </w:t>
            </w:r>
          </w:p>
          <w:p w:rsidR="00000000" w:rsidRPr="00C54A36" w:rsidP="00C54A36">
            <w:pPr>
              <w:pStyle w:val="ListBullet"/>
            </w:pPr>
            <w:r w:rsidRPr="00C54A36">
              <w:t>providing informal feedback</w:t>
            </w:r>
          </w:p>
          <w:p w:rsidR="00000000" w:rsidRPr="00C54A36" w:rsidP="00C54A36">
            <w:pPr>
              <w:pStyle w:val="ListBullet"/>
            </w:pPr>
            <w:r w:rsidRPr="00C54A36">
              <w:t>resolving employee grievances and complaints by applying grievance procedures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13" w:name="O_1030709"/>
      <w:bookmarkEnd w:id="13"/>
      <w:r w:rsidRPr="00C54A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36">
            <w:pPr>
              <w:pStyle w:val="BodyText"/>
              <w:rPr>
                <w:lang w:val="en-NZ"/>
              </w:rPr>
            </w:pPr>
            <w:r w:rsidRPr="00C54A36">
              <w:t>Evidence required to de</w:t>
            </w:r>
            <w:r w:rsidRPr="00C54A36">
              <w:t>monstrate competence in this unit must be relevant to and satisfy all the requirements of the elements and performance criteria and include knowledge of</w:t>
            </w:r>
          </w:p>
        </w:tc>
      </w:tr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ListBullet"/>
            </w:pPr>
            <w:r w:rsidRPr="00C54A36">
              <w:t>conflict resolution techniques</w:t>
            </w:r>
          </w:p>
          <w:p w:rsidR="00000000" w:rsidRPr="00C54A36" w:rsidP="00C54A36">
            <w:pPr>
              <w:pStyle w:val="ListBullet"/>
            </w:pPr>
            <w:r w:rsidRPr="00C54A36">
              <w:t>employee performance appraisals</w:t>
            </w:r>
          </w:p>
          <w:p w:rsidR="00000000" w:rsidRPr="00C54A36" w:rsidP="00C54A36">
            <w:pPr>
              <w:pStyle w:val="ListBullet"/>
            </w:pPr>
            <w:r w:rsidRPr="00C54A36">
              <w:t>grievance and complaint procedures</w:t>
            </w:r>
          </w:p>
          <w:p w:rsidR="00000000" w:rsidRPr="00C54A36" w:rsidP="00C54A36">
            <w:pPr>
              <w:pStyle w:val="ListBullet"/>
            </w:pPr>
            <w:r w:rsidRPr="00C54A36">
              <w:t>industrial relations system – internal and external</w:t>
            </w:r>
          </w:p>
          <w:p w:rsidR="00000000" w:rsidRPr="00C54A36" w:rsidP="00C54A36">
            <w:pPr>
              <w:pStyle w:val="ListBullet"/>
            </w:pPr>
            <w:r w:rsidRPr="00C54A36">
              <w:t>industry agreements and award conditions</w:t>
            </w:r>
          </w:p>
          <w:p w:rsidR="00000000" w:rsidRPr="00C54A36" w:rsidP="00C54A36">
            <w:pPr>
              <w:pStyle w:val="ListBullet"/>
            </w:pPr>
            <w:r w:rsidRPr="00C54A36">
              <w:t>job and/or career progression and succession planning</w:t>
            </w:r>
          </w:p>
          <w:p w:rsidR="00000000" w:rsidRPr="00C54A36" w:rsidP="00C54A36">
            <w:pPr>
              <w:pStyle w:val="ListBullet"/>
            </w:pPr>
            <w:r w:rsidRPr="00C54A36">
              <w:t>legislation related to Human Resources (HR)</w:t>
            </w:r>
          </w:p>
          <w:p w:rsidR="00000000" w:rsidRPr="00C54A36" w:rsidP="00C54A36">
            <w:pPr>
              <w:pStyle w:val="ListBullet"/>
            </w:pPr>
            <w:r w:rsidRPr="00C54A36">
              <w:t>organisational documentation, policies and procedures including e</w:t>
            </w:r>
            <w:r w:rsidRPr="00C54A36">
              <w:t>qual employment opportunity policies, procedures, guidelines and responsibilities and disciplinary procedures</w:t>
            </w:r>
          </w:p>
          <w:p w:rsidR="00000000" w:rsidRPr="00C54A36" w:rsidP="00C54A36">
            <w:pPr>
              <w:pStyle w:val="ListBullet"/>
            </w:pPr>
            <w:r w:rsidRPr="00C54A36">
              <w:t>role of HR manager</w:t>
            </w:r>
          </w:p>
          <w:p w:rsidR="00000000" w:rsidRPr="00C54A36" w:rsidP="00C54A36">
            <w:pPr>
              <w:pStyle w:val="ListBullet"/>
            </w:pPr>
            <w:r w:rsidRPr="00C54A36">
              <w:t>sources and reasons for grievances</w:t>
            </w:r>
          </w:p>
          <w:p w:rsidR="00000000" w:rsidRPr="00C54A36" w:rsidP="00C54A36">
            <w:pPr>
              <w:pStyle w:val="ListBullet"/>
            </w:pPr>
            <w:r w:rsidRPr="00C54A36">
              <w:t>sources for HR information</w:t>
            </w:r>
          </w:p>
          <w:p w:rsidR="00000000" w:rsidRPr="00C54A36" w:rsidP="00C54A36">
            <w:pPr>
              <w:pStyle w:val="ListBullet"/>
            </w:pPr>
            <w:r w:rsidRPr="00C54A36">
              <w:t>team building facilitation</w:t>
            </w:r>
          </w:p>
          <w:p w:rsidR="00000000" w:rsidRPr="00C54A36" w:rsidP="00C54A36">
            <w:pPr>
              <w:pStyle w:val="ListBullet"/>
            </w:pPr>
            <w:r w:rsidRPr="00C54A36">
              <w:t>Work, Health and Safety (WHS)/Occupati</w:t>
            </w:r>
            <w:r w:rsidRPr="00C54A36">
              <w:t xml:space="preserve">onal Health and Safety (OHS) organisational requirements including risk mitigation 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14" w:name="O_1030710"/>
      <w:bookmarkEnd w:id="14"/>
      <w:r w:rsidRPr="00C54A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36" w:rsidP="00C54A36">
            <w:pPr>
              <w:pStyle w:val="BodyText"/>
            </w:pPr>
            <w:r w:rsidRPr="00C54A3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54A36" w:rsidP="00C54A36">
            <w:pPr>
              <w:pStyle w:val="BodyText"/>
            </w:pPr>
            <w:r w:rsidRPr="00C54A36">
              <w:t>As a minimum, assessment must satisfy applicable regulatory requi</w:t>
            </w:r>
            <w:r w:rsidRPr="00C54A36">
              <w:t>rements, which include requirements in the Standards for Registered Training Organisations current at the time of assessment.</w:t>
            </w:r>
          </w:p>
          <w:p w:rsidR="00000000" w:rsidRPr="00C54A36" w:rsidP="00C54A36">
            <w:pPr>
              <w:pStyle w:val="BodyText"/>
            </w:pPr>
            <w:r w:rsidRPr="00C54A36">
              <w:t>Assessment processes and techniques must be appropriate to the language, literacy and numeracy requirements of the work being perf</w:t>
            </w:r>
            <w:r w:rsidRPr="00C54A36">
              <w:t>ormed and the needs of the candidate.</w:t>
            </w:r>
          </w:p>
          <w:p w:rsidR="00000000" w:rsidRPr="00C54A36" w:rsidP="00C54A36">
            <w:pPr>
              <w:pStyle w:val="BodyText"/>
            </w:pPr>
            <w:r w:rsidRPr="00C54A36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54A36" w:rsidP="00C54A36">
            <w:pPr>
              <w:pStyle w:val="BodyText"/>
            </w:pPr>
            <w:r w:rsidRPr="00C54A36">
              <w:t>Compete</w:t>
            </w:r>
            <w:r w:rsidRPr="00C54A36">
              <w:t>ncy should be demonstrated over time and in a wide range of contexts.</w:t>
            </w:r>
          </w:p>
          <w:p w:rsidR="00000000" w:rsidRPr="00C54A36" w:rsidP="00C54A36">
            <w:pPr>
              <w:pStyle w:val="BodyText"/>
            </w:pPr>
            <w:r w:rsidRPr="00C54A36">
              <w:t>Resources for assessment must include access to</w:t>
            </w:r>
          </w:p>
          <w:p w:rsidR="00000000" w:rsidRPr="00C54A36" w:rsidP="00C54A36">
            <w:pPr>
              <w:pStyle w:val="ListBullet"/>
            </w:pPr>
            <w:r w:rsidRPr="00C54A36">
              <w:t xml:space="preserve">a range of relevant exercises, case studies and/or simulations </w:t>
            </w:r>
          </w:p>
          <w:p w:rsidR="00000000" w:rsidRPr="00C54A36" w:rsidP="00C54A36">
            <w:pPr>
              <w:pStyle w:val="ListBullet"/>
            </w:pPr>
            <w:r w:rsidRPr="00C54A36">
              <w:t>relevant and appropriate materials, equipment, tools and personal protect</w:t>
            </w:r>
            <w:r w:rsidRPr="00C54A36">
              <w:t xml:space="preserve">ive clothing and equipment currently used in industry </w:t>
            </w:r>
          </w:p>
          <w:p w:rsidR="00000000" w:rsidRPr="00C54A36" w:rsidP="00C54A36">
            <w:pPr>
              <w:pStyle w:val="ListBullet"/>
            </w:pPr>
            <w:r w:rsidRPr="00C54A36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C54A36" w:rsidP="00C54A36">
      <w:pPr>
        <w:pStyle w:val="NoPaddingFontSize1"/>
      </w:pPr>
    </w:p>
    <w:p w:rsidR="00000000" w:rsidRPr="00C54A36" w:rsidP="00C54A36">
      <w:pPr>
        <w:pStyle w:val="AllowPageBreak"/>
      </w:pPr>
    </w:p>
    <w:p w:rsidR="00000000" w:rsidRPr="00C54A36" w:rsidP="00C54A36">
      <w:pPr>
        <w:pStyle w:val="Heading1"/>
      </w:pPr>
      <w:bookmarkStart w:id="15" w:name="O_1030713"/>
      <w:bookmarkEnd w:id="15"/>
      <w:r w:rsidRPr="00C54A36">
        <w:t>Links</w:t>
      </w:r>
    </w:p>
    <w:p w:rsidR="00000000" w:rsidRPr="00C54A36" w:rsidP="00A83D89">
      <w:pPr>
        <w:pStyle w:val="BodyText"/>
      </w:pPr>
      <w:r w:rsidRPr="00C54A3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26B5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54A36" w:rsidP="00C54A36"/>
    <w:sectPr w:rsidSect="00C54A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36" w:rsidRPr="00A83D89" w:rsidP="00A83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D89" w:rsidP="00C54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3D89" w:rsidP="00C54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83D89" w:rsidP="00C54A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36" w:rsidP="00C54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3D89">
      <w:t>Approved</w:t>
    </w:r>
    <w:r w:rsidR="00A83D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3D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3D89">
      <w:rPr>
        <w:noProof/>
      </w:rPr>
      <w:t>5</w:t>
    </w:r>
    <w:r>
      <w:rPr>
        <w:noProof/>
      </w:rPr>
      <w:fldChar w:fldCharType="end"/>
    </w:r>
  </w:p>
  <w:p w:rsidR="00C54A36" w:rsidP="00C54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3D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3D89">
      <w:t>Public Skills Australia</w:t>
    </w:r>
    <w:r w:rsidR="00A83D89">
      <w:fldChar w:fldCharType="end"/>
    </w:r>
  </w:p>
  <w:p w:rsidR="00C54A36" w:rsidP="00C54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A36" w:rsidRPr="00A83D89" w:rsidP="00A83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D89" w:rsidRPr="002D2AF8" w:rsidP="00C54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PUAFIR503 Coordinate human resource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3D89" w:rsidP="00C54A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36" w:rsidRPr="002D2AF8" w:rsidP="00C54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3D89">
      <w:t>PUAFIR503 Coordinate human resource management activities</w:t>
    </w:r>
    <w:r w:rsidR="00A83D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3D89">
      <w:rPr>
        <w:noProof/>
      </w:rPr>
      <w:t>2 March 2025</w:t>
    </w:r>
    <w:r>
      <w:fldChar w:fldCharType="end"/>
    </w:r>
  </w:p>
  <w:p w:rsidR="00C54A36" w:rsidP="00C54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ACD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6404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A36"/>
  </w:style>
  <w:style w:type="character" w:customStyle="1" w:styleId="Heading1Char">
    <w:name w:val="Heading 1 Char"/>
    <w:basedOn w:val="DefaultParagraphFont"/>
    <w:link w:val="Heading1"/>
    <w:rsid w:val="00C54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A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A36"/>
    <w:rPr>
      <w:b/>
      <w:spacing w:val="0"/>
    </w:rPr>
  </w:style>
  <w:style w:type="paragraph" w:customStyle="1" w:styleId="SuperHeading">
    <w:name w:val="SuperHeading"/>
    <w:basedOn w:val="Normal"/>
    <w:rsid w:val="00C54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4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A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A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A36"/>
    <w:rPr>
      <w:i/>
    </w:rPr>
  </w:style>
  <w:style w:type="paragraph" w:styleId="Caption">
    <w:name w:val="caption"/>
    <w:basedOn w:val="BodyText"/>
    <w:next w:val="Normal"/>
    <w:qFormat/>
    <w:rsid w:val="00C54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A36"/>
  </w:style>
  <w:style w:type="paragraph" w:styleId="TableofFigures">
    <w:name w:val="table of figures"/>
    <w:basedOn w:val="Normal"/>
    <w:next w:val="Normal"/>
    <w:semiHidden/>
    <w:rsid w:val="00C54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A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A36"/>
    <w:rPr>
      <w:rFonts w:ascii="Wingdings" w:hAnsi="Wingdings"/>
    </w:rPr>
  </w:style>
  <w:style w:type="paragraph" w:customStyle="1" w:styleId="TableHeading">
    <w:name w:val="Table Heading"/>
    <w:basedOn w:val="HeadingBase"/>
    <w:rsid w:val="00C54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A36"/>
    <w:rPr>
      <w:color w:val="0033CC"/>
      <w:u w:val="none"/>
    </w:rPr>
  </w:style>
  <w:style w:type="paragraph" w:customStyle="1" w:styleId="BodyTextRight">
    <w:name w:val="Body Text Right"/>
    <w:basedOn w:val="BodyText"/>
    <w:rsid w:val="00C54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A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A36"/>
    <w:rPr>
      <w:sz w:val="32"/>
    </w:rPr>
  </w:style>
  <w:style w:type="paragraph" w:customStyle="1" w:styleId="HeadingProcedure">
    <w:name w:val="Heading Procedure"/>
    <w:basedOn w:val="HeadingBase"/>
    <w:next w:val="Normal"/>
    <w:rsid w:val="00C54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A36"/>
    <w:pPr>
      <w:spacing w:before="60" w:after="60"/>
    </w:pPr>
  </w:style>
  <w:style w:type="paragraph" w:styleId="ListContinue">
    <w:name w:val="List Continue"/>
    <w:basedOn w:val="List"/>
    <w:rsid w:val="00C54A36"/>
    <w:pPr>
      <w:ind w:firstLine="0"/>
    </w:pPr>
  </w:style>
  <w:style w:type="paragraph" w:customStyle="1" w:styleId="ListNote">
    <w:name w:val="List Note"/>
    <w:basedOn w:val="List"/>
    <w:rsid w:val="00C54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A36"/>
    <w:rPr>
      <w:rFonts w:ascii="Courier New" w:hAnsi="Courier New"/>
    </w:rPr>
  </w:style>
  <w:style w:type="paragraph" w:customStyle="1" w:styleId="NoteBullet">
    <w:name w:val="Note Bullet"/>
    <w:basedOn w:val="Note"/>
    <w:rsid w:val="00C54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A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A36"/>
    <w:rPr>
      <w:b/>
      <w:smallCaps/>
    </w:rPr>
  </w:style>
  <w:style w:type="paragraph" w:customStyle="1" w:styleId="TableListNumber">
    <w:name w:val="Table List Number"/>
    <w:basedOn w:val="ListNumber"/>
    <w:rsid w:val="00C54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A36"/>
    <w:pPr>
      <w:numPr>
        <w:numId w:val="8"/>
      </w:numPr>
    </w:pPr>
  </w:style>
  <w:style w:type="paragraph" w:customStyle="1" w:styleId="ListAlpha2">
    <w:name w:val="List Alpha 2"/>
    <w:basedOn w:val="List2"/>
    <w:rsid w:val="00C54A36"/>
    <w:pPr>
      <w:numPr>
        <w:numId w:val="7"/>
      </w:numPr>
    </w:pPr>
  </w:style>
  <w:style w:type="paragraph" w:styleId="List2">
    <w:name w:val="List 2"/>
    <w:basedOn w:val="BodyText"/>
    <w:rsid w:val="00C54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A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A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A36"/>
    <w:pPr>
      <w:numPr>
        <w:numId w:val="3"/>
      </w:numPr>
    </w:pPr>
  </w:style>
  <w:style w:type="paragraph" w:styleId="ListContinue2">
    <w:name w:val="List Continue 2"/>
    <w:basedOn w:val="List2"/>
    <w:rsid w:val="00C54A36"/>
    <w:pPr>
      <w:ind w:firstLine="0"/>
    </w:pPr>
  </w:style>
  <w:style w:type="paragraph" w:styleId="ListContinue3">
    <w:name w:val="List Continue 3"/>
    <w:basedOn w:val="List3"/>
    <w:rsid w:val="00C54A36"/>
    <w:pPr>
      <w:ind w:left="1021" w:firstLine="0"/>
    </w:pPr>
  </w:style>
  <w:style w:type="paragraph" w:styleId="ListContinue4">
    <w:name w:val="List Continue 4"/>
    <w:basedOn w:val="List4"/>
    <w:rsid w:val="00C54A36"/>
    <w:pPr>
      <w:ind w:firstLine="0"/>
    </w:pPr>
  </w:style>
  <w:style w:type="paragraph" w:styleId="ListContinue5">
    <w:name w:val="List Continue 5"/>
    <w:basedOn w:val="List5"/>
    <w:rsid w:val="00C54A36"/>
    <w:pPr>
      <w:ind w:firstLine="0"/>
    </w:pPr>
  </w:style>
  <w:style w:type="paragraph" w:styleId="ListNumber3">
    <w:name w:val="List Number 3"/>
    <w:basedOn w:val="List3"/>
    <w:rsid w:val="00C54A36"/>
    <w:pPr>
      <w:numPr>
        <w:numId w:val="4"/>
      </w:numPr>
    </w:pPr>
  </w:style>
  <w:style w:type="paragraph" w:styleId="ListNumber4">
    <w:name w:val="List Number 4"/>
    <w:basedOn w:val="List4"/>
    <w:rsid w:val="00C54A36"/>
    <w:pPr>
      <w:numPr>
        <w:numId w:val="5"/>
      </w:numPr>
    </w:pPr>
  </w:style>
  <w:style w:type="paragraph" w:styleId="ListNumber5">
    <w:name w:val="List Number 5"/>
    <w:basedOn w:val="List5"/>
    <w:rsid w:val="00C54A36"/>
    <w:pPr>
      <w:numPr>
        <w:numId w:val="6"/>
      </w:numPr>
    </w:pPr>
  </w:style>
  <w:style w:type="paragraph" w:styleId="BlockText">
    <w:name w:val="Block Text"/>
    <w:basedOn w:val="Normal"/>
    <w:rsid w:val="00C54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A36"/>
    <w:rPr>
      <w:sz w:val="16"/>
      <w:vertAlign w:val="superscript"/>
    </w:rPr>
  </w:style>
  <w:style w:type="character" w:customStyle="1" w:styleId="Symbols">
    <w:name w:val="Symbols"/>
    <w:basedOn w:val="DefaultParagraphFont"/>
    <w:rsid w:val="00C54A36"/>
    <w:rPr>
      <w:rFonts w:ascii="Symbol" w:hAnsi="Symbol"/>
    </w:rPr>
  </w:style>
  <w:style w:type="character" w:customStyle="1" w:styleId="MenuOptions">
    <w:name w:val="Menu Options"/>
    <w:basedOn w:val="DefaultParagraphFont"/>
    <w:rsid w:val="00C54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A36"/>
    <w:rPr>
      <w:b/>
    </w:rPr>
  </w:style>
  <w:style w:type="character" w:customStyle="1" w:styleId="Underlined">
    <w:name w:val="Underlined"/>
    <w:basedOn w:val="DefaultParagraphFont"/>
    <w:rsid w:val="00C54A36"/>
    <w:rPr>
      <w:u w:val="single"/>
    </w:rPr>
  </w:style>
  <w:style w:type="paragraph" w:customStyle="1" w:styleId="TableBodyTextRight">
    <w:name w:val="Table Body Text Right"/>
    <w:basedOn w:val="TableBodyText"/>
    <w:rsid w:val="00C54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A36"/>
    <w:rPr>
      <w:sz w:val="18"/>
    </w:rPr>
  </w:style>
  <w:style w:type="paragraph" w:customStyle="1" w:styleId="BodySmallRight">
    <w:name w:val="Body Small Right"/>
    <w:basedOn w:val="BodyTextRight"/>
    <w:rsid w:val="00C54A36"/>
    <w:rPr>
      <w:sz w:val="18"/>
      <w:szCs w:val="18"/>
    </w:rPr>
  </w:style>
  <w:style w:type="paragraph" w:customStyle="1" w:styleId="MarginEdition">
    <w:name w:val="Margin Edition"/>
    <w:basedOn w:val="MarginNote"/>
    <w:rsid w:val="00C54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A36"/>
    <w:rPr>
      <w:sz w:val="2"/>
      <w:szCs w:val="2"/>
    </w:rPr>
  </w:style>
  <w:style w:type="character" w:customStyle="1" w:styleId="Small">
    <w:name w:val="Small"/>
    <w:basedOn w:val="DefaultParagraphFont"/>
    <w:rsid w:val="00C54A36"/>
    <w:rPr>
      <w:sz w:val="16"/>
    </w:rPr>
  </w:style>
  <w:style w:type="paragraph" w:customStyle="1" w:styleId="WideTable">
    <w:name w:val="Wide Table"/>
    <w:basedOn w:val="Normal"/>
    <w:rsid w:val="00C54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A36"/>
  </w:style>
  <w:style w:type="paragraph" w:styleId="Quote">
    <w:name w:val="Quote"/>
    <w:basedOn w:val="Heading1"/>
    <w:link w:val="QuoteChar"/>
    <w:qFormat/>
    <w:rsid w:val="00C54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A36"/>
    <w:pPr>
      <w:pageBreakBefore/>
    </w:pPr>
  </w:style>
  <w:style w:type="paragraph" w:customStyle="1" w:styleId="Border">
    <w:name w:val="Border"/>
    <w:basedOn w:val="Normal"/>
    <w:qFormat/>
    <w:rsid w:val="00C54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A36"/>
    <w:rPr>
      <w:u w:val="single"/>
    </w:rPr>
  </w:style>
  <w:style w:type="character" w:customStyle="1" w:styleId="BoldandItalics">
    <w:name w:val="Bold and Italics"/>
    <w:qFormat/>
    <w:rsid w:val="00C54A36"/>
    <w:rPr>
      <w:b/>
      <w:i/>
      <w:u w:val="none"/>
    </w:rPr>
  </w:style>
  <w:style w:type="paragraph" w:styleId="BalloonText">
    <w:name w:val="Balloon Text"/>
    <w:basedOn w:val="Normal"/>
    <w:link w:val="BalloonTextChar"/>
    <w:rsid w:val="00C54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A36"/>
    <w:pPr>
      <w:spacing w:before="0" w:after="0"/>
    </w:pPr>
  </w:style>
  <w:style w:type="paragraph" w:customStyle="1" w:styleId="BodyTextBold">
    <w:name w:val="Body Text Bold"/>
    <w:basedOn w:val="BodyText"/>
    <w:qFormat/>
    <w:rsid w:val="00C54A36"/>
    <w:rPr>
      <w:b/>
    </w:rPr>
  </w:style>
  <w:style w:type="character" w:styleId="Hyperlink">
    <w:name w:val="Hyperlink"/>
    <w:basedOn w:val="DefaultParagraphFont"/>
    <w:uiPriority w:val="99"/>
    <w:unhideWhenUsed/>
    <w:rsid w:val="00A83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1165</Words>
  <Characters>7973</Characters>
  <Application>Microsoft Office Word</Application>
  <DocSecurity>0</DocSecurity>
  <Lines>306</Lines>
  <Paragraphs>172</Paragraphs>
  <ScaleCrop>false</ScaleCrop>
  <Company>Author-it Software Corporation Ltd.</Company>
  <LinksUpToDate>false</LinksUpToDate>
  <CharactersWithSpaces>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PUAFIR503 Coordinate human resource management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