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E60" w:rsidP="00AB3E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PUAFIR501 Conduct fire investigation and analysis activities</w:t>
      </w:r>
      <w:r>
        <w:fldChar w:fldCharType="end"/>
      </w:r>
    </w:p>
    <w:p w:rsidR="00AB3E60" w:rsidP="00AB3E60">
      <w:pPr>
        <w:pStyle w:val="Version"/>
        <w:sectPr w:rsidSect="008C30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044" w:rsidP="008C3044">
      <w:pPr>
        <w:pStyle w:val="SuperHeading"/>
      </w:pPr>
      <w:r w:rsidRPr="008C3044">
        <w:t>Assessment Requirements for PUAFIR501 Conduct fire investigation and analysis activities</w:t>
      </w:r>
    </w:p>
    <w:p w:rsidR="00000000" w:rsidRPr="008C3044" w:rsidP="008C3044">
      <w:pPr>
        <w:pStyle w:val="Heading1"/>
      </w:pPr>
      <w:bookmarkStart w:id="1" w:name="O_1030669"/>
      <w:bookmarkEnd w:id="1"/>
      <w:r w:rsidRPr="008C30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0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044" w:rsidP="008C3044">
            <w:pPr>
              <w:pStyle w:val="BodyText"/>
            </w:pPr>
            <w:r w:rsidRPr="008C3044">
              <w:rPr>
                <w:rStyle w:val="SpecialBold"/>
              </w:rPr>
              <w:t>Release 1.</w:t>
            </w:r>
            <w:r w:rsidRPr="008C3044">
              <w:t xml:space="preserve"> This is the first release of this unit of competency in the PUA Public Safety Training Package.</w:t>
            </w:r>
          </w:p>
        </w:tc>
      </w:tr>
    </w:tbl>
    <w:p w:rsidR="00000000" w:rsidRPr="008C3044" w:rsidP="008C3044">
      <w:pPr>
        <w:pStyle w:val="NoPaddingFontSize1"/>
      </w:pPr>
    </w:p>
    <w:p w:rsidR="00000000" w:rsidRPr="008C3044" w:rsidP="008C3044">
      <w:pPr>
        <w:pStyle w:val="AllowPageBreak"/>
      </w:pPr>
    </w:p>
    <w:p w:rsidR="00000000" w:rsidRPr="008C3044" w:rsidP="008C3044">
      <w:pPr>
        <w:pStyle w:val="Heading1"/>
      </w:pPr>
      <w:bookmarkStart w:id="2" w:name="O_1030670"/>
      <w:bookmarkEnd w:id="2"/>
      <w:r w:rsidRPr="008C304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0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044">
            <w:pPr>
              <w:pStyle w:val="BodyText"/>
              <w:rPr>
                <w:lang w:val="en-NZ"/>
              </w:rPr>
            </w:pPr>
            <w:r w:rsidRPr="008C3044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8C30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044" w:rsidP="008C3044">
            <w:pPr>
              <w:pStyle w:val="ListBullet"/>
            </w:pPr>
            <w:r w:rsidRPr="008C3044">
              <w:t>applying Work, Health and Safety (</w:t>
            </w:r>
            <w:r w:rsidRPr="008C3044">
              <w:t>WHS)/Occupational Health and Safety (OHS) organisational requirements</w:t>
            </w:r>
          </w:p>
          <w:p w:rsidR="00000000" w:rsidRPr="008C3044" w:rsidP="008C3044">
            <w:pPr>
              <w:pStyle w:val="ListBullet"/>
            </w:pPr>
            <w:r w:rsidRPr="008C3044">
              <w:t xml:space="preserve">communicating using approved methods and tools </w:t>
            </w:r>
          </w:p>
          <w:p w:rsidR="00000000" w:rsidRPr="008C3044" w:rsidP="008C3044">
            <w:pPr>
              <w:pStyle w:val="ListBullet"/>
            </w:pPr>
            <w:r w:rsidRPr="008C3044">
              <w:t xml:space="preserve">conducting analysis of the incident </w:t>
            </w:r>
          </w:p>
          <w:p w:rsidR="00000000" w:rsidRPr="008C3044" w:rsidP="008C3044">
            <w:pPr>
              <w:pStyle w:val="ListBullet"/>
            </w:pPr>
            <w:r w:rsidRPr="008C3044">
              <w:t>determining origin and cause of fire at incident</w:t>
            </w:r>
          </w:p>
          <w:p w:rsidR="00000000" w:rsidRPr="008C3044" w:rsidP="008C3044">
            <w:pPr>
              <w:pStyle w:val="ListBullet"/>
            </w:pPr>
            <w:r w:rsidRPr="008C3044">
              <w:t>displaying evidence gathering and packaging techniqu</w:t>
            </w:r>
            <w:r w:rsidRPr="008C3044">
              <w:t>es</w:t>
            </w:r>
          </w:p>
          <w:p w:rsidR="00000000" w:rsidRPr="008C3044" w:rsidP="008C3044">
            <w:pPr>
              <w:pStyle w:val="ListBullet"/>
            </w:pPr>
            <w:r w:rsidRPr="008C3044">
              <w:t>participating in briefings</w:t>
            </w:r>
          </w:p>
          <w:p w:rsidR="00000000" w:rsidRPr="008C3044" w:rsidP="008C3044">
            <w:pPr>
              <w:pStyle w:val="ListBullet"/>
            </w:pPr>
            <w:r w:rsidRPr="008C3044">
              <w:t>planning fire or incident investigation and analysis activities</w:t>
            </w:r>
          </w:p>
          <w:p w:rsidR="00000000" w:rsidRPr="008C3044" w:rsidP="008C3044">
            <w:pPr>
              <w:pStyle w:val="ListBullet"/>
            </w:pPr>
            <w:r w:rsidRPr="008C3044">
              <w:t xml:space="preserve">recording and reporting information collected </w:t>
            </w:r>
          </w:p>
          <w:p w:rsidR="00000000" w:rsidRPr="008C3044" w:rsidP="008C3044">
            <w:pPr>
              <w:pStyle w:val="ListBullet"/>
            </w:pPr>
            <w:r w:rsidRPr="008C3044">
              <w:t>securing, collecting, collating and preserving evidence</w:t>
            </w:r>
          </w:p>
          <w:p w:rsidR="00000000" w:rsidRPr="008C3044" w:rsidP="008C3044">
            <w:pPr>
              <w:pStyle w:val="ListBullet"/>
            </w:pPr>
            <w:r w:rsidRPr="008C3044">
              <w:t>utilising methods and techniques for evidence and information collection</w:t>
            </w:r>
          </w:p>
        </w:tc>
      </w:tr>
    </w:tbl>
    <w:p w:rsidR="00000000" w:rsidRPr="008C3044" w:rsidP="008C3044">
      <w:pPr>
        <w:pStyle w:val="NoPaddingFontSize1"/>
      </w:pPr>
    </w:p>
    <w:p w:rsidR="00000000" w:rsidRPr="008C3044" w:rsidP="008C3044">
      <w:pPr>
        <w:pStyle w:val="AllowPageBreak"/>
      </w:pPr>
    </w:p>
    <w:p w:rsidR="00000000" w:rsidRPr="008C3044" w:rsidP="008C3044">
      <w:pPr>
        <w:pStyle w:val="Heading1"/>
      </w:pPr>
      <w:bookmarkStart w:id="3" w:name="O_1030671"/>
      <w:bookmarkEnd w:id="3"/>
      <w:r w:rsidRPr="008C304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0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044">
            <w:pPr>
              <w:pStyle w:val="BodyText"/>
              <w:rPr>
                <w:lang w:val="en-NZ"/>
              </w:rPr>
            </w:pPr>
            <w:r w:rsidRPr="008C3044">
              <w:t>Evidence required to demonstrate competence in this unit must be relevant to and satisfy all the requirements of the elements and performance c</w:t>
            </w:r>
            <w:r w:rsidRPr="008C3044">
              <w:t>riteria and includes knowledge of</w:t>
            </w:r>
          </w:p>
        </w:tc>
      </w:tr>
      <w:tr w:rsidTr="008C30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044" w:rsidP="008C3044">
            <w:pPr>
              <w:pStyle w:val="ListBullet"/>
            </w:pPr>
            <w:r w:rsidRPr="008C3044">
              <w:t>causes of fire including accidental, chemical, deliberate, electrical origin, environmental or natural occurrences, flammable liquids, gas and gas explosions, lightning, matches and lighters, mechanical defects, motor ve</w:t>
            </w:r>
            <w:r w:rsidRPr="008C3044">
              <w:t>hicles, smoking and spontaneous combustion</w:t>
            </w:r>
          </w:p>
          <w:p w:rsidR="00000000" w:rsidRPr="008C3044" w:rsidP="008C3044">
            <w:pPr>
              <w:pStyle w:val="ListBullet"/>
            </w:pPr>
            <w:r w:rsidRPr="008C3044">
              <w:t>determination of point of origin through use of evidence</w:t>
            </w:r>
          </w:p>
          <w:p w:rsidR="00000000" w:rsidRPr="008C3044" w:rsidP="008C3044">
            <w:pPr>
              <w:pStyle w:val="ListBullet"/>
            </w:pPr>
            <w:r w:rsidRPr="008C3044">
              <w:t>differences between accidentally, negligently, deliberately or naturally lit fires</w:t>
            </w:r>
          </w:p>
          <w:p w:rsidR="00000000" w:rsidRPr="008C3044" w:rsidP="008C3044">
            <w:pPr>
              <w:pStyle w:val="ListBullet"/>
            </w:pPr>
            <w:r w:rsidRPr="008C3044">
              <w:t>examination of fire scenes</w:t>
            </w:r>
          </w:p>
          <w:p w:rsidR="00000000" w:rsidRPr="008C3044" w:rsidP="008C3044">
            <w:pPr>
              <w:pStyle w:val="ListBullet"/>
            </w:pPr>
            <w:r w:rsidRPr="008C3044">
              <w:t>factors affecting fire behaviour</w:t>
            </w:r>
          </w:p>
          <w:p w:rsidR="00000000" w:rsidRPr="008C3044" w:rsidP="008C3044">
            <w:pPr>
              <w:pStyle w:val="ListBullet"/>
            </w:pPr>
            <w:r w:rsidRPr="008C3044">
              <w:t>fire dynamics such as flash over and back draught</w:t>
            </w:r>
          </w:p>
          <w:p w:rsidR="00000000" w:rsidRPr="008C3044" w:rsidP="008C3044">
            <w:pPr>
              <w:pStyle w:val="ListBullet"/>
            </w:pPr>
            <w:r w:rsidRPr="008C3044">
              <w:t>fire scene and risk investigation hazards</w:t>
            </w:r>
          </w:p>
          <w:p w:rsidR="00000000" w:rsidRPr="008C3044" w:rsidP="008C3044">
            <w:pPr>
              <w:pStyle w:val="ListBullet"/>
            </w:pPr>
            <w:r w:rsidRPr="008C3044">
              <w:t xml:space="preserve">legal implications of evidence collection </w:t>
            </w:r>
          </w:p>
          <w:p w:rsidR="00000000" w:rsidRPr="008C3044" w:rsidP="008C3044">
            <w:pPr>
              <w:pStyle w:val="ListBullet"/>
            </w:pPr>
            <w:r w:rsidRPr="008C3044">
              <w:t>legal protocols for giving evidence including court practices and procedures, pre-court briefings and rules of evidence</w:t>
            </w:r>
          </w:p>
          <w:p w:rsidR="00000000" w:rsidRPr="008C3044" w:rsidP="008C3044">
            <w:pPr>
              <w:pStyle w:val="ListBullet"/>
            </w:pPr>
            <w:r w:rsidRPr="008C3044">
              <w:t>l</w:t>
            </w:r>
            <w:r w:rsidRPr="008C3044">
              <w:t>egislative requirements in relation to fire incident investigation</w:t>
            </w:r>
          </w:p>
          <w:p w:rsidR="00000000" w:rsidRPr="008C3044" w:rsidP="008C3044">
            <w:pPr>
              <w:pStyle w:val="ListBullet"/>
            </w:pPr>
            <w:r w:rsidRPr="008C3044">
              <w:t>organisational documentation including reporting requirements</w:t>
            </w:r>
          </w:p>
          <w:p w:rsidR="00000000" w:rsidRPr="008C3044" w:rsidP="008C3044">
            <w:pPr>
              <w:pStyle w:val="ListBullet"/>
            </w:pPr>
            <w:r w:rsidRPr="008C3044">
              <w:t>organisational policies and procedures including fatality and criminal involvement procedures</w:t>
            </w:r>
          </w:p>
          <w:p w:rsidR="00000000" w:rsidRPr="008C3044" w:rsidP="008C3044">
            <w:pPr>
              <w:pStyle w:val="ListBullet"/>
            </w:pPr>
            <w:r w:rsidRPr="008C3044">
              <w:t xml:space="preserve">personal protective clothing and </w:t>
            </w:r>
            <w:r w:rsidRPr="008C3044">
              <w:t xml:space="preserve">equipment </w:t>
            </w:r>
          </w:p>
          <w:p w:rsidR="00000000" w:rsidRPr="008C3044" w:rsidP="008C3044">
            <w:pPr>
              <w:pStyle w:val="ListBullet"/>
            </w:pPr>
            <w:r w:rsidRPr="008C3044">
              <w:t xml:space="preserve">preservation of evidence including maintaining chain of evidence and log of events </w:t>
            </w:r>
          </w:p>
          <w:p w:rsidR="00000000" w:rsidRPr="008C3044" w:rsidP="008C3044">
            <w:pPr>
              <w:pStyle w:val="ListBullet"/>
            </w:pPr>
            <w:r w:rsidRPr="008C3044">
              <w:t xml:space="preserve">processes for packaging  </w:t>
            </w:r>
          </w:p>
          <w:p w:rsidR="00000000" w:rsidRPr="008C3044" w:rsidP="008C3044">
            <w:pPr>
              <w:pStyle w:val="ListBullet"/>
            </w:pPr>
            <w:r w:rsidRPr="008C3044">
              <w:t>security, contamination and preservation of fire scenes</w:t>
            </w:r>
          </w:p>
          <w:p w:rsidR="00000000" w:rsidRPr="008C3044" w:rsidP="008C3044">
            <w:pPr>
              <w:pStyle w:val="ListBullet"/>
            </w:pPr>
            <w:r w:rsidRPr="008C3044">
              <w:t>techniques for collecting evidence and sources of information</w:t>
            </w:r>
          </w:p>
          <w:p w:rsidR="00000000" w:rsidRPr="008C3044" w:rsidP="008C3044">
            <w:pPr>
              <w:pStyle w:val="ListBullet"/>
            </w:pPr>
            <w:r w:rsidRPr="008C3044">
              <w:t>types of speciali</w:t>
            </w:r>
            <w:r w:rsidRPr="008C3044">
              <w:t xml:space="preserve">st and forensic personnel  </w:t>
            </w:r>
          </w:p>
          <w:p w:rsidR="00000000" w:rsidRPr="008C3044" w:rsidP="008C3044">
            <w:pPr>
              <w:pStyle w:val="ListBullet"/>
            </w:pPr>
            <w:r w:rsidRPr="008C3044">
              <w:t xml:space="preserve">Work, Health and Safety (WHS)/Occupational Health and Safety (OHS) organisational requirements including risk mitigation </w:t>
            </w:r>
          </w:p>
        </w:tc>
      </w:tr>
    </w:tbl>
    <w:p w:rsidR="00000000" w:rsidRPr="008C3044" w:rsidP="008C3044">
      <w:pPr>
        <w:pStyle w:val="NoPaddingFontSize1"/>
      </w:pPr>
    </w:p>
    <w:p w:rsidR="00000000" w:rsidRPr="008C3044" w:rsidP="008C3044">
      <w:pPr>
        <w:pStyle w:val="AllowPageBreak"/>
      </w:pPr>
    </w:p>
    <w:p w:rsidR="00000000" w:rsidRPr="008C3044" w:rsidP="008C3044">
      <w:pPr>
        <w:pStyle w:val="Heading1"/>
      </w:pPr>
      <w:bookmarkStart w:id="4" w:name="O_1030672"/>
      <w:bookmarkEnd w:id="4"/>
      <w:r w:rsidRPr="008C304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0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044" w:rsidP="008C3044">
            <w:pPr>
              <w:pStyle w:val="BodyText"/>
            </w:pPr>
            <w:r w:rsidRPr="008C304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C3044" w:rsidP="008C3044">
            <w:pPr>
              <w:pStyle w:val="BodyText"/>
            </w:pPr>
            <w:r w:rsidRPr="008C3044">
              <w:t>As a minimum, assessment must satisfy applicable regulatory requi</w:t>
            </w:r>
            <w:r w:rsidRPr="008C3044">
              <w:t>rements, which include requirements in the Standards for Registered Training Organisations current at the time of assessment.</w:t>
            </w:r>
          </w:p>
          <w:p w:rsidR="00000000" w:rsidRPr="008C3044" w:rsidP="008C3044">
            <w:pPr>
              <w:pStyle w:val="BodyText"/>
            </w:pPr>
            <w:r w:rsidRPr="008C3044">
              <w:t>Assessment processes and techniques must be appropriate to the language, literacy and numeracy requirements of the work being perf</w:t>
            </w:r>
            <w:r w:rsidRPr="008C3044">
              <w:t>ormed and the needs of the candidate.</w:t>
            </w:r>
          </w:p>
          <w:p w:rsidR="00000000" w:rsidRPr="008C3044" w:rsidP="008C3044">
            <w:pPr>
              <w:pStyle w:val="BodyText"/>
            </w:pPr>
            <w:r w:rsidRPr="008C3044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8C3044" w:rsidP="008C3044">
            <w:pPr>
              <w:pStyle w:val="BodyText"/>
            </w:pPr>
            <w:r w:rsidRPr="008C3044">
              <w:t>Resourc</w:t>
            </w:r>
            <w:r w:rsidRPr="008C3044">
              <w:t>es for assessment must include access to</w:t>
            </w:r>
          </w:p>
          <w:p w:rsidR="00000000" w:rsidRPr="008C3044" w:rsidP="008C3044">
            <w:pPr>
              <w:pStyle w:val="ListBullet"/>
            </w:pPr>
            <w:r w:rsidRPr="008C3044">
              <w:t>a range of relevant exercises, case studies and/or simulations</w:t>
            </w:r>
          </w:p>
          <w:p w:rsidR="00000000" w:rsidRPr="008C3044" w:rsidP="008C3044">
            <w:pPr>
              <w:pStyle w:val="ListBullet"/>
            </w:pPr>
            <w:r w:rsidRPr="008C3044">
              <w:t>relevant and appropriate materials, equipment, tools and personal protective clothing and equipment currently used in industry including</w:t>
            </w:r>
          </w:p>
          <w:p w:rsidR="00000000" w:rsidRPr="008C3044" w:rsidP="008C3044">
            <w:pPr>
              <w:pStyle w:val="ListBullet2"/>
            </w:pPr>
            <w:r w:rsidRPr="008C3044">
              <w:t>evidence mana</w:t>
            </w:r>
            <w:r w:rsidRPr="008C3044">
              <w:t>gement, handling and packaging resources</w:t>
            </w:r>
          </w:p>
          <w:p w:rsidR="00000000" w:rsidRPr="008C3044" w:rsidP="008C3044">
            <w:pPr>
              <w:pStyle w:val="ListBullet2"/>
            </w:pPr>
            <w:r w:rsidRPr="008C3044">
              <w:t>fire investigation equipment and resources real or simulated, test fire sites and fire crews and pumpers, as required</w:t>
            </w:r>
          </w:p>
          <w:p w:rsidR="00000000" w:rsidRPr="008C3044" w:rsidP="008C3044">
            <w:pPr>
              <w:pStyle w:val="ListBullet"/>
            </w:pPr>
            <w:r w:rsidRPr="008C3044">
              <w:t>applicable documentation including organisational procedures, industry standards, equipment spec</w:t>
            </w:r>
            <w:r w:rsidRPr="008C3044">
              <w:t xml:space="preserve">ifications, regulations, codes of practice and operation manuals.  </w:t>
            </w:r>
          </w:p>
        </w:tc>
      </w:tr>
    </w:tbl>
    <w:p w:rsidR="00000000" w:rsidRPr="008C3044" w:rsidP="008C3044">
      <w:pPr>
        <w:pStyle w:val="NoPaddingFontSize1"/>
      </w:pPr>
    </w:p>
    <w:p w:rsidR="00000000" w:rsidRPr="008C3044" w:rsidP="008C3044">
      <w:pPr>
        <w:pStyle w:val="AllowPageBreak"/>
      </w:pPr>
    </w:p>
    <w:p w:rsidR="00000000" w:rsidRPr="008C3044" w:rsidP="008C3044">
      <w:pPr>
        <w:pStyle w:val="Heading1"/>
      </w:pPr>
      <w:bookmarkStart w:id="5" w:name="O_1030675"/>
      <w:bookmarkEnd w:id="5"/>
      <w:r w:rsidRPr="008C3044">
        <w:t>Links</w:t>
      </w:r>
    </w:p>
    <w:p w:rsidR="00000000" w:rsidRPr="008C3044" w:rsidP="00AB3E60">
      <w:pPr>
        <w:pStyle w:val="BodyText"/>
      </w:pPr>
      <w:r w:rsidRPr="008C304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5214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C3044" w:rsidP="008C3044"/>
    <w:sectPr w:rsidSect="008C30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0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044" w:rsidRPr="00AB3E60" w:rsidP="00AB3E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0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60" w:rsidP="008C3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3E60" w:rsidP="008C3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B3E60" w:rsidP="008C30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0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044" w:rsidRPr="00AB3E60" w:rsidP="00AB3E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0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60" w:rsidRPr="002D2AF8" w:rsidP="008C3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PUAFIR501 Conduct fire investigation and analysis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AB3E60" w:rsidP="008C30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725D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2AD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38B3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0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0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0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0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0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0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0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0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0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0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044"/>
  </w:style>
  <w:style w:type="character" w:customStyle="1" w:styleId="Heading1Char">
    <w:name w:val="Heading 1 Char"/>
    <w:basedOn w:val="DefaultParagraphFont"/>
    <w:link w:val="Heading1"/>
    <w:rsid w:val="008C30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0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0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30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3044"/>
    <w:rPr>
      <w:b/>
      <w:spacing w:val="0"/>
    </w:rPr>
  </w:style>
  <w:style w:type="paragraph" w:styleId="ListBullet2">
    <w:name w:val="List Bullet 2"/>
    <w:basedOn w:val="List2"/>
    <w:rsid w:val="008C30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30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0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30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0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0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0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0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0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0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0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0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0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0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0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0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0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0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30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0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0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0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30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0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0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0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0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0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0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0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0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3044"/>
    <w:rPr>
      <w:i/>
    </w:rPr>
  </w:style>
  <w:style w:type="paragraph" w:styleId="Caption">
    <w:name w:val="caption"/>
    <w:basedOn w:val="BodyText"/>
    <w:next w:val="Normal"/>
    <w:qFormat/>
    <w:rsid w:val="008C30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0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0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044"/>
  </w:style>
  <w:style w:type="paragraph" w:styleId="TableofFigures">
    <w:name w:val="table of figures"/>
    <w:basedOn w:val="Normal"/>
    <w:next w:val="Normal"/>
    <w:semiHidden/>
    <w:rsid w:val="008C30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0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3044"/>
    <w:rPr>
      <w:rFonts w:ascii="Wingdings" w:hAnsi="Wingdings"/>
    </w:rPr>
  </w:style>
  <w:style w:type="paragraph" w:customStyle="1" w:styleId="TableHeading">
    <w:name w:val="Table Heading"/>
    <w:basedOn w:val="HeadingBase"/>
    <w:rsid w:val="008C30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044"/>
    <w:rPr>
      <w:color w:val="0033CC"/>
      <w:u w:val="none"/>
    </w:rPr>
  </w:style>
  <w:style w:type="paragraph" w:customStyle="1" w:styleId="BodyTextRight">
    <w:name w:val="Body Text Right"/>
    <w:basedOn w:val="BodyText"/>
    <w:rsid w:val="008C30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0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0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0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0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0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044"/>
    <w:rPr>
      <w:sz w:val="32"/>
    </w:rPr>
  </w:style>
  <w:style w:type="paragraph" w:customStyle="1" w:styleId="HeadingProcedure">
    <w:name w:val="Heading Procedure"/>
    <w:basedOn w:val="HeadingBase"/>
    <w:next w:val="Normal"/>
    <w:rsid w:val="008C30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044"/>
    <w:pPr>
      <w:spacing w:before="60" w:after="60"/>
    </w:pPr>
  </w:style>
  <w:style w:type="paragraph" w:styleId="ListContinue">
    <w:name w:val="List Continue"/>
    <w:basedOn w:val="List"/>
    <w:rsid w:val="008C3044"/>
    <w:pPr>
      <w:ind w:firstLine="0"/>
    </w:pPr>
  </w:style>
  <w:style w:type="paragraph" w:customStyle="1" w:styleId="ListNote">
    <w:name w:val="List Note"/>
    <w:basedOn w:val="List"/>
    <w:rsid w:val="008C30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0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0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044"/>
    <w:rPr>
      <w:rFonts w:ascii="Courier New" w:hAnsi="Courier New"/>
    </w:rPr>
  </w:style>
  <w:style w:type="paragraph" w:customStyle="1" w:styleId="NoteBullet">
    <w:name w:val="Note Bullet"/>
    <w:basedOn w:val="Note"/>
    <w:rsid w:val="008C30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0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0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0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0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30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0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044"/>
    <w:rPr>
      <w:b/>
      <w:smallCaps/>
    </w:rPr>
  </w:style>
  <w:style w:type="paragraph" w:customStyle="1" w:styleId="TableListNumber">
    <w:name w:val="Table List Number"/>
    <w:basedOn w:val="ListNumber"/>
    <w:rsid w:val="008C30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0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044"/>
    <w:pPr>
      <w:numPr>
        <w:numId w:val="9"/>
      </w:numPr>
    </w:pPr>
  </w:style>
  <w:style w:type="paragraph" w:customStyle="1" w:styleId="ListAlpha2">
    <w:name w:val="List Alpha 2"/>
    <w:basedOn w:val="List2"/>
    <w:rsid w:val="008C3044"/>
    <w:pPr>
      <w:numPr>
        <w:numId w:val="8"/>
      </w:numPr>
    </w:pPr>
  </w:style>
  <w:style w:type="paragraph" w:styleId="List2">
    <w:name w:val="List 2"/>
    <w:basedOn w:val="BodyText"/>
    <w:rsid w:val="008C30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0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0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0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0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0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3044"/>
    <w:pPr>
      <w:numPr>
        <w:numId w:val="4"/>
      </w:numPr>
    </w:pPr>
  </w:style>
  <w:style w:type="paragraph" w:styleId="ListContinue2">
    <w:name w:val="List Continue 2"/>
    <w:basedOn w:val="List2"/>
    <w:rsid w:val="008C3044"/>
    <w:pPr>
      <w:ind w:firstLine="0"/>
    </w:pPr>
  </w:style>
  <w:style w:type="paragraph" w:styleId="ListContinue3">
    <w:name w:val="List Continue 3"/>
    <w:basedOn w:val="List3"/>
    <w:rsid w:val="008C3044"/>
    <w:pPr>
      <w:ind w:left="1021" w:firstLine="0"/>
    </w:pPr>
  </w:style>
  <w:style w:type="paragraph" w:styleId="ListContinue4">
    <w:name w:val="List Continue 4"/>
    <w:basedOn w:val="List4"/>
    <w:rsid w:val="008C3044"/>
    <w:pPr>
      <w:ind w:firstLine="0"/>
    </w:pPr>
  </w:style>
  <w:style w:type="paragraph" w:styleId="ListContinue5">
    <w:name w:val="List Continue 5"/>
    <w:basedOn w:val="List5"/>
    <w:rsid w:val="008C3044"/>
    <w:pPr>
      <w:ind w:firstLine="0"/>
    </w:pPr>
  </w:style>
  <w:style w:type="paragraph" w:styleId="ListNumber3">
    <w:name w:val="List Number 3"/>
    <w:basedOn w:val="List3"/>
    <w:rsid w:val="008C3044"/>
    <w:pPr>
      <w:numPr>
        <w:numId w:val="5"/>
      </w:numPr>
    </w:pPr>
  </w:style>
  <w:style w:type="paragraph" w:styleId="ListNumber4">
    <w:name w:val="List Number 4"/>
    <w:basedOn w:val="List4"/>
    <w:rsid w:val="008C3044"/>
    <w:pPr>
      <w:numPr>
        <w:numId w:val="6"/>
      </w:numPr>
    </w:pPr>
  </w:style>
  <w:style w:type="paragraph" w:styleId="ListNumber5">
    <w:name w:val="List Number 5"/>
    <w:basedOn w:val="List5"/>
    <w:rsid w:val="008C3044"/>
    <w:pPr>
      <w:numPr>
        <w:numId w:val="7"/>
      </w:numPr>
    </w:pPr>
  </w:style>
  <w:style w:type="paragraph" w:styleId="BlockText">
    <w:name w:val="Block Text"/>
    <w:basedOn w:val="Normal"/>
    <w:rsid w:val="008C30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0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044"/>
    <w:rPr>
      <w:sz w:val="16"/>
      <w:vertAlign w:val="superscript"/>
    </w:rPr>
  </w:style>
  <w:style w:type="character" w:customStyle="1" w:styleId="Symbols">
    <w:name w:val="Symbols"/>
    <w:basedOn w:val="DefaultParagraphFont"/>
    <w:rsid w:val="008C3044"/>
    <w:rPr>
      <w:rFonts w:ascii="Symbol" w:hAnsi="Symbol"/>
    </w:rPr>
  </w:style>
  <w:style w:type="character" w:customStyle="1" w:styleId="MenuOptions">
    <w:name w:val="Menu Options"/>
    <w:basedOn w:val="DefaultParagraphFont"/>
    <w:rsid w:val="008C30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044"/>
    <w:rPr>
      <w:b/>
    </w:rPr>
  </w:style>
  <w:style w:type="character" w:customStyle="1" w:styleId="Underlined">
    <w:name w:val="Underlined"/>
    <w:basedOn w:val="DefaultParagraphFont"/>
    <w:rsid w:val="008C3044"/>
    <w:rPr>
      <w:u w:val="single"/>
    </w:rPr>
  </w:style>
  <w:style w:type="paragraph" w:customStyle="1" w:styleId="TableBodyTextRight">
    <w:name w:val="Table Body Text Right"/>
    <w:basedOn w:val="TableBodyText"/>
    <w:rsid w:val="008C30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044"/>
    <w:rPr>
      <w:sz w:val="18"/>
    </w:rPr>
  </w:style>
  <w:style w:type="paragraph" w:customStyle="1" w:styleId="BodySmallRight">
    <w:name w:val="Body Small Right"/>
    <w:basedOn w:val="BodyTextRight"/>
    <w:rsid w:val="008C3044"/>
    <w:rPr>
      <w:sz w:val="18"/>
      <w:szCs w:val="18"/>
    </w:rPr>
  </w:style>
  <w:style w:type="paragraph" w:customStyle="1" w:styleId="MarginEdition">
    <w:name w:val="Margin Edition"/>
    <w:basedOn w:val="MarginNote"/>
    <w:rsid w:val="008C30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044"/>
    <w:rPr>
      <w:sz w:val="2"/>
      <w:szCs w:val="2"/>
    </w:rPr>
  </w:style>
  <w:style w:type="character" w:customStyle="1" w:styleId="Small">
    <w:name w:val="Small"/>
    <w:basedOn w:val="DefaultParagraphFont"/>
    <w:rsid w:val="008C3044"/>
    <w:rPr>
      <w:sz w:val="16"/>
    </w:rPr>
  </w:style>
  <w:style w:type="paragraph" w:customStyle="1" w:styleId="WideTable">
    <w:name w:val="Wide Table"/>
    <w:basedOn w:val="Normal"/>
    <w:rsid w:val="008C30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044"/>
  </w:style>
  <w:style w:type="paragraph" w:styleId="Quote">
    <w:name w:val="Quote"/>
    <w:basedOn w:val="Heading1"/>
    <w:link w:val="QuoteChar"/>
    <w:qFormat/>
    <w:rsid w:val="008C30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0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044"/>
    <w:pPr>
      <w:pageBreakBefore/>
    </w:pPr>
  </w:style>
  <w:style w:type="paragraph" w:customStyle="1" w:styleId="Border">
    <w:name w:val="Border"/>
    <w:basedOn w:val="Normal"/>
    <w:qFormat/>
    <w:rsid w:val="008C30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0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0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0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0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0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0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0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0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044"/>
    <w:rPr>
      <w:u w:val="single"/>
    </w:rPr>
  </w:style>
  <w:style w:type="character" w:customStyle="1" w:styleId="BoldandItalics">
    <w:name w:val="Bold and Italics"/>
    <w:qFormat/>
    <w:rsid w:val="008C3044"/>
    <w:rPr>
      <w:b/>
      <w:i/>
      <w:u w:val="none"/>
    </w:rPr>
  </w:style>
  <w:style w:type="paragraph" w:styleId="BalloonText">
    <w:name w:val="Balloon Text"/>
    <w:basedOn w:val="Normal"/>
    <w:link w:val="BalloonTextChar"/>
    <w:rsid w:val="008C3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0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0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0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0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0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044"/>
    <w:pPr>
      <w:spacing w:before="0" w:after="0"/>
    </w:pPr>
  </w:style>
  <w:style w:type="paragraph" w:customStyle="1" w:styleId="BodyTextBold">
    <w:name w:val="Body Text Bold"/>
    <w:basedOn w:val="BodyText"/>
    <w:qFormat/>
    <w:rsid w:val="008C3044"/>
    <w:rPr>
      <w:b/>
    </w:rPr>
  </w:style>
  <w:style w:type="character" w:styleId="Hyperlink">
    <w:name w:val="Hyperlink"/>
    <w:basedOn w:val="DefaultParagraphFont"/>
    <w:uiPriority w:val="99"/>
    <w:unhideWhenUsed/>
    <w:rsid w:val="00AB3E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554</Words>
  <Characters>3834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PUAFIR501 Conduct fire investigation and analysis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2024-09-27T00:47:00Z</dcterms:created>
  <dcterms:modified xsi:type="dcterms:W3CDTF">2024-09-27T00:47:00Z</dcterms:modified>
</cp:coreProperties>
</file>