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9A6" w:rsidP="00A70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PUAFIR405 Collect, analyse and provide regulatory information</w:t>
      </w:r>
      <w:r>
        <w:fldChar w:fldCharType="end"/>
      </w:r>
    </w:p>
    <w:p w:rsidR="00A709A6" w:rsidP="00A709A6">
      <w:pPr>
        <w:pStyle w:val="Version"/>
        <w:sectPr w:rsidSect="00164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249" w:rsidP="00164249">
      <w:pPr>
        <w:pStyle w:val="SuperHeading"/>
      </w:pPr>
      <w:r w:rsidRPr="00164249">
        <w:t>PUAFIR405 Collect, analyse and provide regulatory information</w:t>
      </w:r>
    </w:p>
    <w:p w:rsidR="00000000" w:rsidRPr="00164249" w:rsidP="00164249">
      <w:pPr>
        <w:pStyle w:val="Heading1"/>
      </w:pPr>
      <w:bookmarkStart w:id="1" w:name="O_1030507"/>
      <w:bookmarkEnd w:id="1"/>
      <w:r w:rsidRPr="001642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rPr>
                <w:rStyle w:val="SpecialBold"/>
              </w:rPr>
              <w:t>Release 1.</w:t>
            </w:r>
            <w:r w:rsidRPr="00164249">
              <w:t xml:space="preserve"> This is the first release of this unit of competency in the PUA Public Safety Training Package.</w:t>
            </w:r>
          </w:p>
        </w:tc>
      </w:tr>
    </w:tbl>
    <w:p w:rsidR="00000000" w:rsidRPr="00164249" w:rsidP="00164249">
      <w:pPr>
        <w:pStyle w:val="NoPaddingFontSize1"/>
      </w:pPr>
    </w:p>
    <w:p w:rsidR="00000000" w:rsidRPr="00164249" w:rsidP="00164249">
      <w:pPr>
        <w:pStyle w:val="AllowPageBreak"/>
      </w:pPr>
    </w:p>
    <w:p w:rsidR="00000000" w:rsidRPr="00164249" w:rsidP="00164249">
      <w:pPr>
        <w:pStyle w:val="Heading1"/>
      </w:pPr>
      <w:bookmarkStart w:id="2" w:name="O_1030508"/>
      <w:bookmarkEnd w:id="2"/>
      <w:r w:rsidRPr="001642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t>This unit of competency involves the skills and knowledge required to collect, analyse and provide information to support the achievement of an organisation’s objectives.</w:t>
            </w:r>
          </w:p>
          <w:p w:rsidR="00000000" w:rsidRPr="00164249" w:rsidP="00164249">
            <w:pPr>
              <w:pStyle w:val="BodyText"/>
            </w:pPr>
            <w:r w:rsidRPr="00164249">
              <w:t>The unit applies to personnel authorised to collect and analyse information related t</w:t>
            </w:r>
            <w:r w:rsidRPr="00164249">
              <w:t>o other organisations, industries and businesses and includes building Acts, regulations, codes of practice, guidelines and planning requirements.</w:t>
            </w:r>
          </w:p>
          <w:p w:rsidR="00000000" w:rsidRPr="00164249" w:rsidP="00164249">
            <w:pPr>
              <w:pStyle w:val="BodyText"/>
            </w:pPr>
            <w:r w:rsidRPr="00164249">
              <w:t>The fire sector is those sections of government departments, statutory authorities or organisations that have</w:t>
            </w:r>
            <w:r w:rsidRPr="00164249">
              <w:t xml:space="preserve"> responsibility under jurisdictional arrangements for the delivery of firefighting and fire management services.</w:t>
            </w:r>
          </w:p>
          <w:p w:rsidR="00000000" w:rsidRPr="00164249" w:rsidP="00164249">
            <w:pPr>
              <w:pStyle w:val="BodyText"/>
            </w:pPr>
            <w:r w:rsidRPr="00164249">
              <w:t>No licensing, legislative or certification requirements apply to this unit at the time of publication.</w:t>
            </w:r>
          </w:p>
        </w:tc>
      </w:tr>
    </w:tbl>
    <w:p w:rsidR="00000000" w:rsidRPr="00164249" w:rsidP="00164249">
      <w:pPr>
        <w:pStyle w:val="NoPaddingFontSize1"/>
      </w:pPr>
    </w:p>
    <w:p w:rsidR="00000000" w:rsidRPr="00164249" w:rsidP="00164249">
      <w:pPr>
        <w:pStyle w:val="AllowPageBreak"/>
      </w:pPr>
    </w:p>
    <w:p w:rsidR="00000000" w:rsidRPr="00164249" w:rsidP="00164249">
      <w:pPr>
        <w:pStyle w:val="Heading1"/>
      </w:pPr>
      <w:bookmarkStart w:id="3" w:name="O_1030509"/>
      <w:bookmarkEnd w:id="3"/>
      <w:r w:rsidRPr="001642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t>Not applicable.</w:t>
            </w:r>
          </w:p>
        </w:tc>
      </w:tr>
    </w:tbl>
    <w:p w:rsidR="00000000" w:rsidRPr="00164249" w:rsidP="00164249">
      <w:pPr>
        <w:pStyle w:val="NoPaddingFontSize1"/>
      </w:pPr>
    </w:p>
    <w:p w:rsidR="00000000" w:rsidRPr="00164249" w:rsidP="00164249">
      <w:pPr>
        <w:pStyle w:val="AllowPageBreak"/>
      </w:pPr>
    </w:p>
    <w:p w:rsidR="00000000" w:rsidRPr="00164249" w:rsidP="00164249">
      <w:pPr>
        <w:pStyle w:val="Heading1"/>
      </w:pPr>
      <w:bookmarkStart w:id="4" w:name="O_1030510"/>
      <w:bookmarkEnd w:id="4"/>
      <w:r w:rsidRPr="001642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t>Fire</w:t>
            </w:r>
          </w:p>
        </w:tc>
      </w:tr>
    </w:tbl>
    <w:p w:rsidR="00000000" w:rsidRPr="00164249" w:rsidP="00164249">
      <w:pPr>
        <w:pStyle w:val="NoPaddingFontSize1"/>
      </w:pPr>
    </w:p>
    <w:p w:rsidR="00000000" w:rsidRPr="00164249" w:rsidP="00164249">
      <w:pPr>
        <w:pStyle w:val="AllowPageBreak"/>
      </w:pPr>
    </w:p>
    <w:p w:rsidR="00000000" w:rsidRPr="00164249" w:rsidP="00164249">
      <w:pPr>
        <w:pStyle w:val="Heading1"/>
      </w:pPr>
      <w:bookmarkStart w:id="5" w:name="O_1030511"/>
      <w:bookmarkEnd w:id="5"/>
      <w:r w:rsidRPr="001642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t>Fire</w:t>
            </w:r>
          </w:p>
        </w:tc>
      </w:tr>
    </w:tbl>
    <w:p w:rsidR="00000000" w:rsidRPr="00164249" w:rsidP="00164249">
      <w:pPr>
        <w:pStyle w:val="NoPaddingFontSize1"/>
      </w:pPr>
    </w:p>
    <w:p w:rsidR="00000000" w:rsidRPr="00164249" w:rsidP="00164249">
      <w:pPr>
        <w:pStyle w:val="AllowPageBreak"/>
      </w:pPr>
    </w:p>
    <w:p w:rsidR="00000000" w:rsidRPr="00164249" w:rsidP="00164249">
      <w:pPr>
        <w:pStyle w:val="Heading1"/>
      </w:pPr>
      <w:bookmarkStart w:id="6" w:name="O_1030512"/>
      <w:bookmarkEnd w:id="6"/>
      <w:r w:rsidRPr="0016424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rPr>
                <w:rStyle w:val="SpecialBold"/>
              </w:rPr>
              <w:t>PERFORMANCE CRITERIA</w:t>
            </w:r>
          </w:p>
        </w:tc>
      </w:tr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>Performance criteria describe the performance needed to demonstrate achievement of the element.</w:t>
            </w:r>
          </w:p>
        </w:tc>
      </w:tr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rPr>
                <w:rStyle w:val="SpecialBold"/>
              </w:rPr>
              <w:t>Identify regulatory and other information 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 xml:space="preserve">Regulatory information needs of individuals, managers, persons conducting a business or undertaking and/or officers are determined and potential sources are </w:t>
            </w:r>
            <w:r w:rsidRPr="00164249">
              <w:t>identified</w:t>
            </w:r>
          </w:p>
        </w:tc>
      </w:tr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>Other information held by the organisation is reviewed to determine suitability a</w:t>
            </w:r>
            <w:r w:rsidRPr="00164249">
              <w:t>nd accessibility</w:t>
            </w:r>
          </w:p>
        </w:tc>
      </w:tr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>Plans are prepared to obtain information which is not available or accessible within the organisation</w:t>
            </w:r>
          </w:p>
        </w:tc>
      </w:tr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rPr>
                <w:rStyle w:val="SpecialBold"/>
              </w:rPr>
              <w:t>Collect and analyse regulatory and other</w:t>
            </w:r>
            <w:r w:rsidRPr="00164249">
              <w:t xml:space="preserve">   </w:t>
            </w:r>
            <w:r w:rsidRPr="00164249">
              <w:rPr>
                <w:rStyle w:val="SpecialBold"/>
              </w:rPr>
              <w:t>relevant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 xml:space="preserve">Collect and analyse regulatory and other pertinent information  </w:t>
            </w:r>
          </w:p>
        </w:tc>
      </w:tr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>Information is collected in a format suitable for analysis, interpretation and dissemination</w:t>
            </w:r>
          </w:p>
        </w:tc>
      </w:tr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>Information is analysed to identify relevant trends and developments in terms of the</w:t>
            </w:r>
            <w:r w:rsidRPr="00164249">
              <w:t xml:space="preserve"> needs for which it was acquired</w:t>
            </w:r>
          </w:p>
        </w:tc>
      </w:tr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rPr>
                <w:rStyle w:val="SpecialBold"/>
              </w:rPr>
              <w:t>Use management information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>Management information system is used to store and retrieve data for decision making</w:t>
            </w:r>
          </w:p>
        </w:tc>
      </w:tr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>Technology available in the loc</w:t>
            </w:r>
            <w:r w:rsidRPr="00164249">
              <w:t>al work area and/or organisation is used to manage information</w:t>
            </w:r>
          </w:p>
        </w:tc>
      </w:tr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rPr>
                <w:rStyle w:val="SpecialBold"/>
              </w:rPr>
              <w:t>Record and report</w:t>
            </w:r>
            <w:r w:rsidRPr="00164249">
              <w:t xml:space="preserve"> </w:t>
            </w:r>
            <w:r w:rsidRPr="00164249">
              <w:rPr>
                <w:rStyle w:val="SpecialBold"/>
              </w:rPr>
              <w:t>relevant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>Results of information gathering, analysis and synthesis is reported, in accordance with organisational procedures</w:t>
            </w:r>
          </w:p>
        </w:tc>
      </w:tr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>Results of information gathering, analysis and synthesis are reported and used to inform policy development and organisation decision making</w:t>
            </w:r>
          </w:p>
        </w:tc>
      </w:tr>
      <w:tr w:rsidTr="001642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t>Information is disseminated to appropriate personnel within specified timeframes</w:t>
            </w:r>
          </w:p>
        </w:tc>
      </w:tr>
    </w:tbl>
    <w:p w:rsidR="00000000" w:rsidRPr="00164249" w:rsidP="00164249">
      <w:pPr>
        <w:pStyle w:val="NoPaddingFontSize1"/>
      </w:pPr>
    </w:p>
    <w:p w:rsidR="00000000" w:rsidRPr="00164249" w:rsidP="00164249">
      <w:pPr>
        <w:pStyle w:val="AllowPageBreak"/>
      </w:pPr>
    </w:p>
    <w:p w:rsidR="00000000" w:rsidRPr="00164249" w:rsidP="00164249">
      <w:pPr>
        <w:pStyle w:val="Heading1"/>
      </w:pPr>
      <w:bookmarkStart w:id="7" w:name="O_1030513"/>
      <w:bookmarkEnd w:id="7"/>
      <w:r w:rsidRPr="001642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t>Foundation skills essential to performance are explicit in the performance criteria of this unit of competency.</w:t>
            </w:r>
          </w:p>
        </w:tc>
      </w:tr>
    </w:tbl>
    <w:p w:rsidR="00000000" w:rsidRPr="00164249" w:rsidP="00164249">
      <w:pPr>
        <w:pStyle w:val="NoPaddingFontSize1"/>
      </w:pPr>
    </w:p>
    <w:p w:rsidR="00000000" w:rsidRPr="00164249" w:rsidP="00164249">
      <w:pPr>
        <w:pStyle w:val="AllowPageBreak"/>
      </w:pPr>
    </w:p>
    <w:p w:rsidR="00000000" w:rsidRPr="00164249" w:rsidP="00164249">
      <w:pPr>
        <w:pStyle w:val="Heading1"/>
      </w:pPr>
      <w:bookmarkStart w:id="8" w:name="O_1030514"/>
      <w:bookmarkEnd w:id="8"/>
      <w:r w:rsidRPr="001642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64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t>Range is restricted to essential operating conditions and any other variables essenti</w:t>
            </w:r>
            <w:r w:rsidRPr="00164249">
              <w:t>al to the work environment.</w:t>
            </w:r>
          </w:p>
          <w:p w:rsidR="00000000" w:rsidP="00164249">
            <w:pPr>
              <w:pStyle w:val="BodyText"/>
              <w:rPr>
                <w:lang w:val="en-NZ"/>
              </w:rPr>
            </w:pPr>
            <w:r w:rsidRPr="00164249">
              <w:t>Non-essential conditions may be found in the Companion Volume Implementation Guide.</w:t>
            </w:r>
          </w:p>
        </w:tc>
      </w:tr>
      <w:tr w:rsidTr="00164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t>regulatory information must include one or more of the following</w:t>
            </w:r>
          </w:p>
          <w:p w:rsidR="00000000" w:rsidP="00164249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ListBullet"/>
            </w:pPr>
            <w:r w:rsidRPr="00164249">
              <w:t>acts, regulations, codes of practice and guidelines</w:t>
            </w:r>
          </w:p>
          <w:p w:rsidR="00000000" w:rsidRPr="00164249" w:rsidP="00164249">
            <w:pPr>
              <w:pStyle w:val="ListBullet"/>
            </w:pPr>
            <w:r w:rsidRPr="00164249">
              <w:t>dangerous goods codes</w:t>
            </w:r>
          </w:p>
          <w:p w:rsidR="00000000" w:rsidRPr="00164249" w:rsidP="00164249">
            <w:pPr>
              <w:pStyle w:val="ListBullet"/>
            </w:pPr>
            <w:r w:rsidRPr="00164249">
              <w:t>industry standards</w:t>
            </w:r>
          </w:p>
          <w:p w:rsidR="00000000" w:rsidRPr="00164249" w:rsidP="00164249">
            <w:pPr>
              <w:pStyle w:val="ListBullet"/>
            </w:pPr>
            <w:r w:rsidRPr="00164249">
              <w:t>ministerial or cabinet policy and guidelines documents</w:t>
            </w:r>
          </w:p>
          <w:p w:rsidR="00000000" w:rsidRPr="00164249" w:rsidP="00164249">
            <w:pPr>
              <w:pStyle w:val="ListBullet"/>
            </w:pPr>
            <w:r w:rsidRPr="00164249">
              <w:t>National Construction Code (Building Code of Australia)</w:t>
            </w:r>
          </w:p>
          <w:p w:rsidR="00000000" w:rsidP="00164249">
            <w:pPr>
              <w:pStyle w:val="ListBullet"/>
              <w:rPr>
                <w:lang w:val="en-NZ"/>
              </w:rPr>
            </w:pPr>
            <w:r w:rsidRPr="00164249">
              <w:t>planning requirements</w:t>
            </w:r>
          </w:p>
        </w:tc>
      </w:tr>
      <w:tr w:rsidTr="00164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t>potential sources must include</w:t>
            </w:r>
          </w:p>
          <w:p w:rsidR="00000000" w:rsidP="00164249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ListBullet"/>
            </w:pPr>
            <w:r w:rsidRPr="00164249">
              <w:t>databases</w:t>
            </w:r>
          </w:p>
          <w:p w:rsidR="00000000" w:rsidRPr="00164249" w:rsidP="00164249">
            <w:pPr>
              <w:pStyle w:val="ListBullet"/>
            </w:pPr>
            <w:r w:rsidRPr="00164249">
              <w:t>interviews</w:t>
            </w:r>
          </w:p>
          <w:p w:rsidR="00000000" w:rsidRPr="00164249" w:rsidP="00164249">
            <w:pPr>
              <w:pStyle w:val="ListBullet"/>
            </w:pPr>
            <w:r w:rsidRPr="00164249">
              <w:t>literature search</w:t>
            </w:r>
          </w:p>
          <w:p w:rsidR="00000000" w:rsidRPr="00164249" w:rsidP="00164249">
            <w:pPr>
              <w:pStyle w:val="ListBullet"/>
            </w:pPr>
            <w:r w:rsidRPr="00164249">
              <w:t>observation</w:t>
            </w:r>
          </w:p>
          <w:p w:rsidR="00000000" w:rsidRPr="00164249" w:rsidP="00164249">
            <w:pPr>
              <w:pStyle w:val="ListBullet"/>
            </w:pPr>
            <w:r w:rsidRPr="00164249">
              <w:t>research</w:t>
            </w:r>
          </w:p>
          <w:p w:rsidR="00000000" w:rsidRPr="00164249" w:rsidP="00164249">
            <w:pPr>
              <w:pStyle w:val="ListBullet"/>
            </w:pPr>
            <w:r w:rsidRPr="00164249">
              <w:t>surveys</w:t>
            </w:r>
          </w:p>
        </w:tc>
      </w:tr>
    </w:tbl>
    <w:p w:rsidR="00000000" w:rsidRPr="00164249" w:rsidP="00164249">
      <w:pPr>
        <w:pStyle w:val="NoPaddingFontSize1"/>
      </w:pPr>
    </w:p>
    <w:p w:rsidR="00000000" w:rsidRPr="00164249" w:rsidP="00164249">
      <w:pPr>
        <w:pStyle w:val="AllowPageBreak"/>
      </w:pPr>
    </w:p>
    <w:p w:rsidR="00000000" w:rsidRPr="00164249" w:rsidP="00164249">
      <w:pPr>
        <w:pStyle w:val="Heading1"/>
      </w:pPr>
      <w:bookmarkStart w:id="9" w:name="O_1030515"/>
      <w:bookmarkEnd w:id="9"/>
      <w:r w:rsidRPr="001642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2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49" w:rsidP="00164249">
            <w:pPr>
              <w:pStyle w:val="BodyText"/>
            </w:pPr>
            <w:r w:rsidRPr="00164249">
              <w:t>This unit replaces and is equivalent to PUAFIR405B Collect, analyse and provide regulatory information.</w:t>
            </w:r>
          </w:p>
        </w:tc>
      </w:tr>
    </w:tbl>
    <w:p w:rsidR="00000000" w:rsidRPr="00164249" w:rsidP="00164249">
      <w:pPr>
        <w:pStyle w:val="NoPaddingFontSize1"/>
      </w:pPr>
    </w:p>
    <w:p w:rsidR="00000000" w:rsidRPr="00164249" w:rsidP="00164249">
      <w:pPr>
        <w:pStyle w:val="AllowPageBreak"/>
      </w:pPr>
    </w:p>
    <w:p w:rsidR="00000000" w:rsidRPr="00164249" w:rsidP="00164249">
      <w:pPr>
        <w:pStyle w:val="Heading1"/>
      </w:pPr>
      <w:bookmarkStart w:id="10" w:name="O_1030522"/>
      <w:bookmarkEnd w:id="10"/>
      <w:r w:rsidRPr="00164249">
        <w:t>Links</w:t>
      </w:r>
    </w:p>
    <w:p w:rsidR="00000000" w:rsidRPr="00164249" w:rsidP="00A709A6">
      <w:pPr>
        <w:pStyle w:val="BodyText"/>
      </w:pPr>
      <w:r w:rsidRPr="0016424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36FE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64249" w:rsidP="00164249"/>
    <w:sectPr w:rsidSect="001642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49" w:rsidRPr="00A709A6" w:rsidP="00A70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A6" w:rsidP="00164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9A6" w:rsidP="00164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09A6" w:rsidP="00164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249" w:rsidRPr="00A709A6" w:rsidP="00A70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A6" w:rsidRPr="002D2AF8" w:rsidP="00164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PUAFIR405 Collect, analyse and provide regulatory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709A6" w:rsidP="00164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5A1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38FC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249"/>
  </w:style>
  <w:style w:type="character" w:customStyle="1" w:styleId="Heading1Char">
    <w:name w:val="Heading 1 Char"/>
    <w:basedOn w:val="DefaultParagraphFont"/>
    <w:link w:val="Heading1"/>
    <w:rsid w:val="00164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2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2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4249"/>
    <w:rPr>
      <w:b/>
      <w:spacing w:val="0"/>
    </w:rPr>
  </w:style>
  <w:style w:type="paragraph" w:customStyle="1" w:styleId="SuperHeading">
    <w:name w:val="SuperHeading"/>
    <w:basedOn w:val="Normal"/>
    <w:rsid w:val="00164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4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2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2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4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42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4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2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249"/>
    <w:rPr>
      <w:i/>
    </w:rPr>
  </w:style>
  <w:style w:type="paragraph" w:styleId="Caption">
    <w:name w:val="caption"/>
    <w:basedOn w:val="BodyText"/>
    <w:next w:val="Normal"/>
    <w:qFormat/>
    <w:rsid w:val="00164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249"/>
  </w:style>
  <w:style w:type="paragraph" w:styleId="TableofFigures">
    <w:name w:val="table of figures"/>
    <w:basedOn w:val="Normal"/>
    <w:next w:val="Normal"/>
    <w:semiHidden/>
    <w:rsid w:val="00164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2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4249"/>
    <w:rPr>
      <w:rFonts w:ascii="Wingdings" w:hAnsi="Wingdings"/>
    </w:rPr>
  </w:style>
  <w:style w:type="paragraph" w:customStyle="1" w:styleId="TableHeading">
    <w:name w:val="Table Heading"/>
    <w:basedOn w:val="HeadingBase"/>
    <w:rsid w:val="00164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249"/>
    <w:rPr>
      <w:color w:val="0033CC"/>
      <w:u w:val="none"/>
    </w:rPr>
  </w:style>
  <w:style w:type="paragraph" w:customStyle="1" w:styleId="BodyTextRight">
    <w:name w:val="Body Text Right"/>
    <w:basedOn w:val="BodyText"/>
    <w:rsid w:val="00164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2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249"/>
    <w:rPr>
      <w:sz w:val="32"/>
    </w:rPr>
  </w:style>
  <w:style w:type="paragraph" w:customStyle="1" w:styleId="HeadingProcedure">
    <w:name w:val="Heading Procedure"/>
    <w:basedOn w:val="HeadingBase"/>
    <w:next w:val="Normal"/>
    <w:rsid w:val="00164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249"/>
    <w:pPr>
      <w:spacing w:before="60" w:after="60"/>
    </w:pPr>
  </w:style>
  <w:style w:type="paragraph" w:styleId="ListContinue">
    <w:name w:val="List Continue"/>
    <w:basedOn w:val="List"/>
    <w:rsid w:val="00164249"/>
    <w:pPr>
      <w:ind w:firstLine="0"/>
    </w:pPr>
  </w:style>
  <w:style w:type="paragraph" w:customStyle="1" w:styleId="ListNote">
    <w:name w:val="List Note"/>
    <w:basedOn w:val="List"/>
    <w:rsid w:val="00164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249"/>
    <w:rPr>
      <w:rFonts w:ascii="Courier New" w:hAnsi="Courier New"/>
    </w:rPr>
  </w:style>
  <w:style w:type="paragraph" w:customStyle="1" w:styleId="NoteBullet">
    <w:name w:val="Note Bullet"/>
    <w:basedOn w:val="Note"/>
    <w:rsid w:val="00164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2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4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249"/>
    <w:rPr>
      <w:b/>
      <w:smallCaps/>
    </w:rPr>
  </w:style>
  <w:style w:type="paragraph" w:customStyle="1" w:styleId="TableListNumber">
    <w:name w:val="Table List Number"/>
    <w:basedOn w:val="ListNumber"/>
    <w:rsid w:val="00164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249"/>
    <w:pPr>
      <w:numPr>
        <w:numId w:val="8"/>
      </w:numPr>
    </w:pPr>
  </w:style>
  <w:style w:type="paragraph" w:customStyle="1" w:styleId="ListAlpha2">
    <w:name w:val="List Alpha 2"/>
    <w:basedOn w:val="List2"/>
    <w:rsid w:val="00164249"/>
    <w:pPr>
      <w:numPr>
        <w:numId w:val="7"/>
      </w:numPr>
    </w:pPr>
  </w:style>
  <w:style w:type="paragraph" w:styleId="List2">
    <w:name w:val="List 2"/>
    <w:basedOn w:val="BodyText"/>
    <w:rsid w:val="00164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2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2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4249"/>
    <w:pPr>
      <w:numPr>
        <w:numId w:val="3"/>
      </w:numPr>
    </w:pPr>
  </w:style>
  <w:style w:type="paragraph" w:styleId="ListContinue2">
    <w:name w:val="List Continue 2"/>
    <w:basedOn w:val="List2"/>
    <w:rsid w:val="00164249"/>
    <w:pPr>
      <w:ind w:firstLine="0"/>
    </w:pPr>
  </w:style>
  <w:style w:type="paragraph" w:styleId="ListContinue3">
    <w:name w:val="List Continue 3"/>
    <w:basedOn w:val="List3"/>
    <w:rsid w:val="00164249"/>
    <w:pPr>
      <w:ind w:left="1021" w:firstLine="0"/>
    </w:pPr>
  </w:style>
  <w:style w:type="paragraph" w:styleId="ListContinue4">
    <w:name w:val="List Continue 4"/>
    <w:basedOn w:val="List4"/>
    <w:rsid w:val="00164249"/>
    <w:pPr>
      <w:ind w:firstLine="0"/>
    </w:pPr>
  </w:style>
  <w:style w:type="paragraph" w:styleId="ListContinue5">
    <w:name w:val="List Continue 5"/>
    <w:basedOn w:val="List5"/>
    <w:rsid w:val="00164249"/>
    <w:pPr>
      <w:ind w:firstLine="0"/>
    </w:pPr>
  </w:style>
  <w:style w:type="paragraph" w:styleId="ListNumber3">
    <w:name w:val="List Number 3"/>
    <w:basedOn w:val="List3"/>
    <w:rsid w:val="00164249"/>
    <w:pPr>
      <w:numPr>
        <w:numId w:val="4"/>
      </w:numPr>
    </w:pPr>
  </w:style>
  <w:style w:type="paragraph" w:styleId="ListNumber4">
    <w:name w:val="List Number 4"/>
    <w:basedOn w:val="List4"/>
    <w:rsid w:val="00164249"/>
    <w:pPr>
      <w:numPr>
        <w:numId w:val="5"/>
      </w:numPr>
    </w:pPr>
  </w:style>
  <w:style w:type="paragraph" w:styleId="ListNumber5">
    <w:name w:val="List Number 5"/>
    <w:basedOn w:val="List5"/>
    <w:rsid w:val="00164249"/>
    <w:pPr>
      <w:numPr>
        <w:numId w:val="6"/>
      </w:numPr>
    </w:pPr>
  </w:style>
  <w:style w:type="paragraph" w:styleId="BlockText">
    <w:name w:val="Block Text"/>
    <w:basedOn w:val="Normal"/>
    <w:rsid w:val="00164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249"/>
    <w:rPr>
      <w:sz w:val="16"/>
      <w:vertAlign w:val="superscript"/>
    </w:rPr>
  </w:style>
  <w:style w:type="character" w:customStyle="1" w:styleId="Symbols">
    <w:name w:val="Symbols"/>
    <w:basedOn w:val="DefaultParagraphFont"/>
    <w:rsid w:val="00164249"/>
    <w:rPr>
      <w:rFonts w:ascii="Symbol" w:hAnsi="Symbol"/>
    </w:rPr>
  </w:style>
  <w:style w:type="character" w:customStyle="1" w:styleId="MenuOptions">
    <w:name w:val="Menu Options"/>
    <w:basedOn w:val="DefaultParagraphFont"/>
    <w:rsid w:val="00164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249"/>
    <w:rPr>
      <w:b/>
    </w:rPr>
  </w:style>
  <w:style w:type="character" w:customStyle="1" w:styleId="Underlined">
    <w:name w:val="Underlined"/>
    <w:basedOn w:val="DefaultParagraphFont"/>
    <w:rsid w:val="00164249"/>
    <w:rPr>
      <w:u w:val="single"/>
    </w:rPr>
  </w:style>
  <w:style w:type="paragraph" w:customStyle="1" w:styleId="TableBodyTextRight">
    <w:name w:val="Table Body Text Right"/>
    <w:basedOn w:val="TableBodyText"/>
    <w:rsid w:val="00164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249"/>
    <w:rPr>
      <w:sz w:val="18"/>
    </w:rPr>
  </w:style>
  <w:style w:type="paragraph" w:customStyle="1" w:styleId="BodySmallRight">
    <w:name w:val="Body Small Right"/>
    <w:basedOn w:val="BodyTextRight"/>
    <w:rsid w:val="00164249"/>
    <w:rPr>
      <w:sz w:val="18"/>
      <w:szCs w:val="18"/>
    </w:rPr>
  </w:style>
  <w:style w:type="paragraph" w:customStyle="1" w:styleId="MarginEdition">
    <w:name w:val="Margin Edition"/>
    <w:basedOn w:val="MarginNote"/>
    <w:rsid w:val="00164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249"/>
    <w:rPr>
      <w:sz w:val="2"/>
      <w:szCs w:val="2"/>
    </w:rPr>
  </w:style>
  <w:style w:type="character" w:customStyle="1" w:styleId="Small">
    <w:name w:val="Small"/>
    <w:basedOn w:val="DefaultParagraphFont"/>
    <w:rsid w:val="00164249"/>
    <w:rPr>
      <w:sz w:val="16"/>
    </w:rPr>
  </w:style>
  <w:style w:type="paragraph" w:customStyle="1" w:styleId="WideTable">
    <w:name w:val="Wide Table"/>
    <w:basedOn w:val="Normal"/>
    <w:rsid w:val="00164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249"/>
  </w:style>
  <w:style w:type="paragraph" w:styleId="Quote">
    <w:name w:val="Quote"/>
    <w:basedOn w:val="Heading1"/>
    <w:link w:val="QuoteChar"/>
    <w:qFormat/>
    <w:rsid w:val="00164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249"/>
    <w:pPr>
      <w:pageBreakBefore/>
    </w:pPr>
  </w:style>
  <w:style w:type="paragraph" w:customStyle="1" w:styleId="Border">
    <w:name w:val="Border"/>
    <w:basedOn w:val="Normal"/>
    <w:qFormat/>
    <w:rsid w:val="00164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249"/>
    <w:rPr>
      <w:u w:val="single"/>
    </w:rPr>
  </w:style>
  <w:style w:type="character" w:customStyle="1" w:styleId="BoldandItalics">
    <w:name w:val="Bold and Italics"/>
    <w:qFormat/>
    <w:rsid w:val="00164249"/>
    <w:rPr>
      <w:b/>
      <w:i/>
      <w:u w:val="none"/>
    </w:rPr>
  </w:style>
  <w:style w:type="paragraph" w:styleId="BalloonText">
    <w:name w:val="Balloon Text"/>
    <w:basedOn w:val="Normal"/>
    <w:link w:val="BalloonTextChar"/>
    <w:rsid w:val="00164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249"/>
    <w:pPr>
      <w:spacing w:before="0" w:after="0"/>
    </w:pPr>
  </w:style>
  <w:style w:type="paragraph" w:customStyle="1" w:styleId="BodyTextBold">
    <w:name w:val="Body Text Bold"/>
    <w:basedOn w:val="BodyText"/>
    <w:qFormat/>
    <w:rsid w:val="00164249"/>
    <w:rPr>
      <w:b/>
    </w:rPr>
  </w:style>
  <w:style w:type="character" w:styleId="Hyperlink">
    <w:name w:val="Hyperlink"/>
    <w:basedOn w:val="DefaultParagraphFont"/>
    <w:uiPriority w:val="99"/>
    <w:unhideWhenUsed/>
    <w:rsid w:val="00A70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3423</Characters>
  <Application>Microsoft Office Word</Application>
  <DocSecurity>0</DocSecurity>
  <Lines>163</Lines>
  <Paragraphs>89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PUAFIR405 Collect, analyse and provide regulatory information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2022-12-16T03:20:00Z</dcterms:created>
  <dcterms:modified xsi:type="dcterms:W3CDTF">2022-12-16T03:20:00Z</dcterms:modified>
</cp:coreProperties>
</file>