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16A" w:rsidP="00F54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PUAFIR405 Collect, analyse and provide regulatory information</w:t>
      </w:r>
      <w:r>
        <w:fldChar w:fldCharType="end"/>
      </w:r>
    </w:p>
    <w:p w:rsidR="00F5416A" w:rsidP="00F5416A">
      <w:pPr>
        <w:pStyle w:val="Version"/>
        <w:sectPr w:rsidSect="00567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A83" w:rsidP="00567A83">
      <w:pPr>
        <w:pStyle w:val="SuperHeading"/>
      </w:pPr>
      <w:r w:rsidRPr="00567A83">
        <w:t>PUAFIR405 Collect, analyse and provide regulatory information</w:t>
      </w:r>
    </w:p>
    <w:p w:rsidR="00000000" w:rsidRPr="00567A83" w:rsidP="00567A83">
      <w:pPr>
        <w:pStyle w:val="Heading1"/>
      </w:pPr>
      <w:bookmarkStart w:id="1" w:name="O_1030507"/>
      <w:bookmarkEnd w:id="1"/>
      <w:r w:rsidRPr="00567A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Release 1.</w:t>
            </w:r>
            <w:r w:rsidRPr="00567A83">
              <w:t xml:space="preserve"> This is the first release of this unit of competency in the PUA Public Safety Training Package.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2" w:name="O_1030508"/>
      <w:bookmarkEnd w:id="2"/>
      <w:r w:rsidRPr="00567A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This unit of competency involves the skills and knowledge required to collect, analyse and provide information to support the achievement of an organisation’s objectives.</w:t>
            </w:r>
          </w:p>
          <w:p w:rsidR="00000000" w:rsidRPr="00567A83" w:rsidP="00567A83">
            <w:pPr>
              <w:pStyle w:val="BodyText"/>
            </w:pPr>
            <w:r w:rsidRPr="00567A83">
              <w:t>The unit applies to personnel authorised to collect and analyse information related t</w:t>
            </w:r>
            <w:r w:rsidRPr="00567A83">
              <w:t>o other organisations, industries and businesses and includes building Acts, regulations, codes of practice, guidelines and planning requirements.</w:t>
            </w:r>
          </w:p>
          <w:p w:rsidR="00000000" w:rsidRPr="00567A83" w:rsidP="00567A83">
            <w:pPr>
              <w:pStyle w:val="BodyText"/>
            </w:pPr>
            <w:r w:rsidRPr="00567A83">
              <w:t>The fire sector is those sections of government departments, statutory authorities or organisations that have</w:t>
            </w:r>
            <w:r w:rsidRPr="00567A83">
              <w:t xml:space="preserve"> responsibility under jurisdictional arrangements for the delivery of firefighting and fire management services.</w:t>
            </w:r>
          </w:p>
          <w:p w:rsidR="00000000" w:rsidRPr="00567A83" w:rsidP="00567A83">
            <w:pPr>
              <w:pStyle w:val="BodyText"/>
            </w:pPr>
            <w:r w:rsidRPr="00567A83">
              <w:t>No licensing, legislative or certification requirements apply to this unit at the time of publication.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3" w:name="O_1030509"/>
      <w:bookmarkEnd w:id="3"/>
      <w:r w:rsidRPr="00567A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Not applicable.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4" w:name="O_1030510"/>
      <w:bookmarkEnd w:id="4"/>
      <w:r w:rsidRPr="00567A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Fire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5" w:name="O_1030511"/>
      <w:bookmarkEnd w:id="5"/>
      <w:r w:rsidRPr="00567A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Fire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6" w:name="O_1030512"/>
      <w:bookmarkEnd w:id="6"/>
      <w:r w:rsidRPr="00567A8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PERFORMANCE CRITERIA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Performance criteria describe the performance needed to demonstrate achievement of the element.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Identify regulatory and other information 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Regulatory information needs of individuals, managers, persons conducting a business or undertaking a</w:t>
            </w:r>
            <w:r w:rsidRPr="00567A83">
              <w:t xml:space="preserve">nd/or officers are determined and potential sources are </w:t>
            </w:r>
            <w:r w:rsidRPr="00567A83">
              <w:t>identified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Other information held by the organisation is reviewed to determine suitability and accessibility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Plans are prepared to obtain information which is not available or accessible within the organisation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Collect and analyse regulatory and other</w:t>
            </w:r>
            <w:r w:rsidRPr="00567A83">
              <w:t xml:space="preserve">   </w:t>
            </w:r>
            <w:r w:rsidRPr="00567A83">
              <w:rPr>
                <w:rStyle w:val="SpecialBold"/>
              </w:rPr>
              <w:t>relevant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 xml:space="preserve">Collect and analyse regulatory and other pertinent information  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Information</w:t>
            </w:r>
            <w:r w:rsidRPr="00567A83">
              <w:t xml:space="preserve"> is collected in a format suitable for analysis, interpretation and dissemination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Information is analysed to identify relevant trends and developments in terms of the needs for which it was acquired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Use management information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Manageme</w:t>
            </w:r>
            <w:r w:rsidRPr="00567A83">
              <w:t>nt information system is used to store and retrieve data for decision making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Technology available in the local work area and/or organisation is used to manage information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Record and report</w:t>
            </w:r>
            <w:r w:rsidRPr="00567A83">
              <w:t xml:space="preserve"> </w:t>
            </w:r>
            <w:r w:rsidRPr="00567A83">
              <w:rPr>
                <w:rStyle w:val="SpecialBold"/>
              </w:rPr>
              <w:t>relevant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Results of information gathering, analysis and synthesis is reported, in accordance with organisational procedures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 xml:space="preserve">Results of information gathering, analysis and synthesis are reported and used to inform policy development and organisation decision </w:t>
            </w:r>
            <w:r w:rsidRPr="00567A83">
              <w:t>making</w:t>
            </w:r>
          </w:p>
        </w:tc>
      </w:tr>
      <w:tr w:rsidTr="00567A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Information is disseminated to appropriate personnel within specified timeframes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7" w:name="O_1030513"/>
      <w:bookmarkEnd w:id="7"/>
      <w:r w:rsidRPr="00567A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Foundation skills essential to performance are explicit in the performance criteria of this unit of competency.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8" w:name="O_1030514"/>
      <w:bookmarkEnd w:id="8"/>
      <w:r w:rsidRPr="00567A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Range is restricted to essential operating conditions and any other variables essential to the work environment.</w:t>
            </w:r>
          </w:p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Non-essential conditions may be found in the Companion Volume Implementation Guide.</w:t>
            </w:r>
          </w:p>
        </w:tc>
      </w:tr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regulatory informat</w:t>
            </w:r>
            <w:r w:rsidRPr="00567A83">
              <w:t>ion must include one or more of the following</w:t>
            </w:r>
          </w:p>
          <w:p w:rsidR="00000000" w:rsidP="00567A83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ListBullet"/>
            </w:pPr>
            <w:r w:rsidRPr="00567A83">
              <w:t>acts, regulations, codes of practice and guidelines</w:t>
            </w:r>
          </w:p>
          <w:p w:rsidR="00000000" w:rsidRPr="00567A83" w:rsidP="00567A83">
            <w:pPr>
              <w:pStyle w:val="ListBullet"/>
            </w:pPr>
            <w:r w:rsidRPr="00567A83">
              <w:t>dangerous goods codes</w:t>
            </w:r>
          </w:p>
          <w:p w:rsidR="00000000" w:rsidRPr="00567A83" w:rsidP="00567A83">
            <w:pPr>
              <w:pStyle w:val="ListBullet"/>
            </w:pPr>
            <w:r w:rsidRPr="00567A83">
              <w:t>industry standards</w:t>
            </w:r>
          </w:p>
          <w:p w:rsidR="00000000" w:rsidRPr="00567A83" w:rsidP="00567A83">
            <w:pPr>
              <w:pStyle w:val="ListBullet"/>
            </w:pPr>
            <w:r w:rsidRPr="00567A83">
              <w:t>ministerial or cabinet policy and guidelines documents</w:t>
            </w:r>
          </w:p>
          <w:p w:rsidR="00000000" w:rsidRPr="00567A83" w:rsidP="00567A83">
            <w:pPr>
              <w:pStyle w:val="ListBullet"/>
            </w:pPr>
            <w:r w:rsidRPr="00567A83">
              <w:t>National Construction Code (Building Code of Australia)</w:t>
            </w:r>
          </w:p>
          <w:p w:rsidR="00000000" w:rsidP="00567A83">
            <w:pPr>
              <w:pStyle w:val="ListBullet"/>
              <w:rPr>
                <w:lang w:val="en-NZ"/>
              </w:rPr>
            </w:pPr>
            <w:r w:rsidRPr="00567A83">
              <w:t>planning requirements</w:t>
            </w:r>
          </w:p>
        </w:tc>
      </w:tr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potential sources must include</w:t>
            </w:r>
          </w:p>
          <w:p w:rsidR="00000000" w:rsidP="00567A83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ListBullet"/>
            </w:pPr>
            <w:r w:rsidRPr="00567A83">
              <w:t>databases</w:t>
            </w:r>
          </w:p>
          <w:p w:rsidR="00000000" w:rsidRPr="00567A83" w:rsidP="00567A83">
            <w:pPr>
              <w:pStyle w:val="ListBullet"/>
            </w:pPr>
            <w:r w:rsidRPr="00567A83">
              <w:t>interviews</w:t>
            </w:r>
          </w:p>
          <w:p w:rsidR="00000000" w:rsidRPr="00567A83" w:rsidP="00567A83">
            <w:pPr>
              <w:pStyle w:val="ListBullet"/>
            </w:pPr>
            <w:r w:rsidRPr="00567A83">
              <w:t>literature search</w:t>
            </w:r>
          </w:p>
          <w:p w:rsidR="00000000" w:rsidRPr="00567A83" w:rsidP="00567A83">
            <w:pPr>
              <w:pStyle w:val="ListBullet"/>
            </w:pPr>
            <w:r w:rsidRPr="00567A83">
              <w:t>observation</w:t>
            </w:r>
          </w:p>
          <w:p w:rsidR="00000000" w:rsidRPr="00567A83" w:rsidP="00567A83">
            <w:pPr>
              <w:pStyle w:val="ListBullet"/>
            </w:pPr>
            <w:r w:rsidRPr="00567A83">
              <w:t>research</w:t>
            </w:r>
          </w:p>
          <w:p w:rsidR="00000000" w:rsidRPr="00567A83" w:rsidP="00567A83">
            <w:pPr>
              <w:pStyle w:val="ListBullet"/>
            </w:pPr>
            <w:r w:rsidRPr="00567A83">
              <w:t>surveys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9" w:name="O_1030515"/>
      <w:bookmarkEnd w:id="9"/>
      <w:r w:rsidRPr="00567A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This unit replaces and is equivalent to PUAFIR405B Collect, analyse and provide regulatory information.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10" w:name="O_1030522"/>
      <w:bookmarkEnd w:id="10"/>
      <w:r w:rsidRPr="00567A83">
        <w:t>Links</w:t>
      </w:r>
    </w:p>
    <w:p w:rsidR="00000000" w:rsidRPr="00567A83" w:rsidP="00F5416A">
      <w:pPr>
        <w:pStyle w:val="BodyText"/>
      </w:pPr>
      <w:r w:rsidRPr="00567A8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141E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67A83" w:rsidP="00F5416A">
      <w:pPr>
        <w:pStyle w:val="BodyText"/>
        <w:sectPr w:rsidSect="00567A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7A83" w:rsidP="00567A83">
      <w:pPr>
        <w:pStyle w:val="SuperHeading"/>
      </w:pPr>
      <w:r w:rsidRPr="00567A83">
        <w:t>Assessment Requirements for PUAFIR405 Collec</w:t>
      </w:r>
      <w:r w:rsidRPr="00567A83">
        <w:t>t, analyse and provide regulatory information</w:t>
      </w:r>
    </w:p>
    <w:p w:rsidR="00000000" w:rsidRPr="00567A83" w:rsidP="00567A83">
      <w:pPr>
        <w:pStyle w:val="Heading1"/>
      </w:pPr>
      <w:bookmarkStart w:id="11" w:name="O_1030517"/>
      <w:bookmarkEnd w:id="11"/>
      <w:r w:rsidRPr="00567A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rPr>
                <w:rStyle w:val="SpecialBold"/>
              </w:rPr>
              <w:t>Release 1.</w:t>
            </w:r>
            <w:r w:rsidRPr="00567A83">
              <w:t xml:space="preserve"> This is the first release of this unit of competency in the PUA Public Safety Training Package.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12" w:name="O_1030518"/>
      <w:bookmarkEnd w:id="12"/>
      <w:r w:rsidRPr="00567A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Evidence required to d</w:t>
            </w:r>
            <w:r w:rsidRPr="00567A83">
              <w:t xml:space="preserve">emonstrate competence in this unit must be relevant to and satisfy all the requirements of the elements, performance criteria and range of conditions on at least one occasion and includes </w:t>
            </w:r>
          </w:p>
        </w:tc>
      </w:tr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ListBullet"/>
            </w:pPr>
            <w:r w:rsidRPr="00567A83">
              <w:t>applying Work, Health and Safety (WHS)/Occupational Health and Sa</w:t>
            </w:r>
            <w:r w:rsidRPr="00567A83">
              <w:t>fety (OHS) organisational requirements</w:t>
            </w:r>
          </w:p>
          <w:p w:rsidR="00000000" w:rsidRPr="00567A83" w:rsidP="00567A83">
            <w:pPr>
              <w:pStyle w:val="ListBullet"/>
            </w:pPr>
            <w:r w:rsidRPr="00567A83">
              <w:t>analysing, recording and disseminating information</w:t>
            </w:r>
          </w:p>
          <w:p w:rsidR="00000000" w:rsidRPr="00567A83" w:rsidP="00567A83">
            <w:pPr>
              <w:pStyle w:val="ListBullet"/>
            </w:pPr>
            <w:r w:rsidRPr="00567A83">
              <w:t>authoring and presenting reports and submissions</w:t>
            </w:r>
          </w:p>
          <w:p w:rsidR="00000000" w:rsidRPr="00567A83" w:rsidP="00567A83">
            <w:pPr>
              <w:pStyle w:val="ListBullet"/>
            </w:pPr>
            <w:r w:rsidRPr="00567A83">
              <w:t xml:space="preserve">collecting, analysing and synthesising regulatory information </w:t>
            </w:r>
          </w:p>
          <w:p w:rsidR="00000000" w:rsidRPr="00567A83" w:rsidP="00567A83">
            <w:pPr>
              <w:pStyle w:val="ListBullet"/>
            </w:pPr>
            <w:r w:rsidRPr="00567A83">
              <w:t>disseminating information</w:t>
            </w:r>
          </w:p>
          <w:p w:rsidR="00000000" w:rsidRPr="00567A83" w:rsidP="00567A83">
            <w:pPr>
              <w:pStyle w:val="ListBullet"/>
            </w:pPr>
            <w:r w:rsidRPr="00567A83">
              <w:t>identifying information sources</w:t>
            </w:r>
          </w:p>
          <w:p w:rsidR="00000000" w:rsidRPr="00567A83" w:rsidP="00567A83">
            <w:pPr>
              <w:pStyle w:val="ListBullet"/>
            </w:pPr>
            <w:r w:rsidRPr="00567A83">
              <w:t>using appropriate methods to collect, collate and analyse information</w:t>
            </w:r>
          </w:p>
          <w:p w:rsidR="00000000" w:rsidRPr="00567A83" w:rsidP="00567A83">
            <w:pPr>
              <w:pStyle w:val="ListBullet"/>
            </w:pPr>
            <w:r w:rsidRPr="00567A83">
              <w:t xml:space="preserve">using management information systems to store and retrieve data 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13" w:name="O_1030519"/>
      <w:bookmarkEnd w:id="13"/>
      <w:r w:rsidRPr="00567A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83">
            <w:pPr>
              <w:pStyle w:val="BodyText"/>
              <w:rPr>
                <w:lang w:val="en-NZ"/>
              </w:rPr>
            </w:pPr>
            <w:r w:rsidRPr="00567A83">
              <w:t>Evidence required to demonstrate competence in th</w:t>
            </w:r>
            <w:r w:rsidRPr="00567A83">
              <w:t>is unit must be relevant to and satisfy all the requirements of the elements, performance criteria and range of conditions and includes knowledge of</w:t>
            </w:r>
          </w:p>
        </w:tc>
      </w:tr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ListBullet"/>
            </w:pPr>
            <w:r w:rsidRPr="00567A83">
              <w:t xml:space="preserve">appropriate methods </w:t>
            </w:r>
          </w:p>
          <w:p w:rsidR="00000000" w:rsidRPr="00567A83" w:rsidP="00567A83">
            <w:pPr>
              <w:pStyle w:val="ListBullet"/>
            </w:pPr>
            <w:r w:rsidRPr="00567A83">
              <w:t>information collection, collation, analysis and display techniques</w:t>
            </w:r>
          </w:p>
          <w:p w:rsidR="00000000" w:rsidRPr="00567A83" w:rsidP="00567A83">
            <w:pPr>
              <w:pStyle w:val="ListBullet"/>
            </w:pPr>
            <w:r w:rsidRPr="00567A83">
              <w:t>information evaluation issues related to accuracy, credibility, pertinence, relevance, reliability and validity</w:t>
            </w:r>
          </w:p>
          <w:p w:rsidR="00000000" w:rsidRPr="00567A83" w:rsidP="00567A83">
            <w:pPr>
              <w:pStyle w:val="ListBullet"/>
            </w:pPr>
            <w:r w:rsidRPr="00567A83">
              <w:t>information storage requirements and methods</w:t>
            </w:r>
          </w:p>
          <w:p w:rsidR="00000000" w:rsidRPr="00567A83" w:rsidP="00567A83">
            <w:pPr>
              <w:pStyle w:val="ListBullet"/>
            </w:pPr>
            <w:r w:rsidRPr="00567A83">
              <w:t>management of information systems</w:t>
            </w:r>
          </w:p>
          <w:p w:rsidR="00000000" w:rsidRPr="00567A83" w:rsidP="00567A83">
            <w:pPr>
              <w:pStyle w:val="ListBullet"/>
            </w:pPr>
            <w:r w:rsidRPr="00567A83">
              <w:t>organisational documentation, policies and procedures</w:t>
            </w:r>
          </w:p>
          <w:p w:rsidR="00000000" w:rsidRPr="00567A83" w:rsidP="00567A83">
            <w:pPr>
              <w:pStyle w:val="ListBullet"/>
            </w:pPr>
            <w:r w:rsidRPr="00567A83">
              <w:t>project man</w:t>
            </w:r>
            <w:r w:rsidRPr="00567A83">
              <w:t>agement techniques</w:t>
            </w:r>
          </w:p>
          <w:p w:rsidR="00000000" w:rsidRPr="00567A83" w:rsidP="00567A83">
            <w:pPr>
              <w:pStyle w:val="ListBullet"/>
            </w:pPr>
            <w:r w:rsidRPr="00567A83">
              <w:t>regulatory and other sources of information</w:t>
            </w:r>
          </w:p>
          <w:p w:rsidR="00000000" w:rsidRPr="00567A83" w:rsidP="00567A83">
            <w:pPr>
              <w:pStyle w:val="ListBullet"/>
            </w:pPr>
            <w:r w:rsidRPr="00567A83">
              <w:t>research techniques</w:t>
            </w:r>
          </w:p>
          <w:p w:rsidR="00000000" w:rsidRPr="00567A83" w:rsidP="00567A83">
            <w:pPr>
              <w:pStyle w:val="ListBullet"/>
            </w:pPr>
            <w:r w:rsidRPr="00567A83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14" w:name="O_1030520"/>
      <w:bookmarkEnd w:id="14"/>
      <w:r w:rsidRPr="00567A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A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83" w:rsidP="00567A83">
            <w:pPr>
              <w:pStyle w:val="BodyText"/>
            </w:pPr>
            <w:r w:rsidRPr="00567A83">
              <w:t>As a min</w:t>
            </w:r>
            <w:r w:rsidRPr="00567A83">
              <w:t xml:space="preserve">imum, assessors must satisfy applicable regulatory requirements, which include requirements in the Standards for Registered Training Organisations current at the time of assessment. </w:t>
            </w:r>
          </w:p>
          <w:p w:rsidR="00000000" w:rsidRPr="00567A83" w:rsidP="00567A83">
            <w:pPr>
              <w:pStyle w:val="BodyText"/>
            </w:pPr>
            <w:r w:rsidRPr="00567A83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67A83" w:rsidP="00567A83">
            <w:pPr>
              <w:pStyle w:val="BodyText"/>
            </w:pPr>
            <w:r w:rsidRPr="00567A83">
              <w:t>Assessment processes and techniques must be appropriate to the la</w:t>
            </w:r>
            <w:r w:rsidRPr="00567A83">
              <w:t>nguage, literacy and numeracy requirements of the work being performed and the needs of the candidate.</w:t>
            </w:r>
          </w:p>
          <w:p w:rsidR="00000000" w:rsidRPr="00567A83" w:rsidP="00567A83">
            <w:pPr>
              <w:pStyle w:val="BodyText"/>
            </w:pPr>
            <w:r w:rsidRPr="00567A83">
              <w:t xml:space="preserve">Assessment must occur in workplace operational situations. Where this is not appropriate, assessment must occur in industry approved simulated workplace </w:t>
            </w:r>
            <w:r w:rsidRPr="00567A83">
              <w:t>operational situations that reflect workplace conditions.</w:t>
            </w:r>
          </w:p>
          <w:p w:rsidR="00000000" w:rsidRPr="00567A83" w:rsidP="00567A83">
            <w:pPr>
              <w:pStyle w:val="BodyText"/>
            </w:pPr>
            <w:r w:rsidRPr="00567A83">
              <w:t>Resources for assessment must include access to</w:t>
            </w:r>
          </w:p>
          <w:p w:rsidR="00000000" w:rsidRPr="00567A83" w:rsidP="00567A83">
            <w:pPr>
              <w:pStyle w:val="ListBullet"/>
            </w:pPr>
            <w:r w:rsidRPr="00567A83">
              <w:t>a range of relevant exercises, case studies and/or simulations</w:t>
            </w:r>
          </w:p>
          <w:p w:rsidR="00000000" w:rsidRPr="00567A83" w:rsidP="00567A83">
            <w:pPr>
              <w:pStyle w:val="ListBullet"/>
            </w:pPr>
            <w:r w:rsidRPr="00567A83">
              <w:t>relevant and appropriate materials, equipment, tools, and personal protective clothing</w:t>
            </w:r>
            <w:r w:rsidRPr="00567A83">
              <w:t xml:space="preserve"> and equipment currently used in industry </w:t>
            </w:r>
          </w:p>
          <w:p w:rsidR="00000000" w:rsidRPr="00567A83" w:rsidP="00567A83">
            <w:pPr>
              <w:pStyle w:val="ListBullet"/>
            </w:pPr>
            <w:r w:rsidRPr="00567A83">
              <w:t xml:space="preserve">applicable documentation including organisational procedures, industry standards, equipment specifications, regulations, codes of practice and operation manuals.   </w:t>
            </w:r>
          </w:p>
        </w:tc>
      </w:tr>
    </w:tbl>
    <w:p w:rsidR="00000000" w:rsidRPr="00567A83" w:rsidP="00567A83">
      <w:pPr>
        <w:pStyle w:val="NoPaddingFontSize1"/>
      </w:pPr>
    </w:p>
    <w:p w:rsidR="00000000" w:rsidRPr="00567A83" w:rsidP="00567A83">
      <w:pPr>
        <w:pStyle w:val="AllowPageBreak"/>
      </w:pPr>
    </w:p>
    <w:p w:rsidR="00000000" w:rsidRPr="00567A83" w:rsidP="00567A83">
      <w:pPr>
        <w:pStyle w:val="Heading1"/>
      </w:pPr>
      <w:bookmarkStart w:id="15" w:name="O_1030523"/>
      <w:bookmarkEnd w:id="15"/>
      <w:r w:rsidRPr="00567A83">
        <w:t>Links</w:t>
      </w:r>
    </w:p>
    <w:p w:rsidR="00000000" w:rsidRPr="00567A83" w:rsidP="00F5416A">
      <w:pPr>
        <w:pStyle w:val="BodyText"/>
      </w:pPr>
      <w:r w:rsidRPr="00567A8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141E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67A83" w:rsidP="00567A83"/>
    <w:sectPr w:rsidSect="00567A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83" w:rsidRPr="00F5416A" w:rsidP="00F54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6A" w:rsidP="00567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16A" w:rsidP="00567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5416A" w:rsidP="00567A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83" w:rsidP="00567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416A">
      <w:t>Approved</w:t>
    </w:r>
    <w:r w:rsidR="00F541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41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416A">
      <w:rPr>
        <w:noProof/>
      </w:rPr>
      <w:t>4</w:t>
    </w:r>
    <w:r>
      <w:rPr>
        <w:noProof/>
      </w:rPr>
      <w:fldChar w:fldCharType="end"/>
    </w:r>
  </w:p>
  <w:p w:rsidR="00567A83" w:rsidP="00567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41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416A">
      <w:t>Public Skills Australia</w:t>
    </w:r>
    <w:r w:rsidR="00F5416A">
      <w:fldChar w:fldCharType="end"/>
    </w:r>
  </w:p>
  <w:p w:rsidR="00567A83" w:rsidP="00567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A83" w:rsidRPr="00F5416A" w:rsidP="00F541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16A" w:rsidRPr="002D2AF8" w:rsidP="00567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PUAFIR405 Collect, analyse and provide regulatory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416A" w:rsidP="00567A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83" w:rsidRPr="002D2AF8" w:rsidP="00567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416A">
      <w:t>PUAFIR405 Collect, analyse and provide regulatory information</w:t>
    </w:r>
    <w:r w:rsidR="00F541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416A">
      <w:rPr>
        <w:noProof/>
      </w:rPr>
      <w:t>2 March 2025</w:t>
    </w:r>
    <w:r>
      <w:fldChar w:fldCharType="end"/>
    </w:r>
  </w:p>
  <w:p w:rsidR="00567A83" w:rsidP="00567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267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D2D8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A83"/>
  </w:style>
  <w:style w:type="character" w:customStyle="1" w:styleId="Heading1Char">
    <w:name w:val="Heading 1 Char"/>
    <w:basedOn w:val="DefaultParagraphFont"/>
    <w:link w:val="Heading1"/>
    <w:rsid w:val="00567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A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A83"/>
    <w:rPr>
      <w:b/>
      <w:spacing w:val="0"/>
    </w:rPr>
  </w:style>
  <w:style w:type="paragraph" w:customStyle="1" w:styleId="SuperHeading">
    <w:name w:val="SuperHeading"/>
    <w:basedOn w:val="Normal"/>
    <w:rsid w:val="00567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7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A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A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A83"/>
    <w:rPr>
      <w:i/>
    </w:rPr>
  </w:style>
  <w:style w:type="paragraph" w:styleId="Caption">
    <w:name w:val="caption"/>
    <w:basedOn w:val="BodyText"/>
    <w:next w:val="Normal"/>
    <w:qFormat/>
    <w:rsid w:val="00567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A83"/>
  </w:style>
  <w:style w:type="paragraph" w:styleId="TableofFigures">
    <w:name w:val="table of figures"/>
    <w:basedOn w:val="Normal"/>
    <w:next w:val="Normal"/>
    <w:semiHidden/>
    <w:rsid w:val="00567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A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7A83"/>
    <w:rPr>
      <w:rFonts w:ascii="Wingdings" w:hAnsi="Wingdings"/>
    </w:rPr>
  </w:style>
  <w:style w:type="paragraph" w:customStyle="1" w:styleId="TableHeading">
    <w:name w:val="Table Heading"/>
    <w:basedOn w:val="HeadingBase"/>
    <w:rsid w:val="00567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A83"/>
    <w:rPr>
      <w:color w:val="0033CC"/>
      <w:u w:val="none"/>
    </w:rPr>
  </w:style>
  <w:style w:type="paragraph" w:customStyle="1" w:styleId="BodyTextRight">
    <w:name w:val="Body Text Right"/>
    <w:basedOn w:val="BodyText"/>
    <w:rsid w:val="00567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A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A83"/>
    <w:rPr>
      <w:sz w:val="32"/>
    </w:rPr>
  </w:style>
  <w:style w:type="paragraph" w:customStyle="1" w:styleId="HeadingProcedure">
    <w:name w:val="Heading Procedure"/>
    <w:basedOn w:val="HeadingBase"/>
    <w:next w:val="Normal"/>
    <w:rsid w:val="00567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A83"/>
    <w:pPr>
      <w:spacing w:before="60" w:after="60"/>
    </w:pPr>
  </w:style>
  <w:style w:type="paragraph" w:styleId="ListContinue">
    <w:name w:val="List Continue"/>
    <w:basedOn w:val="List"/>
    <w:rsid w:val="00567A83"/>
    <w:pPr>
      <w:ind w:firstLine="0"/>
    </w:pPr>
  </w:style>
  <w:style w:type="paragraph" w:customStyle="1" w:styleId="ListNote">
    <w:name w:val="List Note"/>
    <w:basedOn w:val="List"/>
    <w:rsid w:val="00567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A83"/>
    <w:rPr>
      <w:rFonts w:ascii="Courier New" w:hAnsi="Courier New"/>
    </w:rPr>
  </w:style>
  <w:style w:type="paragraph" w:customStyle="1" w:styleId="NoteBullet">
    <w:name w:val="Note Bullet"/>
    <w:basedOn w:val="Note"/>
    <w:rsid w:val="00567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A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7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A83"/>
    <w:rPr>
      <w:b/>
      <w:smallCaps/>
    </w:rPr>
  </w:style>
  <w:style w:type="paragraph" w:customStyle="1" w:styleId="TableListNumber">
    <w:name w:val="Table List Number"/>
    <w:basedOn w:val="ListNumber"/>
    <w:rsid w:val="00567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A83"/>
    <w:pPr>
      <w:numPr>
        <w:numId w:val="8"/>
      </w:numPr>
    </w:pPr>
  </w:style>
  <w:style w:type="paragraph" w:customStyle="1" w:styleId="ListAlpha2">
    <w:name w:val="List Alpha 2"/>
    <w:basedOn w:val="List2"/>
    <w:rsid w:val="00567A83"/>
    <w:pPr>
      <w:numPr>
        <w:numId w:val="7"/>
      </w:numPr>
    </w:pPr>
  </w:style>
  <w:style w:type="paragraph" w:styleId="List2">
    <w:name w:val="List 2"/>
    <w:basedOn w:val="BodyText"/>
    <w:rsid w:val="00567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A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A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7A83"/>
    <w:pPr>
      <w:numPr>
        <w:numId w:val="3"/>
      </w:numPr>
    </w:pPr>
  </w:style>
  <w:style w:type="paragraph" w:styleId="ListContinue2">
    <w:name w:val="List Continue 2"/>
    <w:basedOn w:val="List2"/>
    <w:rsid w:val="00567A83"/>
    <w:pPr>
      <w:ind w:firstLine="0"/>
    </w:pPr>
  </w:style>
  <w:style w:type="paragraph" w:styleId="ListContinue3">
    <w:name w:val="List Continue 3"/>
    <w:basedOn w:val="List3"/>
    <w:rsid w:val="00567A83"/>
    <w:pPr>
      <w:ind w:left="1021" w:firstLine="0"/>
    </w:pPr>
  </w:style>
  <w:style w:type="paragraph" w:styleId="ListContinue4">
    <w:name w:val="List Continue 4"/>
    <w:basedOn w:val="List4"/>
    <w:rsid w:val="00567A83"/>
    <w:pPr>
      <w:ind w:firstLine="0"/>
    </w:pPr>
  </w:style>
  <w:style w:type="paragraph" w:styleId="ListContinue5">
    <w:name w:val="List Continue 5"/>
    <w:basedOn w:val="List5"/>
    <w:rsid w:val="00567A83"/>
    <w:pPr>
      <w:ind w:firstLine="0"/>
    </w:pPr>
  </w:style>
  <w:style w:type="paragraph" w:styleId="ListNumber3">
    <w:name w:val="List Number 3"/>
    <w:basedOn w:val="List3"/>
    <w:rsid w:val="00567A83"/>
    <w:pPr>
      <w:numPr>
        <w:numId w:val="4"/>
      </w:numPr>
    </w:pPr>
  </w:style>
  <w:style w:type="paragraph" w:styleId="ListNumber4">
    <w:name w:val="List Number 4"/>
    <w:basedOn w:val="List4"/>
    <w:rsid w:val="00567A83"/>
    <w:pPr>
      <w:numPr>
        <w:numId w:val="5"/>
      </w:numPr>
    </w:pPr>
  </w:style>
  <w:style w:type="paragraph" w:styleId="ListNumber5">
    <w:name w:val="List Number 5"/>
    <w:basedOn w:val="List5"/>
    <w:rsid w:val="00567A83"/>
    <w:pPr>
      <w:numPr>
        <w:numId w:val="6"/>
      </w:numPr>
    </w:pPr>
  </w:style>
  <w:style w:type="paragraph" w:styleId="BlockText">
    <w:name w:val="Block Text"/>
    <w:basedOn w:val="Normal"/>
    <w:rsid w:val="00567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A83"/>
    <w:rPr>
      <w:sz w:val="16"/>
      <w:vertAlign w:val="superscript"/>
    </w:rPr>
  </w:style>
  <w:style w:type="character" w:customStyle="1" w:styleId="Symbols">
    <w:name w:val="Symbols"/>
    <w:basedOn w:val="DefaultParagraphFont"/>
    <w:rsid w:val="00567A83"/>
    <w:rPr>
      <w:rFonts w:ascii="Symbol" w:hAnsi="Symbol"/>
    </w:rPr>
  </w:style>
  <w:style w:type="character" w:customStyle="1" w:styleId="MenuOptions">
    <w:name w:val="Menu Options"/>
    <w:basedOn w:val="DefaultParagraphFont"/>
    <w:rsid w:val="00567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A83"/>
    <w:rPr>
      <w:b/>
    </w:rPr>
  </w:style>
  <w:style w:type="character" w:customStyle="1" w:styleId="Underlined">
    <w:name w:val="Underlined"/>
    <w:basedOn w:val="DefaultParagraphFont"/>
    <w:rsid w:val="00567A83"/>
    <w:rPr>
      <w:u w:val="single"/>
    </w:rPr>
  </w:style>
  <w:style w:type="paragraph" w:customStyle="1" w:styleId="TableBodyTextRight">
    <w:name w:val="Table Body Text Right"/>
    <w:basedOn w:val="TableBodyText"/>
    <w:rsid w:val="00567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A83"/>
    <w:rPr>
      <w:sz w:val="18"/>
    </w:rPr>
  </w:style>
  <w:style w:type="paragraph" w:customStyle="1" w:styleId="BodySmallRight">
    <w:name w:val="Body Small Right"/>
    <w:basedOn w:val="BodyTextRight"/>
    <w:rsid w:val="00567A83"/>
    <w:rPr>
      <w:sz w:val="18"/>
      <w:szCs w:val="18"/>
    </w:rPr>
  </w:style>
  <w:style w:type="paragraph" w:customStyle="1" w:styleId="MarginEdition">
    <w:name w:val="Margin Edition"/>
    <w:basedOn w:val="MarginNote"/>
    <w:rsid w:val="00567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A83"/>
    <w:rPr>
      <w:sz w:val="2"/>
      <w:szCs w:val="2"/>
    </w:rPr>
  </w:style>
  <w:style w:type="character" w:customStyle="1" w:styleId="Small">
    <w:name w:val="Small"/>
    <w:basedOn w:val="DefaultParagraphFont"/>
    <w:rsid w:val="00567A83"/>
    <w:rPr>
      <w:sz w:val="16"/>
    </w:rPr>
  </w:style>
  <w:style w:type="paragraph" w:customStyle="1" w:styleId="WideTable">
    <w:name w:val="Wide Table"/>
    <w:basedOn w:val="Normal"/>
    <w:rsid w:val="00567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A83"/>
  </w:style>
  <w:style w:type="paragraph" w:styleId="Quote">
    <w:name w:val="Quote"/>
    <w:basedOn w:val="Heading1"/>
    <w:link w:val="QuoteChar"/>
    <w:qFormat/>
    <w:rsid w:val="00567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A83"/>
    <w:pPr>
      <w:pageBreakBefore/>
    </w:pPr>
  </w:style>
  <w:style w:type="paragraph" w:customStyle="1" w:styleId="Border">
    <w:name w:val="Border"/>
    <w:basedOn w:val="Normal"/>
    <w:qFormat/>
    <w:rsid w:val="00567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A83"/>
    <w:rPr>
      <w:u w:val="single"/>
    </w:rPr>
  </w:style>
  <w:style w:type="character" w:customStyle="1" w:styleId="BoldandItalics">
    <w:name w:val="Bold and Italics"/>
    <w:qFormat/>
    <w:rsid w:val="00567A83"/>
    <w:rPr>
      <w:b/>
      <w:i/>
      <w:u w:val="none"/>
    </w:rPr>
  </w:style>
  <w:style w:type="paragraph" w:styleId="BalloonText">
    <w:name w:val="Balloon Text"/>
    <w:basedOn w:val="Normal"/>
    <w:link w:val="BalloonTextChar"/>
    <w:rsid w:val="00567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A83"/>
    <w:pPr>
      <w:spacing w:before="0" w:after="0"/>
    </w:pPr>
  </w:style>
  <w:style w:type="paragraph" w:customStyle="1" w:styleId="BodyTextBold">
    <w:name w:val="Body Text Bold"/>
    <w:basedOn w:val="BodyText"/>
    <w:qFormat/>
    <w:rsid w:val="00567A83"/>
    <w:rPr>
      <w:b/>
    </w:rPr>
  </w:style>
  <w:style w:type="character" w:styleId="Hyperlink">
    <w:name w:val="Hyperlink"/>
    <w:basedOn w:val="DefaultParagraphFont"/>
    <w:uiPriority w:val="99"/>
    <w:unhideWhenUsed/>
    <w:rsid w:val="00F541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6186</Characters>
  <Application>Microsoft Office Word</Application>
  <DocSecurity>0</DocSecurity>
  <Lines>229</Lines>
  <Paragraphs>131</Paragraphs>
  <ScaleCrop>false</ScaleCrop>
  <Company>Author-it Software Corporation Ltd.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PUAFIR405 Collect, analyse and provide regulatory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