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A15" w:rsidP="00702A15">
      <w:pPr>
        <w:pStyle w:val="Title"/>
      </w:pPr>
      <w:r>
        <w:fldChar w:fldCharType="begin"/>
      </w:r>
      <w:r>
        <w:instrText xml:space="preserve"> TITLE   \* MERGEFORMAT </w:instrText>
      </w:r>
      <w:r>
        <w:fldChar w:fldCharType="separate"/>
      </w:r>
      <w:r>
        <w:t>PUAFIR404 Inspect dangerous goods facilities</w:t>
      </w:r>
      <w:r>
        <w:fldChar w:fldCharType="end"/>
      </w:r>
    </w:p>
    <w:p w:rsidR="00702A15" w:rsidP="00702A15">
      <w:pPr>
        <w:pStyle w:val="Version"/>
        <w:sectPr w:rsidSect="00480F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F19" w:rsidP="00480F19">
      <w:pPr>
        <w:pStyle w:val="SuperHeading"/>
      </w:pPr>
      <w:r w:rsidRPr="00480F19">
        <w:t>PUAFIR404 Inspect dangerous goods facilities</w:t>
      </w:r>
    </w:p>
    <w:p w:rsidR="00000000" w:rsidRPr="00480F19" w:rsidP="00480F19">
      <w:pPr>
        <w:pStyle w:val="Heading1"/>
      </w:pPr>
      <w:bookmarkStart w:id="1" w:name="O_1030488"/>
      <w:bookmarkEnd w:id="1"/>
      <w:r w:rsidRPr="00480F19">
        <w:t>Modification History</w:t>
      </w:r>
    </w:p>
    <w:tbl>
      <w:tblPr>
        <w:tblW w:w="9497" w:type="dxa"/>
        <w:tblLayout w:type="fixed"/>
        <w:tblCellMar>
          <w:left w:w="62" w:type="dxa"/>
          <w:right w:w="62" w:type="dxa"/>
        </w:tblCellMar>
        <w:tblLook w:val="0000"/>
      </w:tblPr>
      <w:tblGrid>
        <w:gridCol w:w="9497"/>
      </w:tblGrid>
      <w:tr w:rsidTr="00480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Release 1.</w:t>
            </w:r>
            <w:r w:rsidRPr="00480F19">
              <w:t xml:space="preserve"> This is the first release of this unit of competency in the PUA Public Safety Training Package.</w:t>
            </w:r>
          </w:p>
        </w:tc>
      </w:tr>
    </w:tbl>
    <w:p w:rsidR="00000000" w:rsidRPr="00480F19" w:rsidP="00480F19">
      <w:pPr>
        <w:pStyle w:val="NoPaddingFontSize1"/>
      </w:pPr>
    </w:p>
    <w:p w:rsidR="00000000" w:rsidRPr="00480F19" w:rsidP="00480F19">
      <w:pPr>
        <w:pStyle w:val="AllowPageBreak"/>
      </w:pPr>
    </w:p>
    <w:p w:rsidR="00000000" w:rsidRPr="00480F19" w:rsidP="00480F19">
      <w:pPr>
        <w:pStyle w:val="Heading1"/>
      </w:pPr>
      <w:bookmarkStart w:id="2" w:name="O_1030489"/>
      <w:bookmarkEnd w:id="2"/>
      <w:r w:rsidRPr="00480F19">
        <w:t>Application</w:t>
      </w:r>
    </w:p>
    <w:tbl>
      <w:tblPr>
        <w:tblW w:w="9497" w:type="dxa"/>
        <w:tblLayout w:type="fixed"/>
        <w:tblCellMar>
          <w:left w:w="62" w:type="dxa"/>
          <w:right w:w="62" w:type="dxa"/>
        </w:tblCellMar>
        <w:tblLook w:val="0000"/>
      </w:tblPr>
      <w:tblGrid>
        <w:gridCol w:w="9497"/>
      </w:tblGrid>
      <w:tr w:rsidTr="00480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t>This unit of competency involves the skills and knowledge required to inspect dangerou</w:t>
            </w:r>
            <w:r w:rsidRPr="00480F19">
              <w:t>s goods facilities and identify areas of non-compliance.</w:t>
            </w:r>
          </w:p>
          <w:p w:rsidR="00000000" w:rsidRPr="00480F19" w:rsidP="00480F19">
            <w:pPr>
              <w:pStyle w:val="BodyText"/>
            </w:pPr>
            <w:r w:rsidRPr="00480F19">
              <w:t>The unit applies to personnel authorised by their organisation to prepare for and conduct inspection of sites that store and handle dangerous goods and to identify areas of non-compliance with nation</w:t>
            </w:r>
            <w:r w:rsidRPr="00480F19">
              <w:t>al and state and territory regulations that apply to the storage and handling of dangerous goods. Personnel are also required to notify relevant authorities of breaches in compliance or health and safety issues, that pose a risk to occupants and/or the com</w:t>
            </w:r>
            <w:r w:rsidRPr="00480F19">
              <w:t>munity.</w:t>
            </w:r>
          </w:p>
          <w:p w:rsidR="00000000" w:rsidRPr="00480F19" w:rsidP="00480F19">
            <w:pPr>
              <w:pStyle w:val="BodyText"/>
            </w:pPr>
            <w:r w:rsidRPr="00480F19">
              <w:t>The fire sector is those sections of government departments, statutory authorities or organisations that have responsibility under jurisdictional arrangements for the delivery of firefighting and fire management services.</w:t>
            </w:r>
          </w:p>
          <w:p w:rsidR="00000000" w:rsidRPr="00480F19" w:rsidP="00480F19">
            <w:pPr>
              <w:pStyle w:val="BodyText"/>
            </w:pPr>
            <w:r w:rsidRPr="00480F19">
              <w:t xml:space="preserve">No licensing, legislative </w:t>
            </w:r>
            <w:r w:rsidRPr="00480F19">
              <w:t>or certification requirements apply to this unit at the time of publication.</w:t>
            </w:r>
          </w:p>
        </w:tc>
      </w:tr>
    </w:tbl>
    <w:p w:rsidR="00000000" w:rsidRPr="00480F19" w:rsidP="00480F19">
      <w:pPr>
        <w:pStyle w:val="NoPaddingFontSize1"/>
      </w:pPr>
    </w:p>
    <w:p w:rsidR="00000000" w:rsidRPr="00480F19" w:rsidP="00480F19">
      <w:pPr>
        <w:pStyle w:val="AllowPageBreak"/>
      </w:pPr>
    </w:p>
    <w:p w:rsidR="00000000" w:rsidRPr="00480F19" w:rsidP="00480F19">
      <w:pPr>
        <w:pStyle w:val="Heading1"/>
      </w:pPr>
      <w:bookmarkStart w:id="3" w:name="O_1030490"/>
      <w:bookmarkEnd w:id="3"/>
      <w:r w:rsidRPr="00480F19">
        <w:t>Pre-requisite Unit</w:t>
      </w:r>
    </w:p>
    <w:tbl>
      <w:tblPr>
        <w:tblW w:w="9497" w:type="dxa"/>
        <w:tblLayout w:type="fixed"/>
        <w:tblCellMar>
          <w:left w:w="62" w:type="dxa"/>
          <w:right w:w="62" w:type="dxa"/>
        </w:tblCellMar>
        <w:tblLook w:val="0000"/>
      </w:tblPr>
      <w:tblGrid>
        <w:gridCol w:w="9497"/>
      </w:tblGrid>
      <w:tr w:rsidTr="00480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t>It is essential that the prerequisite units listed below are obtained prior to the issuance of this unit to individuals within the fire sec</w:t>
            </w:r>
            <w:r w:rsidRPr="00480F19">
              <w:t>tor or the units contributing to the attainment of a fire qualification.</w:t>
            </w:r>
          </w:p>
          <w:p w:rsidR="00000000" w:rsidRPr="00480F19" w:rsidP="00480F19">
            <w:pPr>
              <w:pStyle w:val="BodyText"/>
            </w:pPr>
            <w:r w:rsidRPr="00480F19">
              <w:t>PUAFIR403 Assess building plans</w:t>
            </w:r>
          </w:p>
        </w:tc>
      </w:tr>
    </w:tbl>
    <w:p w:rsidR="00000000" w:rsidRPr="00480F19" w:rsidP="00480F19">
      <w:pPr>
        <w:pStyle w:val="NoPaddingFontSize1"/>
      </w:pPr>
    </w:p>
    <w:p w:rsidR="00000000" w:rsidRPr="00480F19" w:rsidP="00480F19">
      <w:pPr>
        <w:pStyle w:val="AllowPageBreak"/>
      </w:pPr>
    </w:p>
    <w:p w:rsidR="00000000" w:rsidRPr="00480F19" w:rsidP="00480F19">
      <w:pPr>
        <w:pStyle w:val="Heading1"/>
      </w:pPr>
      <w:bookmarkStart w:id="4" w:name="O_1030491"/>
      <w:bookmarkEnd w:id="4"/>
      <w:r w:rsidRPr="00480F19">
        <w:t>Competency Field</w:t>
      </w:r>
    </w:p>
    <w:tbl>
      <w:tblPr>
        <w:tblW w:w="9497" w:type="dxa"/>
        <w:tblLayout w:type="fixed"/>
        <w:tblCellMar>
          <w:left w:w="62" w:type="dxa"/>
          <w:right w:w="62" w:type="dxa"/>
        </w:tblCellMar>
        <w:tblLook w:val="0000"/>
      </w:tblPr>
      <w:tblGrid>
        <w:gridCol w:w="9497"/>
      </w:tblGrid>
      <w:tr w:rsidTr="00480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t>Fire</w:t>
            </w:r>
          </w:p>
        </w:tc>
      </w:tr>
    </w:tbl>
    <w:p w:rsidR="00000000" w:rsidRPr="00480F19" w:rsidP="00480F19">
      <w:pPr>
        <w:pStyle w:val="NoPaddingFontSize1"/>
      </w:pPr>
    </w:p>
    <w:p w:rsidR="00000000" w:rsidRPr="00480F19" w:rsidP="00480F19">
      <w:pPr>
        <w:pStyle w:val="AllowPageBreak"/>
      </w:pPr>
    </w:p>
    <w:p w:rsidR="00000000" w:rsidRPr="00480F19" w:rsidP="00480F19">
      <w:pPr>
        <w:pStyle w:val="Heading1"/>
      </w:pPr>
      <w:bookmarkStart w:id="5" w:name="O_1030492"/>
      <w:bookmarkEnd w:id="5"/>
      <w:r w:rsidRPr="00480F19">
        <w:t>Unit Sector</w:t>
      </w:r>
    </w:p>
    <w:tbl>
      <w:tblPr>
        <w:tblW w:w="9497" w:type="dxa"/>
        <w:tblLayout w:type="fixed"/>
        <w:tblCellMar>
          <w:left w:w="62" w:type="dxa"/>
          <w:right w:w="62" w:type="dxa"/>
        </w:tblCellMar>
        <w:tblLook w:val="0000"/>
      </w:tblPr>
      <w:tblGrid>
        <w:gridCol w:w="9497"/>
      </w:tblGrid>
      <w:tr w:rsidTr="00480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t>Fire</w:t>
            </w:r>
          </w:p>
        </w:tc>
      </w:tr>
    </w:tbl>
    <w:p w:rsidR="00000000" w:rsidRPr="00480F19" w:rsidP="00480F19">
      <w:pPr>
        <w:pStyle w:val="NoPaddingFontSize1"/>
      </w:pPr>
    </w:p>
    <w:p w:rsidR="00000000" w:rsidRPr="00480F19" w:rsidP="00480F19">
      <w:pPr>
        <w:pStyle w:val="AllowPageBreak"/>
      </w:pPr>
    </w:p>
    <w:p w:rsidR="00000000" w:rsidRPr="00480F19" w:rsidP="00480F19">
      <w:pPr>
        <w:pStyle w:val="Heading1"/>
      </w:pPr>
      <w:bookmarkStart w:id="6" w:name="O_1030493"/>
      <w:bookmarkEnd w:id="6"/>
      <w:r w:rsidRPr="00480F1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80F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PERFORMANCE CRITERIA</w:t>
            </w:r>
          </w:p>
        </w:tc>
      </w:tr>
      <w:tr w:rsidTr="00480F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 xml:space="preserve">Elements describe the essential </w:t>
            </w:r>
            <w:r w:rsidRPr="00480F19">
              <w:t>outcomes.</w:t>
            </w:r>
          </w:p>
        </w:tc>
        <w:tc>
          <w:tcPr>
            <w:tcW w:w="6289" w:type="dxa"/>
            <w:gridSpan w:val="2"/>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 xml:space="preserve">Performance criteria describe the performance needed to </w:t>
            </w:r>
            <w:r w:rsidRPr="00480F19">
              <w:t>demonstrate achievement of the element.</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Identify presence of dangerous goods and/or hazardous chemicals</w:t>
            </w: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Dangerous goods and/or hazardous chemicals are identified, in accordance with organisational procedures</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Dangerous goods and/or hazardous chemical labelling and documentation is located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Information about hazardous chemicals is confirmed through available sources of information and interpreted, as required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HAZMAT (Hazardous Materials) identification information about dangerous goods and/or hazardous chemicals is sought from authoris</w:t>
            </w:r>
            <w:r w:rsidRPr="00480F19">
              <w:t>ed personnel and relevant authorities</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Establish location and quantity of dangerous goods and/or hazardous chemicals</w:t>
            </w: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Location of dangerous goods and/or hazardous chemicals is identified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Licensed quantity of dangerous goods and/or hazardous che</w:t>
            </w:r>
            <w:r w:rsidRPr="00480F19">
              <w:t>micals stored or handled in different locations are determined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Type of bulk or package storage is identified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Storage, handling and/or transport of dangerous goods and/or hazardous chemicals is identified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Number of different classes of dangerous goods located in one area is identified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 xml:space="preserve">Site manifests are located and examined </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Identify product information</w:t>
            </w: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Safety Data Sheets (SDSs) are located and information is accessed and interpreted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Product safety information is located and interpreted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Additional information such as manifests, HAZCHEM signage and safety signs are located and interpreted, where applicable</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Identify and locate fire safety systems in facility’s plan and associat</w:t>
            </w:r>
            <w:r w:rsidRPr="00480F19">
              <w:rPr>
                <w:rStyle w:val="SpecialBold"/>
              </w:rPr>
              <w:t>ed documentation</w:t>
            </w: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Type of facility is identified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Fire safety systems and components are correctly identified on facility plans and associated documentation</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Using facility plans and associated documentation to locate fire safety systems in the facility</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Variations between facility plans and actual locations are recorded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Verify actual fire safety systems with facility</w:t>
            </w:r>
            <w:r>
              <w:rPr>
                <w:rStyle w:val="SpecialBold"/>
              </w:rPr>
              <w:t>’</w:t>
            </w:r>
            <w:r w:rsidRPr="00480F19">
              <w:rPr>
                <w:rStyle w:val="SpecialBold"/>
              </w:rPr>
              <w:t>s plan and associated documentatio</w:t>
            </w:r>
            <w:r w:rsidRPr="00480F19">
              <w:rPr>
                <w:rStyle w:val="SpecialBold"/>
              </w:rPr>
              <w:t>n</w:t>
            </w: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Facility plans and associated documentation are compared with actual location of facility’s fire safety systems</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Variations between facility plans, associated documentation and actual locations are recorded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Assess operation and maintenance o</w:t>
            </w:r>
            <w:r w:rsidRPr="00480F19">
              <w:rPr>
                <w:rStyle w:val="SpecialBold"/>
              </w:rPr>
              <w:t>f fire safety systems</w:t>
            </w: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Installed automatic fire alarm systems are checked against stated facility requirements</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Method of operation of facility’s evacuation system is checked using as a guide, AS1670.4-2004 Fi</w:t>
            </w:r>
            <w:r w:rsidRPr="00480F19">
              <w:t>re detection, warning, control and intercom systems - System design, installation and commissioning - Sound systems and intercom systems for emergency purposes</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Facility’s emergency organisation is checked using as a guide, AS3745Planning for emergen</w:t>
            </w:r>
            <w:r w:rsidRPr="00480F19">
              <w:t xml:space="preserve">cies in facilities </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Maintenance procedures and log book for automatic fire alarm systems are checked using as a guide, AS 1851Maintenance of fire protection systems and equipment</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Maintenance procedures and log books are checked using design r</w:t>
            </w:r>
            <w:r w:rsidRPr="00480F19">
              <w:t>equirements as a guide</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 xml:space="preserve">Other maintenance requirements for fire safety systems are identified and examined against stated industry standard </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Fire safety systems are tested, in conjunction with a facility representative, and results are recorded and reported, in accordance with organisational procedures</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6.8</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Variations to design requirements are noted and reported</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rPr>
                <w:rStyle w:val="SpecialBold"/>
              </w:rPr>
              <w:t>Record and report informat</w:t>
            </w:r>
            <w:r w:rsidRPr="00480F19">
              <w:rPr>
                <w:rStyle w:val="SpecialBold"/>
              </w:rPr>
              <w:t>ion</w:t>
            </w: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Information relating to dangerous goods and/or hazardous chemicals located in facility is documented, in accordance with organisational procedures</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Issues identified are documented, in accordance with organisational procedures</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 xml:space="preserve">Variations in facility plans and associated documentation are outlined, as required </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t>Information about facility</w:t>
            </w:r>
            <w:r>
              <w:t>’</w:t>
            </w:r>
            <w:r w:rsidRPr="00480F19">
              <w:t>s fire safety system</w:t>
            </w:r>
            <w:r>
              <w:t>’</w:t>
            </w:r>
            <w:r w:rsidRPr="00480F19">
              <w:t xml:space="preserve">s operation and maintenance is provided, as required </w:t>
            </w:r>
          </w:p>
        </w:tc>
      </w:tr>
      <w:tr w:rsidTr="00480F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0F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0F19">
            <w:pPr>
              <w:pStyle w:val="BodyText"/>
              <w:rPr>
                <w:lang w:val="en-NZ"/>
              </w:rPr>
            </w:pPr>
            <w:r w:rsidRPr="00480F19">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t>Collated information and issues identified are reported</w:t>
            </w:r>
            <w:r w:rsidRPr="00480F19">
              <w:t xml:space="preserve"> to supervisor or relevant authorities, in accordance with organisational procedures</w:t>
            </w:r>
          </w:p>
        </w:tc>
      </w:tr>
    </w:tbl>
    <w:p w:rsidR="00000000" w:rsidRPr="00480F19" w:rsidP="00480F19">
      <w:pPr>
        <w:pStyle w:val="NoPaddingFontSize1"/>
      </w:pPr>
    </w:p>
    <w:p w:rsidR="00000000" w:rsidRPr="00480F19" w:rsidP="00480F19">
      <w:pPr>
        <w:pStyle w:val="AllowPageBreak"/>
      </w:pPr>
    </w:p>
    <w:p w:rsidR="00000000" w:rsidRPr="00480F19" w:rsidP="00480F19">
      <w:pPr>
        <w:pStyle w:val="Heading1"/>
      </w:pPr>
      <w:bookmarkStart w:id="7" w:name="O_1030494"/>
      <w:bookmarkEnd w:id="7"/>
      <w:r w:rsidRPr="00480F19">
        <w:t>Foundation Skills</w:t>
      </w:r>
    </w:p>
    <w:tbl>
      <w:tblPr>
        <w:tblW w:w="9497" w:type="dxa"/>
        <w:tblLayout w:type="fixed"/>
        <w:tblCellMar>
          <w:left w:w="62" w:type="dxa"/>
          <w:right w:w="62" w:type="dxa"/>
        </w:tblCellMar>
        <w:tblLook w:val="0000"/>
      </w:tblPr>
      <w:tblGrid>
        <w:gridCol w:w="9497"/>
      </w:tblGrid>
      <w:tr w:rsidTr="00480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t>Foundation skills essential to performance are explicit in the performance criteria of this unit of competency.</w:t>
            </w:r>
          </w:p>
        </w:tc>
      </w:tr>
    </w:tbl>
    <w:p w:rsidR="00000000" w:rsidRPr="00480F19" w:rsidP="00480F19">
      <w:pPr>
        <w:pStyle w:val="NoPaddingFontSize1"/>
      </w:pPr>
    </w:p>
    <w:p w:rsidR="00000000" w:rsidRPr="00480F19" w:rsidP="00480F19">
      <w:pPr>
        <w:pStyle w:val="AllowPageBreak"/>
      </w:pPr>
    </w:p>
    <w:p w:rsidR="00000000" w:rsidRPr="00480F19" w:rsidP="00480F19">
      <w:pPr>
        <w:pStyle w:val="Heading1"/>
      </w:pPr>
      <w:bookmarkStart w:id="8" w:name="O_1030495"/>
      <w:bookmarkEnd w:id="8"/>
      <w:r w:rsidRPr="00480F19">
        <w:t>Range of Conditions</w:t>
      </w:r>
    </w:p>
    <w:tbl>
      <w:tblPr>
        <w:tblW w:w="9497" w:type="dxa"/>
        <w:tblLayout w:type="fixed"/>
        <w:tblCellMar>
          <w:left w:w="62" w:type="dxa"/>
          <w:right w:w="62" w:type="dxa"/>
        </w:tblCellMar>
        <w:tblLook w:val="0000"/>
      </w:tblPr>
      <w:tblGrid>
        <w:gridCol w:w="4693"/>
        <w:gridCol w:w="4804"/>
      </w:tblGrid>
      <w:tr w:rsidTr="00480F1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t>Range is restricted to essential operating conditions and any other variables essential to the work environment.</w:t>
            </w:r>
          </w:p>
          <w:p w:rsidR="00000000" w:rsidP="00480F19">
            <w:pPr>
              <w:pStyle w:val="BodyText"/>
              <w:rPr>
                <w:lang w:val="en-NZ"/>
              </w:rPr>
            </w:pPr>
            <w:r w:rsidRPr="00480F19">
              <w:t>Non-essential conditions may be found in the Companion Volume Implementation Guide.</w:t>
            </w:r>
          </w:p>
        </w:tc>
      </w:tr>
      <w:tr w:rsidTr="00480F1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t>information about facility</w:t>
            </w:r>
            <w:r>
              <w:t>’</w:t>
            </w:r>
            <w:r w:rsidRPr="00480F19">
              <w:t>s</w:t>
            </w:r>
            <w:r w:rsidRPr="00480F19">
              <w:t xml:space="preserve"> fire safety system’s operation must include two or more of the following</w:t>
            </w:r>
          </w:p>
          <w:p w:rsidR="00000000" w:rsidP="00480F1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480F19" w:rsidP="00480F19">
            <w:pPr>
              <w:pStyle w:val="ListBullet"/>
            </w:pPr>
            <w:r w:rsidRPr="00480F19">
              <w:t>Australian Standards (AS)</w:t>
            </w:r>
          </w:p>
          <w:p w:rsidR="00000000" w:rsidRPr="00480F19" w:rsidP="00480F19">
            <w:pPr>
              <w:pStyle w:val="ListBullet"/>
            </w:pPr>
            <w:r w:rsidRPr="00480F19">
              <w:t>British/European Union Standards</w:t>
            </w:r>
          </w:p>
          <w:p w:rsidR="00000000" w:rsidRPr="00480F19" w:rsidP="00480F19">
            <w:pPr>
              <w:pStyle w:val="ListBullet"/>
            </w:pPr>
            <w:r w:rsidRPr="00480F19">
              <w:t>company or owner requirements</w:t>
            </w:r>
          </w:p>
          <w:p w:rsidR="00000000" w:rsidRPr="00480F19" w:rsidP="00480F19">
            <w:pPr>
              <w:pStyle w:val="ListBullet"/>
            </w:pPr>
            <w:r w:rsidRPr="00480F19">
              <w:t>factory mutual systems – loss prevention data</w:t>
            </w:r>
          </w:p>
          <w:p w:rsidR="00000000" w:rsidRPr="00480F19" w:rsidP="00480F19">
            <w:pPr>
              <w:pStyle w:val="ListBullet"/>
            </w:pPr>
            <w:r w:rsidRPr="00480F19">
              <w:t>industry association specification</w:t>
            </w:r>
          </w:p>
          <w:p w:rsidR="00000000" w:rsidRPr="00480F19" w:rsidP="00480F19">
            <w:pPr>
              <w:pStyle w:val="ListBullet"/>
            </w:pPr>
            <w:r w:rsidRPr="00480F19">
              <w:t>manufacturers</w:t>
            </w:r>
            <w:r>
              <w:t>’</w:t>
            </w:r>
            <w:r w:rsidRPr="00480F19">
              <w:t xml:space="preserve"> specifications</w:t>
            </w:r>
          </w:p>
          <w:p w:rsidR="00000000" w:rsidRPr="00480F19" w:rsidP="00480F19">
            <w:pPr>
              <w:pStyle w:val="ListBullet"/>
            </w:pPr>
            <w:r w:rsidRPr="00480F19">
              <w:t>other standards such as overseas or international standards e.g. ISO and National Fire Protection Association</w:t>
            </w:r>
          </w:p>
          <w:p w:rsidR="00000000" w:rsidRPr="00480F19" w:rsidP="00480F19">
            <w:pPr>
              <w:pStyle w:val="ListBullet"/>
            </w:pPr>
            <w:r w:rsidRPr="00480F19">
              <w:t>Safe Work Australia standards and codes of practice</w:t>
            </w:r>
          </w:p>
          <w:p w:rsidR="00000000" w:rsidRPr="00480F19" w:rsidP="00480F19">
            <w:pPr>
              <w:pStyle w:val="ListBullet"/>
            </w:pPr>
            <w:r w:rsidRPr="00480F19">
              <w:t>WHS/OHS legislation</w:t>
            </w:r>
          </w:p>
        </w:tc>
      </w:tr>
    </w:tbl>
    <w:p w:rsidR="00000000" w:rsidRPr="00480F19" w:rsidP="00480F19">
      <w:pPr>
        <w:pStyle w:val="NoPaddingFontSize1"/>
      </w:pPr>
    </w:p>
    <w:p w:rsidR="00000000" w:rsidRPr="00480F19" w:rsidP="00480F19">
      <w:pPr>
        <w:pStyle w:val="AllowPageBreak"/>
      </w:pPr>
    </w:p>
    <w:p w:rsidR="00000000" w:rsidRPr="00480F19" w:rsidP="00480F19">
      <w:pPr>
        <w:pStyle w:val="Heading1"/>
      </w:pPr>
      <w:bookmarkStart w:id="9" w:name="O_1030496"/>
      <w:bookmarkEnd w:id="9"/>
      <w:r w:rsidRPr="00480F19">
        <w:t>Unit Mapping Information</w:t>
      </w:r>
    </w:p>
    <w:tbl>
      <w:tblPr>
        <w:tblW w:w="9497" w:type="dxa"/>
        <w:tblLayout w:type="fixed"/>
        <w:tblCellMar>
          <w:left w:w="62" w:type="dxa"/>
          <w:right w:w="62" w:type="dxa"/>
        </w:tblCellMar>
        <w:tblLook w:val="0000"/>
      </w:tblPr>
      <w:tblGrid>
        <w:gridCol w:w="9497"/>
      </w:tblGrid>
      <w:tr w:rsidTr="00480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F19" w:rsidP="00480F19">
            <w:pPr>
              <w:pStyle w:val="BodyText"/>
            </w:pPr>
            <w:r w:rsidRPr="00480F19">
              <w:t>This unit replaces and is equivalent to PUAFIR404B Inspect dangerous goods facilities.</w:t>
            </w:r>
          </w:p>
        </w:tc>
      </w:tr>
    </w:tbl>
    <w:p w:rsidR="00000000" w:rsidRPr="00480F19" w:rsidP="00480F19">
      <w:pPr>
        <w:pStyle w:val="NoPaddingFontSize1"/>
      </w:pPr>
    </w:p>
    <w:p w:rsidR="00000000" w:rsidRPr="00480F19" w:rsidP="00480F19">
      <w:pPr>
        <w:pStyle w:val="AllowPageBreak"/>
      </w:pPr>
    </w:p>
    <w:p w:rsidR="00000000" w:rsidRPr="00480F19" w:rsidP="00480F19">
      <w:pPr>
        <w:pStyle w:val="Heading1"/>
      </w:pPr>
      <w:bookmarkStart w:id="10" w:name="O_1030503"/>
      <w:bookmarkEnd w:id="10"/>
      <w:r w:rsidRPr="00480F19">
        <w:t>Links</w:t>
      </w:r>
    </w:p>
    <w:p w:rsidR="00000000" w:rsidRPr="00480F19" w:rsidP="00702A15">
      <w:pPr>
        <w:pStyle w:val="BodyText"/>
      </w:pPr>
      <w:r w:rsidRPr="00480F1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923ED">
        <w:rPr>
          <w:rStyle w:val="Hyperlink"/>
        </w:rPr>
        <w:t>https://vetnet.gov.au/Pages/TrainingDocs.aspx?q=3eca5672-6d5a-410b-8942-810d0ba05bbf</w:t>
      </w:r>
      <w:r>
        <w:fldChar w:fldCharType="end"/>
      </w:r>
    </w:p>
    <w:p w:rsidR="00000000" w:rsidRPr="00480F19" w:rsidP="00480F19"/>
    <w:sectPr w:rsidSect="00480F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19" w:rsidRPr="00702A15" w:rsidP="00702A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15" w:rsidP="00480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A15" w:rsidP="00480F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02A15" w:rsidP="00480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F19" w:rsidRPr="00702A15" w:rsidP="00702A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15" w:rsidRPr="002D2AF8" w:rsidP="00480F19">
    <w:pPr>
      <w:pStyle w:val="Header"/>
      <w:framePr w:wrap="around"/>
    </w:pPr>
    <w:r>
      <w:fldChar w:fldCharType="begin"/>
    </w:r>
    <w:r>
      <w:instrText xml:space="preserve"> TITLE   \* MERGEFORMAT </w:instrText>
    </w:r>
    <w:r>
      <w:fldChar w:fldCharType="separate"/>
    </w:r>
    <w:r>
      <w:t>PUAFIR404 Inspect dangerous goods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02A15" w:rsidP="00480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E47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D2D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F19"/>
    <w:pPr>
      <w:spacing w:before="360" w:after="60"/>
      <w:outlineLvl w:val="0"/>
    </w:pPr>
    <w:rPr>
      <w:sz w:val="32"/>
    </w:rPr>
  </w:style>
  <w:style w:type="paragraph" w:styleId="Heading2">
    <w:name w:val="heading 2"/>
    <w:basedOn w:val="HeadingBase"/>
    <w:next w:val="BodyText"/>
    <w:link w:val="Heading2Char"/>
    <w:qFormat/>
    <w:rsid w:val="00480F19"/>
    <w:pPr>
      <w:keepLines/>
      <w:spacing w:before="240" w:after="120"/>
      <w:outlineLvl w:val="1"/>
    </w:pPr>
    <w:rPr>
      <w:sz w:val="28"/>
      <w:szCs w:val="40"/>
    </w:rPr>
  </w:style>
  <w:style w:type="paragraph" w:styleId="Heading3">
    <w:name w:val="heading 3"/>
    <w:basedOn w:val="HeadingBase"/>
    <w:next w:val="BodyText"/>
    <w:link w:val="Heading3Char"/>
    <w:qFormat/>
    <w:rsid w:val="00480F19"/>
    <w:pPr>
      <w:spacing w:before="180" w:after="120"/>
      <w:outlineLvl w:val="2"/>
    </w:pPr>
    <w:rPr>
      <w:spacing w:val="-10"/>
      <w:kern w:val="32"/>
    </w:rPr>
  </w:style>
  <w:style w:type="paragraph" w:styleId="Heading4">
    <w:name w:val="heading 4"/>
    <w:basedOn w:val="HeadingBase"/>
    <w:next w:val="BodyText"/>
    <w:link w:val="Heading4Char"/>
    <w:qFormat/>
    <w:rsid w:val="00480F19"/>
    <w:pPr>
      <w:spacing w:before="160" w:after="120"/>
      <w:outlineLvl w:val="3"/>
    </w:pPr>
    <w:rPr>
      <w:sz w:val="22"/>
    </w:rPr>
  </w:style>
  <w:style w:type="paragraph" w:styleId="Heading5">
    <w:name w:val="heading 5"/>
    <w:basedOn w:val="HeadingBase"/>
    <w:next w:val="Normal"/>
    <w:link w:val="Heading5Char"/>
    <w:qFormat/>
    <w:rsid w:val="00480F19"/>
    <w:pPr>
      <w:spacing w:before="80"/>
      <w:outlineLvl w:val="4"/>
    </w:pPr>
    <w:rPr>
      <w:color w:val="918585"/>
      <w:sz w:val="20"/>
    </w:rPr>
  </w:style>
  <w:style w:type="paragraph" w:styleId="Heading6">
    <w:name w:val="heading 6"/>
    <w:basedOn w:val="HeadingBase"/>
    <w:next w:val="Normal"/>
    <w:link w:val="Heading6Char"/>
    <w:qFormat/>
    <w:rsid w:val="00480F19"/>
    <w:pPr>
      <w:spacing w:before="60"/>
      <w:outlineLvl w:val="5"/>
    </w:pPr>
    <w:rPr>
      <w:color w:val="918585"/>
      <w:sz w:val="20"/>
    </w:rPr>
  </w:style>
  <w:style w:type="paragraph" w:styleId="Heading7">
    <w:name w:val="heading 7"/>
    <w:basedOn w:val="Normal"/>
    <w:next w:val="Normal"/>
    <w:link w:val="Heading7Char"/>
    <w:qFormat/>
    <w:rsid w:val="00480F19"/>
    <w:pPr>
      <w:ind w:left="720"/>
      <w:outlineLvl w:val="6"/>
    </w:pPr>
    <w:rPr>
      <w:i/>
    </w:rPr>
  </w:style>
  <w:style w:type="paragraph" w:styleId="Heading8">
    <w:name w:val="heading 8"/>
    <w:basedOn w:val="Normal"/>
    <w:next w:val="Normal"/>
    <w:link w:val="Heading8Char"/>
    <w:qFormat/>
    <w:rsid w:val="00480F19"/>
    <w:pPr>
      <w:ind w:left="720"/>
      <w:outlineLvl w:val="7"/>
    </w:pPr>
    <w:rPr>
      <w:i/>
    </w:rPr>
  </w:style>
  <w:style w:type="paragraph" w:styleId="Heading9">
    <w:name w:val="heading 9"/>
    <w:basedOn w:val="Normal"/>
    <w:next w:val="Normal"/>
    <w:link w:val="Heading9Char"/>
    <w:qFormat/>
    <w:rsid w:val="00480F19"/>
    <w:pPr>
      <w:ind w:left="720"/>
      <w:outlineLvl w:val="8"/>
    </w:pPr>
    <w:rPr>
      <w:i/>
    </w:rPr>
  </w:style>
  <w:style w:type="character" w:default="1" w:styleId="DefaultParagraphFont">
    <w:name w:val="Default Paragraph Font"/>
    <w:uiPriority w:val="1"/>
    <w:unhideWhenUsed/>
    <w:rsid w:val="00480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F19"/>
  </w:style>
  <w:style w:type="character" w:customStyle="1" w:styleId="Heading1Char">
    <w:name w:val="Heading 1 Char"/>
    <w:basedOn w:val="DefaultParagraphFont"/>
    <w:link w:val="Heading1"/>
    <w:rsid w:val="00480F19"/>
    <w:rPr>
      <w:rFonts w:ascii="Times New Roman" w:eastAsia="Times New Roman" w:hAnsi="Times New Roman" w:cs="Times New Roman"/>
      <w:b/>
      <w:sz w:val="32"/>
      <w:szCs w:val="20"/>
      <w:lang w:eastAsia="en-US"/>
    </w:rPr>
  </w:style>
  <w:style w:type="paragraph" w:styleId="BodyText">
    <w:name w:val="Body Text"/>
    <w:basedOn w:val="Normal"/>
    <w:link w:val="BodyTextChar"/>
    <w:rsid w:val="00480F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F19"/>
    <w:rPr>
      <w:rFonts w:ascii="Times New Roman" w:eastAsia="Times New Roman" w:hAnsi="Times New Roman" w:cs="Times New Roman"/>
      <w:sz w:val="24"/>
      <w:lang w:eastAsia="en-US"/>
    </w:rPr>
  </w:style>
  <w:style w:type="paragraph" w:styleId="ListBullet">
    <w:name w:val="List Bullet"/>
    <w:basedOn w:val="List"/>
    <w:rsid w:val="00480F19"/>
    <w:pPr>
      <w:numPr>
        <w:numId w:val="11"/>
      </w:numPr>
      <w:tabs>
        <w:tab w:val="clear" w:pos="340"/>
      </w:tabs>
      <w:spacing w:before="40" w:after="40"/>
    </w:pPr>
  </w:style>
  <w:style w:type="character" w:customStyle="1" w:styleId="SpecialBold">
    <w:name w:val="Special Bold"/>
    <w:basedOn w:val="DefaultParagraphFont"/>
    <w:rsid w:val="00480F19"/>
    <w:rPr>
      <w:b/>
      <w:spacing w:val="0"/>
    </w:rPr>
  </w:style>
  <w:style w:type="paragraph" w:customStyle="1" w:styleId="SuperHeading">
    <w:name w:val="SuperHeading"/>
    <w:basedOn w:val="Normal"/>
    <w:rsid w:val="00480F19"/>
    <w:pPr>
      <w:spacing w:before="240" w:after="120"/>
      <w:outlineLvl w:val="0"/>
    </w:pPr>
    <w:rPr>
      <w:rFonts w:ascii="Times New Roman" w:hAnsi="Times New Roman"/>
      <w:b/>
      <w:sz w:val="32"/>
    </w:rPr>
  </w:style>
  <w:style w:type="paragraph" w:customStyle="1" w:styleId="AllowPageBreak">
    <w:name w:val="AllowPageBreak"/>
    <w:rsid w:val="00480F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0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F19"/>
    <w:rPr>
      <w:rFonts w:ascii="Courier New" w:eastAsia="Times New Roman" w:hAnsi="Courier New" w:cs="Times New Roman"/>
      <w:i/>
      <w:szCs w:val="20"/>
      <w:lang w:eastAsia="en-US"/>
    </w:rPr>
  </w:style>
  <w:style w:type="paragraph" w:customStyle="1" w:styleId="HeadingBase">
    <w:name w:val="Heading Base"/>
    <w:rsid w:val="00480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F19"/>
    <w:pPr>
      <w:tabs>
        <w:tab w:val="right" w:leader="dot" w:pos="9072"/>
      </w:tabs>
      <w:ind w:left="567"/>
    </w:pPr>
    <w:rPr>
      <w:szCs w:val="22"/>
    </w:rPr>
  </w:style>
  <w:style w:type="paragraph" w:customStyle="1" w:styleId="TOCBase">
    <w:name w:val="TOC Base"/>
    <w:rsid w:val="00480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F19"/>
    <w:pPr>
      <w:tabs>
        <w:tab w:val="right" w:leader="dot" w:pos="9072"/>
      </w:tabs>
      <w:spacing w:before="40" w:after="40"/>
      <w:ind w:left="284"/>
    </w:pPr>
    <w:rPr>
      <w:rFonts w:ascii="Times New Roman" w:hAnsi="Times New Roman"/>
    </w:rPr>
  </w:style>
  <w:style w:type="paragraph" w:styleId="TOC1">
    <w:name w:val="toc 1"/>
    <w:basedOn w:val="TOCBase"/>
    <w:next w:val="Normal"/>
    <w:rsid w:val="00480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F19"/>
    <w:rPr>
      <w:rFonts w:ascii="Times New Roman" w:eastAsia="Times New Roman" w:hAnsi="Times New Roman" w:cs="Times New Roman"/>
      <w:sz w:val="16"/>
      <w:lang w:eastAsia="en-US"/>
    </w:rPr>
  </w:style>
  <w:style w:type="paragraph" w:styleId="Title">
    <w:name w:val="Title"/>
    <w:basedOn w:val="HeadingBase"/>
    <w:link w:val="TitleChar"/>
    <w:qFormat/>
    <w:rsid w:val="00480F19"/>
    <w:pPr>
      <w:spacing w:before="5040"/>
      <w:jc w:val="center"/>
    </w:pPr>
    <w:rPr>
      <w:sz w:val="48"/>
      <w:szCs w:val="72"/>
      <w:lang w:val="en-US"/>
    </w:rPr>
  </w:style>
  <w:style w:type="character" w:customStyle="1" w:styleId="TitleChar">
    <w:name w:val="Title Char"/>
    <w:basedOn w:val="DefaultParagraphFont"/>
    <w:link w:val="Title"/>
    <w:rsid w:val="00480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F19"/>
    <w:pPr>
      <w:tabs>
        <w:tab w:val="left" w:pos="3600"/>
        <w:tab w:val="left" w:pos="3958"/>
      </w:tabs>
    </w:pPr>
  </w:style>
  <w:style w:type="paragraph" w:styleId="List">
    <w:name w:val="List"/>
    <w:basedOn w:val="BodyText"/>
    <w:next w:val="BodyText"/>
    <w:rsid w:val="00480F19"/>
    <w:pPr>
      <w:tabs>
        <w:tab w:val="left" w:pos="340"/>
      </w:tabs>
      <w:spacing w:before="60" w:after="60"/>
      <w:ind w:left="340" w:hanging="340"/>
    </w:pPr>
  </w:style>
  <w:style w:type="paragraph" w:customStyle="1" w:styleId="Note">
    <w:name w:val="Note"/>
    <w:basedOn w:val="BodyText"/>
    <w:rsid w:val="00480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F19"/>
    <w:pPr>
      <w:framePr w:wrap="auto" w:hAnchor="text" w:y="6049"/>
    </w:pPr>
    <w:rPr>
      <w:color w:val="000000"/>
      <w:sz w:val="40"/>
    </w:rPr>
  </w:style>
  <w:style w:type="paragraph" w:customStyle="1" w:styleId="TOCTitle">
    <w:name w:val="TOCTitle"/>
    <w:basedOn w:val="Heading1"/>
    <w:rsid w:val="00480F19"/>
    <w:pPr>
      <w:spacing w:after="240"/>
      <w:jc w:val="center"/>
      <w:outlineLvl w:val="9"/>
    </w:pPr>
    <w:rPr>
      <w:caps/>
    </w:rPr>
  </w:style>
  <w:style w:type="paragraph" w:customStyle="1" w:styleId="Version">
    <w:name w:val="Version"/>
    <w:rsid w:val="00480F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F19"/>
    <w:pPr>
      <w:numPr>
        <w:numId w:val="12"/>
      </w:numPr>
      <w:tabs>
        <w:tab w:val="clear" w:pos="680"/>
      </w:tabs>
    </w:pPr>
  </w:style>
  <w:style w:type="paragraph" w:styleId="Index1">
    <w:name w:val="index 1"/>
    <w:basedOn w:val="Normal"/>
    <w:next w:val="Normal"/>
    <w:semiHidden/>
    <w:rsid w:val="00480F19"/>
    <w:pPr>
      <w:keepNext w:val="0"/>
      <w:tabs>
        <w:tab w:val="right" w:pos="4176"/>
      </w:tabs>
      <w:ind w:left="198" w:hanging="198"/>
    </w:pPr>
    <w:rPr>
      <w:rFonts w:ascii="Garamond" w:hAnsi="Garamond"/>
    </w:rPr>
  </w:style>
  <w:style w:type="paragraph" w:styleId="IndexHeading">
    <w:name w:val="index heading"/>
    <w:basedOn w:val="Normal"/>
    <w:next w:val="Index1"/>
    <w:semiHidden/>
    <w:rsid w:val="00480F19"/>
    <w:pPr>
      <w:spacing w:before="120" w:after="120"/>
    </w:pPr>
    <w:rPr>
      <w:rFonts w:ascii="Arial" w:hAnsi="Arial"/>
      <w:b/>
      <w:color w:val="918585"/>
      <w:sz w:val="24"/>
    </w:rPr>
  </w:style>
  <w:style w:type="paragraph" w:styleId="Header">
    <w:name w:val="header"/>
    <w:basedOn w:val="Normal"/>
    <w:link w:val="HeaderChar"/>
    <w:rsid w:val="00480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F19"/>
    <w:rPr>
      <w:rFonts w:ascii="Times New Roman" w:eastAsia="Times New Roman" w:hAnsi="Times New Roman" w:cs="Times New Roman"/>
      <w:sz w:val="16"/>
      <w:szCs w:val="20"/>
      <w:lang w:val="en-GB" w:eastAsia="en-US"/>
    </w:rPr>
  </w:style>
  <w:style w:type="paragraph" w:customStyle="1" w:styleId="Chapter">
    <w:name w:val="Chapter"/>
    <w:basedOn w:val="Normal"/>
    <w:rsid w:val="00480F19"/>
    <w:pPr>
      <w:spacing w:before="240"/>
    </w:pPr>
    <w:rPr>
      <w:rFonts w:ascii="Times New Roman" w:hAnsi="Times New Roman"/>
      <w:smallCaps/>
      <w:spacing w:val="80"/>
      <w:sz w:val="28"/>
    </w:rPr>
  </w:style>
  <w:style w:type="paragraph" w:customStyle="1" w:styleId="InChapter">
    <w:name w:val="InChapter"/>
    <w:basedOn w:val="Heading3"/>
    <w:rsid w:val="00480F19"/>
    <w:pPr>
      <w:spacing w:after="240"/>
      <w:outlineLvl w:val="9"/>
    </w:pPr>
    <w:rPr>
      <w:noProof/>
    </w:rPr>
  </w:style>
  <w:style w:type="paragraph" w:styleId="Index2">
    <w:name w:val="index 2"/>
    <w:basedOn w:val="Normal"/>
    <w:next w:val="Normal"/>
    <w:semiHidden/>
    <w:rsid w:val="00480F19"/>
    <w:pPr>
      <w:tabs>
        <w:tab w:val="right" w:pos="4176"/>
      </w:tabs>
      <w:ind w:left="568" w:hanging="284"/>
    </w:pPr>
    <w:rPr>
      <w:rFonts w:ascii="Garamond" w:hAnsi="Garamond"/>
    </w:rPr>
  </w:style>
  <w:style w:type="paragraph" w:customStyle="1" w:styleId="Byline">
    <w:name w:val="Byline"/>
    <w:rsid w:val="00480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F19"/>
    <w:pPr>
      <w:tabs>
        <w:tab w:val="clear" w:pos="3600"/>
        <w:tab w:val="clear" w:pos="3958"/>
      </w:tabs>
      <w:jc w:val="right"/>
    </w:pPr>
  </w:style>
  <w:style w:type="character" w:styleId="Emphasis">
    <w:name w:val="Emphasis"/>
    <w:basedOn w:val="DefaultParagraphFont"/>
    <w:qFormat/>
    <w:rsid w:val="00480F19"/>
    <w:rPr>
      <w:i/>
    </w:rPr>
  </w:style>
  <w:style w:type="paragraph" w:styleId="Caption">
    <w:name w:val="caption"/>
    <w:basedOn w:val="BodyText"/>
    <w:next w:val="Normal"/>
    <w:qFormat/>
    <w:rsid w:val="00480F19"/>
    <w:pPr>
      <w:framePr w:w="2268" w:hSpace="181" w:vSpace="181" w:wrap="around" w:vAnchor="text" w:hAnchor="page" w:x="1135" w:y="285" w:anchorLock="1"/>
    </w:pPr>
    <w:rPr>
      <w:i/>
    </w:rPr>
  </w:style>
  <w:style w:type="paragraph" w:customStyle="1" w:styleId="MiniTOCTitle">
    <w:name w:val="MiniTOCTitle"/>
    <w:basedOn w:val="Heading4"/>
    <w:rsid w:val="00480F19"/>
    <w:pPr>
      <w:spacing w:before="240"/>
      <w:outlineLvl w:val="9"/>
    </w:pPr>
    <w:rPr>
      <w:noProof/>
      <w:sz w:val="24"/>
    </w:rPr>
  </w:style>
  <w:style w:type="paragraph" w:customStyle="1" w:styleId="MiniTOCItem">
    <w:name w:val="MiniTOCItem"/>
    <w:basedOn w:val="ListBullet"/>
    <w:rsid w:val="00480F19"/>
    <w:pPr>
      <w:numPr>
        <w:numId w:val="0"/>
      </w:numPr>
      <w:tabs>
        <w:tab w:val="right" w:leader="dot" w:pos="6521"/>
      </w:tabs>
      <w:spacing w:before="0" w:after="0"/>
    </w:pPr>
  </w:style>
  <w:style w:type="paragraph" w:customStyle="1" w:styleId="TOFTitle">
    <w:name w:val="TOFTitle"/>
    <w:basedOn w:val="TOCTitle"/>
    <w:rsid w:val="00480F19"/>
  </w:style>
  <w:style w:type="paragraph" w:styleId="TableofFigures">
    <w:name w:val="table of figures"/>
    <w:basedOn w:val="Normal"/>
    <w:next w:val="Normal"/>
    <w:semiHidden/>
    <w:rsid w:val="00480F19"/>
    <w:pPr>
      <w:tabs>
        <w:tab w:val="right" w:leader="dot" w:pos="9072"/>
      </w:tabs>
      <w:ind w:left="970" w:hanging="403"/>
    </w:pPr>
    <w:rPr>
      <w:rFonts w:ascii="Times New Roman" w:hAnsi="Times New Roman"/>
      <w:b/>
    </w:rPr>
  </w:style>
  <w:style w:type="paragraph" w:styleId="ListNumber">
    <w:name w:val="List Number"/>
    <w:basedOn w:val="List"/>
    <w:rsid w:val="00480F19"/>
    <w:pPr>
      <w:numPr>
        <w:numId w:val="14"/>
      </w:numPr>
      <w:tabs>
        <w:tab w:val="clear" w:pos="340"/>
      </w:tabs>
    </w:pPr>
  </w:style>
  <w:style w:type="character" w:customStyle="1" w:styleId="WingdingSymbols">
    <w:name w:val="Wingding Symbols"/>
    <w:rsid w:val="00480F19"/>
    <w:rPr>
      <w:rFonts w:ascii="Wingdings" w:hAnsi="Wingdings"/>
    </w:rPr>
  </w:style>
  <w:style w:type="paragraph" w:customStyle="1" w:styleId="TableHeading">
    <w:name w:val="Table Heading"/>
    <w:basedOn w:val="HeadingBase"/>
    <w:rsid w:val="00480F19"/>
    <w:pPr>
      <w:keepLines/>
      <w:pBdr>
        <w:bottom w:val="single" w:sz="6" w:space="1" w:color="918585"/>
      </w:pBdr>
      <w:spacing w:before="240"/>
    </w:pPr>
  </w:style>
  <w:style w:type="character" w:customStyle="1" w:styleId="HotSpot">
    <w:name w:val="HotSpot"/>
    <w:rsid w:val="00480F19"/>
    <w:rPr>
      <w:color w:val="0033CC"/>
      <w:u w:val="none"/>
    </w:rPr>
  </w:style>
  <w:style w:type="paragraph" w:customStyle="1" w:styleId="BodyTextRight">
    <w:name w:val="Body Text Right"/>
    <w:basedOn w:val="BodyText"/>
    <w:rsid w:val="00480F19"/>
    <w:pPr>
      <w:spacing w:before="0" w:after="0"/>
      <w:jc w:val="right"/>
    </w:pPr>
  </w:style>
  <w:style w:type="paragraph" w:styleId="Index3">
    <w:name w:val="index 3"/>
    <w:basedOn w:val="ListNumber2"/>
    <w:next w:val="Normal"/>
    <w:semiHidden/>
    <w:rsid w:val="00480F19"/>
    <w:pPr>
      <w:numPr>
        <w:numId w:val="0"/>
      </w:numPr>
      <w:tabs>
        <w:tab w:val="right" w:leader="dot" w:pos="4176"/>
      </w:tabs>
    </w:pPr>
  </w:style>
  <w:style w:type="paragraph" w:styleId="ListNumber2">
    <w:name w:val="List Number 2"/>
    <w:basedOn w:val="List2"/>
    <w:rsid w:val="00480F19"/>
    <w:pPr>
      <w:numPr>
        <w:numId w:val="9"/>
      </w:numPr>
      <w:tabs>
        <w:tab w:val="clear" w:pos="1060"/>
      </w:tabs>
    </w:pPr>
  </w:style>
  <w:style w:type="paragraph" w:customStyle="1" w:styleId="MarginNote">
    <w:name w:val="Margin Note"/>
    <w:basedOn w:val="BodyText"/>
    <w:rsid w:val="00480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F19"/>
    <w:rPr>
      <w:sz w:val="32"/>
    </w:rPr>
  </w:style>
  <w:style w:type="paragraph" w:customStyle="1" w:styleId="HeadingProcedure">
    <w:name w:val="Heading Procedure"/>
    <w:basedOn w:val="HeadingBase"/>
    <w:next w:val="Normal"/>
    <w:rsid w:val="00480F19"/>
    <w:pPr>
      <w:tabs>
        <w:tab w:val="left" w:pos="0"/>
      </w:tabs>
      <w:spacing w:before="120" w:after="60"/>
    </w:pPr>
    <w:rPr>
      <w:i/>
      <w:color w:val="918585"/>
      <w:sz w:val="22"/>
    </w:rPr>
  </w:style>
  <w:style w:type="paragraph" w:customStyle="1" w:styleId="TableBodyText">
    <w:name w:val="Table Body Text"/>
    <w:basedOn w:val="BodyText"/>
    <w:rsid w:val="00480F19"/>
    <w:pPr>
      <w:spacing w:before="60" w:after="60"/>
    </w:pPr>
  </w:style>
  <w:style w:type="paragraph" w:styleId="ListContinue">
    <w:name w:val="List Continue"/>
    <w:basedOn w:val="List"/>
    <w:rsid w:val="00480F19"/>
    <w:pPr>
      <w:ind w:firstLine="0"/>
    </w:pPr>
  </w:style>
  <w:style w:type="paragraph" w:customStyle="1" w:styleId="ListNote">
    <w:name w:val="List Note"/>
    <w:basedOn w:val="List"/>
    <w:rsid w:val="00480F19"/>
    <w:pPr>
      <w:pBdr>
        <w:top w:val="single" w:sz="6" w:space="2" w:color="918585"/>
        <w:bottom w:val="single" w:sz="6" w:space="2" w:color="918585"/>
      </w:pBdr>
      <w:tabs>
        <w:tab w:val="left" w:pos="1021"/>
      </w:tabs>
      <w:ind w:firstLine="0"/>
    </w:pPr>
  </w:style>
  <w:style w:type="paragraph" w:customStyle="1" w:styleId="Warning">
    <w:name w:val="Warning"/>
    <w:basedOn w:val="BodyText"/>
    <w:rsid w:val="00480F19"/>
    <w:pPr>
      <w:shd w:val="clear" w:color="auto" w:fill="D9D9D9"/>
      <w:tabs>
        <w:tab w:val="left" w:pos="992"/>
      </w:tabs>
      <w:ind w:left="119" w:right="119"/>
    </w:pPr>
    <w:rPr>
      <w:sz w:val="20"/>
    </w:rPr>
  </w:style>
  <w:style w:type="paragraph" w:customStyle="1" w:styleId="MarginIcons">
    <w:name w:val="Margin Icons"/>
    <w:basedOn w:val="BodyText"/>
    <w:rsid w:val="00480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F19"/>
    <w:rPr>
      <w:rFonts w:ascii="Courier New" w:hAnsi="Courier New"/>
    </w:rPr>
  </w:style>
  <w:style w:type="paragraph" w:customStyle="1" w:styleId="NoteBullet">
    <w:name w:val="Note Bullet"/>
    <w:basedOn w:val="Note"/>
    <w:rsid w:val="00480F19"/>
    <w:pPr>
      <w:tabs>
        <w:tab w:val="clear" w:pos="680"/>
      </w:tabs>
      <w:spacing w:before="60" w:after="60"/>
    </w:pPr>
  </w:style>
  <w:style w:type="paragraph" w:customStyle="1" w:styleId="SubHeading2">
    <w:name w:val="SubHeading2"/>
    <w:basedOn w:val="HeadingBase"/>
    <w:rsid w:val="00480F19"/>
    <w:pPr>
      <w:spacing w:before="240" w:after="60"/>
    </w:pPr>
    <w:rPr>
      <w:sz w:val="20"/>
    </w:rPr>
  </w:style>
  <w:style w:type="paragraph" w:customStyle="1" w:styleId="SubHeading1">
    <w:name w:val="SubHeading1"/>
    <w:basedOn w:val="HeadingBase"/>
    <w:rsid w:val="00480F19"/>
    <w:pPr>
      <w:spacing w:before="240" w:after="60"/>
    </w:pPr>
    <w:rPr>
      <w:color w:val="918585"/>
      <w:sz w:val="22"/>
    </w:rPr>
  </w:style>
  <w:style w:type="paragraph" w:customStyle="1" w:styleId="SideHeading">
    <w:name w:val="Side Heading"/>
    <w:basedOn w:val="HeadingBase"/>
    <w:rsid w:val="00480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F19"/>
    <w:pPr>
      <w:numPr>
        <w:numId w:val="10"/>
      </w:numPr>
    </w:pPr>
  </w:style>
  <w:style w:type="paragraph" w:styleId="PlainText">
    <w:name w:val="Plain Text"/>
    <w:basedOn w:val="Normal"/>
    <w:link w:val="PlainTextChar"/>
    <w:rsid w:val="00480F19"/>
    <w:rPr>
      <w:sz w:val="20"/>
    </w:rPr>
  </w:style>
  <w:style w:type="character" w:customStyle="1" w:styleId="PlainTextChar">
    <w:name w:val="Plain Text Char"/>
    <w:basedOn w:val="DefaultParagraphFont"/>
    <w:link w:val="PlainText"/>
    <w:rsid w:val="00480F19"/>
    <w:rPr>
      <w:rFonts w:ascii="Courier New" w:eastAsia="Times New Roman" w:hAnsi="Courier New" w:cs="Times New Roman"/>
      <w:sz w:val="20"/>
      <w:szCs w:val="20"/>
      <w:lang w:eastAsia="en-US"/>
    </w:rPr>
  </w:style>
  <w:style w:type="character" w:customStyle="1" w:styleId="MenuOption">
    <w:name w:val="Menu Option"/>
    <w:basedOn w:val="DefaultParagraphFont"/>
    <w:rsid w:val="00480F19"/>
    <w:rPr>
      <w:b/>
      <w:smallCaps/>
    </w:rPr>
  </w:style>
  <w:style w:type="paragraph" w:customStyle="1" w:styleId="TableListNumber">
    <w:name w:val="Table List Number"/>
    <w:basedOn w:val="ListNumber"/>
    <w:rsid w:val="00480F19"/>
    <w:pPr>
      <w:numPr>
        <w:numId w:val="0"/>
      </w:numPr>
    </w:pPr>
  </w:style>
  <w:style w:type="paragraph" w:styleId="TOC4">
    <w:name w:val="toc 4"/>
    <w:basedOn w:val="TOCBase"/>
    <w:next w:val="Normal"/>
    <w:semiHidden/>
    <w:rsid w:val="00480F19"/>
    <w:pPr>
      <w:tabs>
        <w:tab w:val="right" w:leader="dot" w:pos="9071"/>
      </w:tabs>
      <w:ind w:left="1701"/>
    </w:pPr>
  </w:style>
  <w:style w:type="paragraph" w:customStyle="1" w:styleId="ListAlpha">
    <w:name w:val="List Alpha"/>
    <w:basedOn w:val="List"/>
    <w:rsid w:val="00480F19"/>
    <w:pPr>
      <w:numPr>
        <w:numId w:val="8"/>
      </w:numPr>
    </w:pPr>
  </w:style>
  <w:style w:type="paragraph" w:customStyle="1" w:styleId="ListAlpha2">
    <w:name w:val="List Alpha 2"/>
    <w:basedOn w:val="List2"/>
    <w:rsid w:val="00480F19"/>
    <w:pPr>
      <w:numPr>
        <w:numId w:val="7"/>
      </w:numPr>
    </w:pPr>
  </w:style>
  <w:style w:type="paragraph" w:styleId="List2">
    <w:name w:val="List 2"/>
    <w:basedOn w:val="BodyText"/>
    <w:rsid w:val="00480F19"/>
    <w:pPr>
      <w:tabs>
        <w:tab w:val="left" w:pos="680"/>
      </w:tabs>
      <w:spacing w:before="60" w:after="60"/>
      <w:ind w:left="680" w:hanging="340"/>
    </w:pPr>
  </w:style>
  <w:style w:type="paragraph" w:styleId="List3">
    <w:name w:val="List 3"/>
    <w:basedOn w:val="BodyText"/>
    <w:rsid w:val="00480F19"/>
    <w:pPr>
      <w:tabs>
        <w:tab w:val="left" w:pos="1021"/>
      </w:tabs>
      <w:spacing w:before="60" w:after="60"/>
      <w:ind w:left="1020" w:hanging="340"/>
    </w:pPr>
  </w:style>
  <w:style w:type="paragraph" w:styleId="List4">
    <w:name w:val="List 4"/>
    <w:basedOn w:val="BodyText"/>
    <w:rsid w:val="00480F19"/>
    <w:pPr>
      <w:tabs>
        <w:tab w:val="left" w:pos="1361"/>
      </w:tabs>
      <w:spacing w:before="60" w:after="60"/>
      <w:ind w:left="1361" w:hanging="340"/>
    </w:pPr>
  </w:style>
  <w:style w:type="paragraph" w:styleId="List5">
    <w:name w:val="List 5"/>
    <w:basedOn w:val="BodyText"/>
    <w:rsid w:val="00480F19"/>
    <w:pPr>
      <w:tabs>
        <w:tab w:val="left" w:pos="1701"/>
      </w:tabs>
      <w:spacing w:before="60" w:after="60"/>
      <w:ind w:left="1701" w:hanging="340"/>
    </w:pPr>
  </w:style>
  <w:style w:type="paragraph" w:styleId="ListBullet3">
    <w:name w:val="List Bullet 3"/>
    <w:basedOn w:val="List3"/>
    <w:rsid w:val="00480F19"/>
    <w:pPr>
      <w:numPr>
        <w:numId w:val="13"/>
      </w:numPr>
      <w:tabs>
        <w:tab w:val="clear" w:pos="1021"/>
      </w:tabs>
      <w:ind w:left="1037" w:hanging="357"/>
    </w:pPr>
  </w:style>
  <w:style w:type="paragraph" w:styleId="ListBullet4">
    <w:name w:val="List Bullet 4"/>
    <w:basedOn w:val="List4"/>
    <w:rsid w:val="00480F19"/>
    <w:pPr>
      <w:numPr>
        <w:numId w:val="2"/>
      </w:numPr>
      <w:tabs>
        <w:tab w:val="clear" w:pos="1361"/>
      </w:tabs>
    </w:pPr>
  </w:style>
  <w:style w:type="paragraph" w:styleId="ListBullet5">
    <w:name w:val="List Bullet 5"/>
    <w:basedOn w:val="List5"/>
    <w:rsid w:val="00480F19"/>
    <w:pPr>
      <w:numPr>
        <w:numId w:val="3"/>
      </w:numPr>
    </w:pPr>
  </w:style>
  <w:style w:type="paragraph" w:styleId="ListContinue2">
    <w:name w:val="List Continue 2"/>
    <w:basedOn w:val="List2"/>
    <w:rsid w:val="00480F19"/>
    <w:pPr>
      <w:ind w:firstLine="0"/>
    </w:pPr>
  </w:style>
  <w:style w:type="paragraph" w:styleId="ListContinue3">
    <w:name w:val="List Continue 3"/>
    <w:basedOn w:val="List3"/>
    <w:rsid w:val="00480F19"/>
    <w:pPr>
      <w:ind w:left="1021" w:firstLine="0"/>
    </w:pPr>
  </w:style>
  <w:style w:type="paragraph" w:styleId="ListContinue4">
    <w:name w:val="List Continue 4"/>
    <w:basedOn w:val="List4"/>
    <w:rsid w:val="00480F19"/>
    <w:pPr>
      <w:ind w:firstLine="0"/>
    </w:pPr>
  </w:style>
  <w:style w:type="paragraph" w:styleId="ListContinue5">
    <w:name w:val="List Continue 5"/>
    <w:basedOn w:val="List5"/>
    <w:rsid w:val="00480F19"/>
    <w:pPr>
      <w:ind w:firstLine="0"/>
    </w:pPr>
  </w:style>
  <w:style w:type="paragraph" w:styleId="ListNumber3">
    <w:name w:val="List Number 3"/>
    <w:basedOn w:val="List3"/>
    <w:rsid w:val="00480F19"/>
    <w:pPr>
      <w:numPr>
        <w:numId w:val="4"/>
      </w:numPr>
    </w:pPr>
  </w:style>
  <w:style w:type="paragraph" w:styleId="ListNumber4">
    <w:name w:val="List Number 4"/>
    <w:basedOn w:val="List4"/>
    <w:rsid w:val="00480F19"/>
    <w:pPr>
      <w:numPr>
        <w:numId w:val="5"/>
      </w:numPr>
    </w:pPr>
  </w:style>
  <w:style w:type="paragraph" w:styleId="ListNumber5">
    <w:name w:val="List Number 5"/>
    <w:basedOn w:val="List5"/>
    <w:rsid w:val="00480F19"/>
    <w:pPr>
      <w:numPr>
        <w:numId w:val="6"/>
      </w:numPr>
    </w:pPr>
  </w:style>
  <w:style w:type="paragraph" w:styleId="BlockText">
    <w:name w:val="Block Text"/>
    <w:basedOn w:val="Normal"/>
    <w:rsid w:val="00480F19"/>
    <w:pPr>
      <w:spacing w:after="120"/>
      <w:ind w:left="1440" w:right="1440"/>
    </w:pPr>
  </w:style>
  <w:style w:type="character" w:customStyle="1" w:styleId="Subscript">
    <w:name w:val="Subscript"/>
    <w:basedOn w:val="DefaultParagraphFont"/>
    <w:rsid w:val="00480F19"/>
    <w:rPr>
      <w:sz w:val="16"/>
      <w:vertAlign w:val="subscript"/>
    </w:rPr>
  </w:style>
  <w:style w:type="character" w:customStyle="1" w:styleId="Superscript">
    <w:name w:val="Superscript"/>
    <w:basedOn w:val="DefaultParagraphFont"/>
    <w:rsid w:val="00480F19"/>
    <w:rPr>
      <w:sz w:val="16"/>
      <w:vertAlign w:val="superscript"/>
    </w:rPr>
  </w:style>
  <w:style w:type="character" w:customStyle="1" w:styleId="Symbols">
    <w:name w:val="Symbols"/>
    <w:basedOn w:val="DefaultParagraphFont"/>
    <w:rsid w:val="00480F19"/>
    <w:rPr>
      <w:rFonts w:ascii="Symbol" w:hAnsi="Symbol"/>
    </w:rPr>
  </w:style>
  <w:style w:type="character" w:customStyle="1" w:styleId="MenuOptions">
    <w:name w:val="Menu Options"/>
    <w:basedOn w:val="DefaultParagraphFont"/>
    <w:rsid w:val="00480F19"/>
    <w:rPr>
      <w:rFonts w:ascii="Arial Narrow" w:hAnsi="Arial Narrow"/>
      <w:smallCaps/>
    </w:rPr>
  </w:style>
  <w:style w:type="character" w:customStyle="1" w:styleId="Buttons">
    <w:name w:val="Buttons"/>
    <w:basedOn w:val="DefaultParagraphFont"/>
    <w:rsid w:val="00480F19"/>
    <w:rPr>
      <w:b/>
    </w:rPr>
  </w:style>
  <w:style w:type="character" w:customStyle="1" w:styleId="Underlined">
    <w:name w:val="Underlined"/>
    <w:basedOn w:val="DefaultParagraphFont"/>
    <w:rsid w:val="00480F19"/>
    <w:rPr>
      <w:u w:val="single"/>
    </w:rPr>
  </w:style>
  <w:style w:type="paragraph" w:customStyle="1" w:styleId="TableBodyTextRight">
    <w:name w:val="Table Body Text Right"/>
    <w:basedOn w:val="TableBodyText"/>
    <w:rsid w:val="00480F19"/>
    <w:pPr>
      <w:widowControl w:val="0"/>
      <w:autoSpaceDE w:val="0"/>
      <w:autoSpaceDN w:val="0"/>
      <w:adjustRightInd w:val="0"/>
      <w:jc w:val="right"/>
    </w:pPr>
    <w:rPr>
      <w:rFonts w:cs="Arial"/>
      <w:szCs w:val="18"/>
    </w:rPr>
  </w:style>
  <w:style w:type="paragraph" w:customStyle="1" w:styleId="CopyrightText">
    <w:name w:val="Copyright Text"/>
    <w:basedOn w:val="BodyText"/>
    <w:rsid w:val="00480F19"/>
    <w:rPr>
      <w:sz w:val="18"/>
    </w:rPr>
  </w:style>
  <w:style w:type="paragraph" w:customStyle="1" w:styleId="BodySmallRight">
    <w:name w:val="Body Small Right"/>
    <w:basedOn w:val="BodyTextRight"/>
    <w:rsid w:val="00480F19"/>
    <w:rPr>
      <w:sz w:val="18"/>
      <w:szCs w:val="18"/>
    </w:rPr>
  </w:style>
  <w:style w:type="paragraph" w:customStyle="1" w:styleId="MarginEdition">
    <w:name w:val="Margin Edition"/>
    <w:basedOn w:val="MarginNote"/>
    <w:rsid w:val="00480F19"/>
    <w:pPr>
      <w:spacing w:before="0" w:after="0"/>
    </w:pPr>
    <w:rPr>
      <w:rFonts w:ascii="Times New Roman" w:hAnsi="Times New Roman"/>
      <w:color w:val="999999"/>
    </w:rPr>
  </w:style>
  <w:style w:type="paragraph" w:customStyle="1" w:styleId="Spacer">
    <w:name w:val="Spacer"/>
    <w:basedOn w:val="Normal"/>
    <w:rsid w:val="00480F19"/>
    <w:rPr>
      <w:sz w:val="2"/>
      <w:szCs w:val="2"/>
    </w:rPr>
  </w:style>
  <w:style w:type="character" w:customStyle="1" w:styleId="Small">
    <w:name w:val="Small"/>
    <w:basedOn w:val="DefaultParagraphFont"/>
    <w:rsid w:val="00480F19"/>
    <w:rPr>
      <w:sz w:val="16"/>
    </w:rPr>
  </w:style>
  <w:style w:type="paragraph" w:customStyle="1" w:styleId="WideTable">
    <w:name w:val="Wide Table"/>
    <w:basedOn w:val="Normal"/>
    <w:rsid w:val="00480F19"/>
    <w:pPr>
      <w:ind w:left="-1418"/>
    </w:pPr>
    <w:rPr>
      <w:sz w:val="2"/>
      <w:szCs w:val="2"/>
    </w:rPr>
  </w:style>
  <w:style w:type="character" w:styleId="PageNumber">
    <w:name w:val="page number"/>
    <w:basedOn w:val="DefaultParagraphFont"/>
    <w:rsid w:val="00480F19"/>
  </w:style>
  <w:style w:type="paragraph" w:styleId="Quote">
    <w:name w:val="Quote"/>
    <w:basedOn w:val="Heading1"/>
    <w:link w:val="QuoteChar"/>
    <w:qFormat/>
    <w:rsid w:val="00480F19"/>
    <w:rPr>
      <w:b w:val="0"/>
      <w:sz w:val="72"/>
      <w:szCs w:val="72"/>
      <w:lang w:val="en-NZ"/>
    </w:rPr>
  </w:style>
  <w:style w:type="character" w:customStyle="1" w:styleId="QuoteChar">
    <w:name w:val="Quote Char"/>
    <w:basedOn w:val="DefaultParagraphFont"/>
    <w:link w:val="Quote"/>
    <w:rsid w:val="00480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F19"/>
    <w:pPr>
      <w:pageBreakBefore/>
    </w:pPr>
  </w:style>
  <w:style w:type="paragraph" w:customStyle="1" w:styleId="Border">
    <w:name w:val="Border"/>
    <w:basedOn w:val="Normal"/>
    <w:qFormat/>
    <w:rsid w:val="00480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F19"/>
    <w:rPr>
      <w:b/>
      <w:bCs/>
      <w:i/>
      <w:iCs/>
      <w:color w:val="auto"/>
    </w:rPr>
  </w:style>
  <w:style w:type="paragraph" w:styleId="IntenseQuote">
    <w:name w:val="Intense Quote"/>
    <w:basedOn w:val="Normal"/>
    <w:next w:val="Normal"/>
    <w:link w:val="IntenseQuoteChar"/>
    <w:uiPriority w:val="30"/>
    <w:qFormat/>
    <w:rsid w:val="00480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F19"/>
    <w:rPr>
      <w:smallCaps/>
      <w:color w:val="auto"/>
      <w:u w:val="single"/>
    </w:rPr>
  </w:style>
  <w:style w:type="character" w:styleId="IntenseReference">
    <w:name w:val="Intense Reference"/>
    <w:basedOn w:val="DefaultParagraphFont"/>
    <w:uiPriority w:val="32"/>
    <w:qFormat/>
    <w:rsid w:val="00480F19"/>
    <w:rPr>
      <w:b/>
      <w:bCs/>
      <w:smallCaps/>
      <w:color w:val="auto"/>
      <w:spacing w:val="5"/>
      <w:u w:val="single"/>
    </w:rPr>
  </w:style>
  <w:style w:type="paragraph" w:customStyle="1" w:styleId="2ColumnHeading">
    <w:name w:val="2Column Heading"/>
    <w:basedOn w:val="BodyText"/>
    <w:qFormat/>
    <w:rsid w:val="00480F19"/>
    <w:pPr>
      <w:spacing w:after="60"/>
      <w:ind w:left="-2268"/>
    </w:pPr>
    <w:rPr>
      <w:b/>
    </w:rPr>
  </w:style>
  <w:style w:type="paragraph" w:customStyle="1" w:styleId="Heading1TOC">
    <w:name w:val="Heading1 TOC"/>
    <w:basedOn w:val="Normal"/>
    <w:qFormat/>
    <w:rsid w:val="00480F19"/>
    <w:pPr>
      <w:spacing w:before="240" w:after="120"/>
    </w:pPr>
    <w:rPr>
      <w:rFonts w:ascii="Times New Roman" w:hAnsi="Times New Roman"/>
      <w:b/>
      <w:sz w:val="32"/>
    </w:rPr>
  </w:style>
  <w:style w:type="paragraph" w:customStyle="1" w:styleId="Heading2TOC">
    <w:name w:val="Heading2 TOC"/>
    <w:basedOn w:val="Normal"/>
    <w:qFormat/>
    <w:rsid w:val="00480F19"/>
    <w:pPr>
      <w:spacing w:before="240" w:after="60"/>
    </w:pPr>
    <w:rPr>
      <w:rFonts w:ascii="Times New Roman" w:hAnsi="Times New Roman"/>
      <w:b/>
      <w:sz w:val="28"/>
    </w:rPr>
  </w:style>
  <w:style w:type="character" w:customStyle="1" w:styleId="Underline">
    <w:name w:val="Underline"/>
    <w:basedOn w:val="DefaultParagraphFont"/>
    <w:qFormat/>
    <w:rsid w:val="00480F19"/>
    <w:rPr>
      <w:u w:val="single"/>
    </w:rPr>
  </w:style>
  <w:style w:type="character" w:customStyle="1" w:styleId="BoldandItalics">
    <w:name w:val="Bold and Italics"/>
    <w:qFormat/>
    <w:rsid w:val="00480F19"/>
    <w:rPr>
      <w:b/>
      <w:i/>
      <w:u w:val="none"/>
    </w:rPr>
  </w:style>
  <w:style w:type="paragraph" w:styleId="BalloonText">
    <w:name w:val="Balloon Text"/>
    <w:basedOn w:val="Normal"/>
    <w:link w:val="BalloonTextChar"/>
    <w:rsid w:val="00480F19"/>
    <w:rPr>
      <w:rFonts w:ascii="Tahoma" w:hAnsi="Tahoma" w:cs="Tahoma"/>
      <w:sz w:val="16"/>
      <w:szCs w:val="16"/>
    </w:rPr>
  </w:style>
  <w:style w:type="character" w:customStyle="1" w:styleId="BalloonTextChar">
    <w:name w:val="Balloon Text Char"/>
    <w:basedOn w:val="DefaultParagraphFont"/>
    <w:link w:val="BalloonText"/>
    <w:rsid w:val="00480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F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F19"/>
    <w:rPr>
      <w:b/>
      <w:color w:val="660033"/>
      <w:spacing w:val="0"/>
    </w:rPr>
  </w:style>
  <w:style w:type="paragraph" w:customStyle="1" w:styleId="Nameditemlist">
    <w:name w:val="Named item list"/>
    <w:basedOn w:val="BodyText"/>
    <w:qFormat/>
    <w:rsid w:val="00480F19"/>
    <w:pPr>
      <w:tabs>
        <w:tab w:val="left" w:pos="2835"/>
      </w:tabs>
      <w:ind w:left="2835" w:hanging="2835"/>
    </w:pPr>
  </w:style>
  <w:style w:type="paragraph" w:customStyle="1" w:styleId="BodyTextnopadding">
    <w:name w:val="Body Text no padding"/>
    <w:basedOn w:val="BodyText"/>
    <w:qFormat/>
    <w:rsid w:val="00480F19"/>
    <w:pPr>
      <w:spacing w:before="0" w:after="0"/>
    </w:pPr>
  </w:style>
  <w:style w:type="paragraph" w:customStyle="1" w:styleId="BodyTextBold">
    <w:name w:val="Body Text Bold"/>
    <w:basedOn w:val="BodyText"/>
    <w:qFormat/>
    <w:rsid w:val="00480F19"/>
    <w:rPr>
      <w:b/>
    </w:rPr>
  </w:style>
  <w:style w:type="character" w:styleId="Hyperlink">
    <w:name w:val="Hyperlink"/>
    <w:basedOn w:val="DefaultParagraphFont"/>
    <w:uiPriority w:val="99"/>
    <w:unhideWhenUsed/>
    <w:rsid w:val="00702A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945</Words>
  <Characters>5978</Characters>
  <Application>Microsoft Office Word</Application>
  <DocSecurity>0</DocSecurity>
  <Lines>284</Lines>
  <Paragraphs>141</Paragraphs>
  <ScaleCrop>false</ScaleCrop>
  <Company>Author-it Software Corporation Ltd.</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PUAFIR404 Inspect dangerous goods facilities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2022-12-16T01:48:00Z</dcterms:created>
  <dcterms:modified xsi:type="dcterms:W3CDTF">2022-12-16T01:48:00Z</dcterms:modified>
</cp:coreProperties>
</file>