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49D" w:rsidP="001E34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PUAFIR325 Operate heavy plant in fire control operations</w:t>
      </w:r>
      <w:r>
        <w:fldChar w:fldCharType="end"/>
      </w:r>
    </w:p>
    <w:p w:rsidR="001E349D" w:rsidP="001E349D">
      <w:pPr>
        <w:pStyle w:val="Version"/>
        <w:sectPr w:rsidSect="005114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143E" w:rsidP="0051143E">
      <w:pPr>
        <w:pStyle w:val="SuperHeading"/>
      </w:pPr>
      <w:r w:rsidRPr="0051143E">
        <w:t>PUAFIR325 Operate heavy plant in fire control operations</w:t>
      </w:r>
    </w:p>
    <w:p w:rsidR="00000000" w:rsidRPr="0051143E" w:rsidP="0051143E">
      <w:pPr>
        <w:pStyle w:val="Heading1"/>
      </w:pPr>
      <w:bookmarkStart w:id="1" w:name="O_1030393"/>
      <w:bookmarkEnd w:id="1"/>
      <w:r w:rsidRPr="005114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1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 w:rsidP="0051143E">
            <w:pPr>
              <w:pStyle w:val="BodyText"/>
            </w:pPr>
            <w:r w:rsidRPr="0051143E">
              <w:rPr>
                <w:rStyle w:val="SpecialBold"/>
              </w:rPr>
              <w:t>Release 1.</w:t>
            </w:r>
            <w:r w:rsidRPr="0051143E">
              <w:t xml:space="preserve"> This is the first release of this unit of competency in the PUA Public Safety Training Package.</w:t>
            </w:r>
          </w:p>
        </w:tc>
      </w:tr>
    </w:tbl>
    <w:p w:rsidR="00000000" w:rsidRPr="0051143E" w:rsidP="0051143E">
      <w:pPr>
        <w:pStyle w:val="NoPaddingFontSize1"/>
      </w:pPr>
    </w:p>
    <w:p w:rsidR="00000000" w:rsidRPr="0051143E" w:rsidP="0051143E">
      <w:pPr>
        <w:pStyle w:val="AllowPageBreak"/>
      </w:pPr>
    </w:p>
    <w:p w:rsidR="00000000" w:rsidRPr="0051143E" w:rsidP="0051143E">
      <w:pPr>
        <w:pStyle w:val="Heading1"/>
      </w:pPr>
      <w:bookmarkStart w:id="2" w:name="O_1030394"/>
      <w:bookmarkEnd w:id="2"/>
      <w:r w:rsidRPr="0051143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1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 w:rsidP="0051143E">
            <w:pPr>
              <w:pStyle w:val="BodyText"/>
            </w:pPr>
            <w:r w:rsidRPr="0051143E">
              <w:t>This unit of competency involves the skills and knowledge required to operate</w:t>
            </w:r>
            <w:r w:rsidRPr="0051143E">
              <w:t xml:space="preserve"> heavy plant in fire control operations. </w:t>
            </w:r>
          </w:p>
          <w:p w:rsidR="00000000" w:rsidRPr="0051143E" w:rsidP="0051143E">
            <w:pPr>
              <w:pStyle w:val="BodyText"/>
            </w:pPr>
            <w:r w:rsidRPr="0051143E">
              <w:t>Heavy plant refers to heavy duty equipment and vehicles, specially designed for executing construction tasks, most frequently ones involving earthwork operations. This may include fire control line construction; cl</w:t>
            </w:r>
            <w:r w:rsidRPr="0051143E">
              <w:t>earing vehicle turnarounds, passing bays and safety zones; constructing helipads in forest and/or scrub environments and road construction.</w:t>
            </w:r>
          </w:p>
          <w:p w:rsidR="00000000" w:rsidRPr="0051143E" w:rsidP="0051143E">
            <w:pPr>
              <w:pStyle w:val="BodyText"/>
            </w:pPr>
            <w:r w:rsidRPr="0051143E">
              <w:t xml:space="preserve">The unit applies to personnel who operate heavy plant machinery, who will be directed to undertake a range of tasks </w:t>
            </w:r>
            <w:r w:rsidRPr="0051143E">
              <w:t>to support fire operations and roadwork construction, it does not include tree pushing.</w:t>
            </w:r>
          </w:p>
          <w:p w:rsidR="00000000" w:rsidRPr="0051143E" w:rsidP="0051143E">
            <w:pPr>
              <w:pStyle w:val="BodyText"/>
            </w:pPr>
            <w:r w:rsidRPr="0051143E">
              <w:t>The fire sector is those sections of government departments, statutory authorities or organisations that have responsibility under jurisdictional arrangements for the d</w:t>
            </w:r>
            <w:r w:rsidRPr="0051143E">
              <w:t>elivery of firefighting and fire management services.</w:t>
            </w:r>
          </w:p>
          <w:p w:rsidR="00000000" w:rsidRPr="0051143E" w:rsidP="0051143E">
            <w:pPr>
              <w:pStyle w:val="BodyText"/>
            </w:pPr>
            <w:r w:rsidRPr="0051143E">
              <w:t>No licensing, legislative or certification requirements apply to this unit at the time of publication.</w:t>
            </w:r>
          </w:p>
        </w:tc>
      </w:tr>
    </w:tbl>
    <w:p w:rsidR="00000000" w:rsidRPr="0051143E" w:rsidP="0051143E">
      <w:pPr>
        <w:pStyle w:val="NoPaddingFontSize1"/>
      </w:pPr>
    </w:p>
    <w:p w:rsidR="00000000" w:rsidRPr="0051143E" w:rsidP="0051143E">
      <w:pPr>
        <w:pStyle w:val="AllowPageBreak"/>
      </w:pPr>
    </w:p>
    <w:p w:rsidR="00000000" w:rsidRPr="0051143E" w:rsidP="0051143E">
      <w:pPr>
        <w:pStyle w:val="Heading1"/>
      </w:pPr>
      <w:bookmarkStart w:id="3" w:name="O_1030395"/>
      <w:bookmarkEnd w:id="3"/>
      <w:r w:rsidRPr="0051143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1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 w:rsidP="0051143E">
            <w:pPr>
              <w:pStyle w:val="BodyText"/>
            </w:pPr>
            <w:r w:rsidRPr="0051143E">
              <w:t>Not applicable.</w:t>
            </w:r>
          </w:p>
        </w:tc>
      </w:tr>
    </w:tbl>
    <w:p w:rsidR="00000000" w:rsidRPr="0051143E" w:rsidP="0051143E">
      <w:pPr>
        <w:pStyle w:val="NoPaddingFontSize1"/>
      </w:pPr>
    </w:p>
    <w:p w:rsidR="00000000" w:rsidRPr="0051143E" w:rsidP="0051143E">
      <w:pPr>
        <w:pStyle w:val="AllowPageBreak"/>
      </w:pPr>
    </w:p>
    <w:p w:rsidR="00000000" w:rsidRPr="0051143E" w:rsidP="0051143E">
      <w:pPr>
        <w:pStyle w:val="Heading1"/>
      </w:pPr>
      <w:bookmarkStart w:id="4" w:name="O_1030396"/>
      <w:bookmarkEnd w:id="4"/>
      <w:r w:rsidRPr="0051143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1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 w:rsidP="0051143E">
            <w:pPr>
              <w:pStyle w:val="BodyText"/>
            </w:pPr>
            <w:r w:rsidRPr="0051143E">
              <w:t>Fire</w:t>
            </w:r>
          </w:p>
        </w:tc>
      </w:tr>
    </w:tbl>
    <w:p w:rsidR="00000000" w:rsidRPr="0051143E" w:rsidP="0051143E">
      <w:pPr>
        <w:pStyle w:val="NoPaddingFontSize1"/>
      </w:pPr>
    </w:p>
    <w:p w:rsidR="00000000" w:rsidRPr="0051143E" w:rsidP="0051143E">
      <w:pPr>
        <w:pStyle w:val="AllowPageBreak"/>
      </w:pPr>
    </w:p>
    <w:p w:rsidR="00000000" w:rsidRPr="0051143E" w:rsidP="0051143E">
      <w:pPr>
        <w:pStyle w:val="Heading1"/>
      </w:pPr>
      <w:bookmarkStart w:id="5" w:name="O_1030397"/>
      <w:bookmarkEnd w:id="5"/>
      <w:r w:rsidRPr="0051143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1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 w:rsidP="0051143E">
            <w:pPr>
              <w:pStyle w:val="BodyText"/>
            </w:pPr>
            <w:r w:rsidRPr="0051143E">
              <w:t>Fire</w:t>
            </w:r>
          </w:p>
        </w:tc>
      </w:tr>
    </w:tbl>
    <w:p w:rsidR="00000000" w:rsidRPr="0051143E" w:rsidP="0051143E">
      <w:pPr>
        <w:pStyle w:val="NoPaddingFontSize1"/>
      </w:pPr>
    </w:p>
    <w:p w:rsidR="00000000" w:rsidRPr="0051143E" w:rsidP="0051143E">
      <w:pPr>
        <w:pStyle w:val="AllowPageBreak"/>
      </w:pPr>
    </w:p>
    <w:p w:rsidR="00000000" w:rsidRPr="0051143E" w:rsidP="0051143E">
      <w:pPr>
        <w:pStyle w:val="Heading1"/>
      </w:pPr>
      <w:bookmarkStart w:id="6" w:name="O_1030398"/>
      <w:bookmarkEnd w:id="6"/>
      <w:r w:rsidRPr="0051143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11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 w:rsidP="0051143E">
            <w:pPr>
              <w:pStyle w:val="BodyText"/>
            </w:pPr>
            <w:r w:rsidRPr="0051143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rPr>
                <w:rStyle w:val="SpecialBold"/>
              </w:rPr>
              <w:t>PERFORMANCE CRITERIA</w:t>
            </w:r>
          </w:p>
        </w:tc>
      </w:tr>
      <w:tr w:rsidTr="00511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t xml:space="preserve">Elements describe the essential </w:t>
            </w:r>
            <w:r w:rsidRPr="0051143E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t xml:space="preserve">Performance criteria describe the performance needed to </w:t>
            </w:r>
            <w:r w:rsidRPr="0051143E">
              <w:t>demonstrate achievement of the</w:t>
            </w:r>
            <w:r w:rsidRPr="0051143E">
              <w:t xml:space="preserve"> element.</w:t>
            </w:r>
          </w:p>
        </w:tc>
      </w:tr>
      <w:tr w:rsidTr="00511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 w:rsidP="0051143E">
            <w:pPr>
              <w:pStyle w:val="BodyText"/>
            </w:pPr>
            <w:r w:rsidRPr="0051143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 w:rsidP="0051143E">
            <w:pPr>
              <w:pStyle w:val="BodyText"/>
            </w:pPr>
            <w:r w:rsidRPr="0051143E">
              <w:rPr>
                <w:rStyle w:val="SpecialBold"/>
              </w:rPr>
              <w:t>Use and service heavy plant machinery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t>Heavy plant machinery is set up and pre-operational checks are undertaken to ensure safe operation in forest environments that are free of soil, water borne disease and weeds prior to and after use</w:t>
            </w:r>
          </w:p>
        </w:tc>
      </w:tr>
      <w:tr w:rsidTr="00511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t>Effective communication is established with supervisor, team members and support vehicle operators</w:t>
            </w:r>
          </w:p>
        </w:tc>
      </w:tr>
      <w:tr w:rsidTr="00511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t xml:space="preserve">Safe work procedures are employed when using heavy plant machinery for construction </w:t>
            </w:r>
          </w:p>
        </w:tc>
      </w:tr>
      <w:tr w:rsidTr="00511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t>Heavy plant machinery is parked safely and securely when not in operation</w:t>
            </w:r>
          </w:p>
        </w:tc>
      </w:tr>
      <w:tr w:rsidTr="00511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t>Personal protective clothing and equipment is worn and used, in accordance with organisational procedures</w:t>
            </w:r>
          </w:p>
        </w:tc>
      </w:tr>
      <w:tr w:rsidTr="00511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 w:rsidP="0051143E">
            <w:pPr>
              <w:pStyle w:val="BodyText"/>
            </w:pPr>
            <w:r w:rsidRPr="0051143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 w:rsidP="0051143E">
            <w:pPr>
              <w:pStyle w:val="BodyText"/>
            </w:pPr>
            <w:r w:rsidRPr="0051143E">
              <w:rPr>
                <w:rStyle w:val="SpecialBold"/>
              </w:rPr>
              <w:t>Construct fire control line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t>Obtain briefing and confirm work t</w:t>
            </w:r>
            <w:r w:rsidRPr="0051143E">
              <w:t>o be undertaken</w:t>
            </w:r>
          </w:p>
        </w:tc>
      </w:tr>
      <w:tr w:rsidTr="00511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t>Topographical and vegetation factors are considered when selecting a route for construction of a fire control line</w:t>
            </w:r>
          </w:p>
        </w:tc>
      </w:tr>
      <w:tr w:rsidTr="00511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t>Environmental, agricultural, cultural and heritage factors are considered when selecting a route for construction of fire control line using heavy plant machinery</w:t>
            </w:r>
          </w:p>
        </w:tc>
      </w:tr>
      <w:tr w:rsidTr="00511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t xml:space="preserve">Fire control line is constructed directly on fire edge or away from fire edge, taking </w:t>
            </w:r>
            <w:r w:rsidRPr="0051143E">
              <w:t>into account weather conditions and/or changes in fire behaviour, to meet fire suppression requirements</w:t>
            </w:r>
          </w:p>
        </w:tc>
      </w:tr>
      <w:tr w:rsidTr="00511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t>Hazards are identified and considered when selecting route and constructing fire control line</w:t>
            </w:r>
          </w:p>
        </w:tc>
      </w:tr>
      <w:tr w:rsidTr="00511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t>Debris from fire control line construction i</w:t>
            </w:r>
            <w:r w:rsidRPr="0051143E">
              <w:t>s appropriately placed to facilitate fire suppression works and to reduce environmental impact</w:t>
            </w:r>
          </w:p>
        </w:tc>
      </w:tr>
      <w:tr w:rsidTr="00511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t>Fire control line is constructed to suit purposes, including vehicle access, in accordance with organisational procedures</w:t>
            </w:r>
          </w:p>
        </w:tc>
      </w:tr>
      <w:tr w:rsidTr="00511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t>Helipads, turning areas, passing bays and safety zones are constructed, as directed</w:t>
            </w:r>
          </w:p>
        </w:tc>
      </w:tr>
      <w:tr w:rsidTr="00511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 w:rsidP="0051143E">
            <w:pPr>
              <w:pStyle w:val="BodyText"/>
            </w:pPr>
            <w:r w:rsidRPr="0051143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 w:rsidP="0051143E">
            <w:pPr>
              <w:pStyle w:val="BodyText"/>
            </w:pPr>
            <w:r w:rsidRPr="0051143E">
              <w:rPr>
                <w:rStyle w:val="SpecialBold"/>
              </w:rPr>
              <w:t>Mop up and rehabilitate area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t xml:space="preserve">Mop up work is conducted, in accordance with organisational procedures and in coordination with crew </w:t>
            </w:r>
            <w:r w:rsidRPr="0051143E">
              <w:t xml:space="preserve">members </w:t>
            </w:r>
          </w:p>
        </w:tc>
      </w:tr>
      <w:tr w:rsidTr="0051143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 w:rsidP="0051143E">
            <w:pPr>
              <w:pStyle w:val="BodyText"/>
            </w:pPr>
            <w:r w:rsidRPr="0051143E">
              <w:t>Rehabilitation work</w:t>
            </w:r>
            <w:r w:rsidRPr="0051143E">
              <w:t xml:space="preserve"> is conducted, in accordance with organisational procedures</w:t>
            </w:r>
          </w:p>
        </w:tc>
      </w:tr>
    </w:tbl>
    <w:p w:rsidR="00000000" w:rsidRPr="0051143E" w:rsidP="0051143E">
      <w:pPr>
        <w:pStyle w:val="NoPaddingFontSize1"/>
      </w:pPr>
    </w:p>
    <w:p w:rsidR="00000000" w:rsidRPr="0051143E" w:rsidP="0051143E">
      <w:pPr>
        <w:pStyle w:val="AllowPageBreak"/>
      </w:pPr>
    </w:p>
    <w:p w:rsidR="00000000" w:rsidRPr="0051143E" w:rsidP="0051143E">
      <w:pPr>
        <w:pStyle w:val="Heading1"/>
      </w:pPr>
      <w:bookmarkStart w:id="7" w:name="O_1030399"/>
      <w:bookmarkEnd w:id="7"/>
      <w:r w:rsidRPr="0051143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1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 w:rsidP="0051143E">
            <w:pPr>
              <w:pStyle w:val="BodyText"/>
            </w:pPr>
            <w:r w:rsidRPr="0051143E">
              <w:t>Foundation skills essential to performance are explicit in the performance criteria of this unit of competency.</w:t>
            </w:r>
          </w:p>
        </w:tc>
      </w:tr>
    </w:tbl>
    <w:p w:rsidR="00000000" w:rsidRPr="0051143E" w:rsidP="0051143E">
      <w:pPr>
        <w:pStyle w:val="NoPaddingFontSize1"/>
      </w:pPr>
    </w:p>
    <w:p w:rsidR="00000000" w:rsidRPr="0051143E" w:rsidP="0051143E">
      <w:pPr>
        <w:pStyle w:val="AllowPageBreak"/>
      </w:pPr>
    </w:p>
    <w:p w:rsidR="00000000" w:rsidRPr="0051143E" w:rsidP="0051143E">
      <w:pPr>
        <w:pStyle w:val="Heading1"/>
      </w:pPr>
      <w:bookmarkStart w:id="8" w:name="O_1030400"/>
      <w:bookmarkEnd w:id="8"/>
      <w:r w:rsidRPr="0051143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11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 w:rsidP="0051143E">
            <w:pPr>
              <w:pStyle w:val="BodyText"/>
            </w:pPr>
            <w:r w:rsidRPr="0051143E">
              <w:t>Range is restricted to essential operating conditions and any other variables essential to the work environment.</w:t>
            </w:r>
          </w:p>
          <w:p w:rsidR="00000000" w:rsidP="0051143E">
            <w:pPr>
              <w:pStyle w:val="BodyText"/>
              <w:rPr>
                <w:lang w:val="en-NZ"/>
              </w:rPr>
            </w:pPr>
            <w:r w:rsidRPr="0051143E">
              <w:t>Non-essential conditions may be found in the Companion Volume Implementation Guide.</w:t>
            </w:r>
          </w:p>
        </w:tc>
      </w:tr>
      <w:tr w:rsidTr="00511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 w:rsidP="0051143E">
            <w:pPr>
              <w:pStyle w:val="BodyText"/>
            </w:pPr>
            <w:r w:rsidRPr="0051143E">
              <w:t>machines must include one or more of the following</w:t>
            </w:r>
          </w:p>
          <w:p w:rsidR="00000000" w:rsidP="0051143E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 w:rsidP="0051143E">
            <w:pPr>
              <w:pStyle w:val="ListBullet"/>
            </w:pPr>
            <w:r w:rsidRPr="0051143E">
              <w:t>bull</w:t>
            </w:r>
            <w:r w:rsidRPr="0051143E">
              <w:t>dozer</w:t>
            </w:r>
          </w:p>
          <w:p w:rsidR="00000000" w:rsidRPr="0051143E" w:rsidP="0051143E">
            <w:pPr>
              <w:pStyle w:val="ListBullet"/>
            </w:pPr>
            <w:r w:rsidRPr="0051143E">
              <w:t>excavator</w:t>
            </w:r>
          </w:p>
          <w:p w:rsidR="00000000" w:rsidRPr="0051143E" w:rsidP="0051143E">
            <w:pPr>
              <w:pStyle w:val="ListBullet"/>
            </w:pPr>
            <w:r w:rsidRPr="0051143E">
              <w:t>faller buncher</w:t>
            </w:r>
          </w:p>
          <w:p w:rsidR="00000000" w:rsidRPr="0051143E" w:rsidP="0051143E">
            <w:pPr>
              <w:pStyle w:val="ListBullet"/>
            </w:pPr>
            <w:r w:rsidRPr="0051143E">
              <w:t>front end loader</w:t>
            </w:r>
          </w:p>
          <w:p w:rsidR="00000000" w:rsidRPr="0051143E" w:rsidP="0051143E">
            <w:pPr>
              <w:pStyle w:val="ListBullet"/>
            </w:pPr>
            <w:r w:rsidRPr="0051143E">
              <w:t>grader</w:t>
            </w:r>
          </w:p>
          <w:p w:rsidR="00000000" w:rsidRPr="0051143E" w:rsidP="0051143E">
            <w:pPr>
              <w:pStyle w:val="ListBullet"/>
            </w:pPr>
            <w:r w:rsidRPr="0051143E">
              <w:t>harvester</w:t>
            </w:r>
          </w:p>
          <w:p w:rsidR="00000000" w:rsidRPr="0051143E" w:rsidP="0051143E">
            <w:pPr>
              <w:pStyle w:val="ListBullet"/>
            </w:pPr>
            <w:r w:rsidRPr="0051143E">
              <w:t>skidder</w:t>
            </w:r>
          </w:p>
        </w:tc>
      </w:tr>
    </w:tbl>
    <w:p w:rsidR="00000000" w:rsidRPr="0051143E" w:rsidP="0051143E">
      <w:pPr>
        <w:pStyle w:val="NoPaddingFontSize1"/>
      </w:pPr>
    </w:p>
    <w:p w:rsidR="00000000" w:rsidRPr="0051143E" w:rsidP="0051143E">
      <w:pPr>
        <w:pStyle w:val="AllowPageBreak"/>
      </w:pPr>
    </w:p>
    <w:p w:rsidR="00000000" w:rsidRPr="0051143E" w:rsidP="0051143E">
      <w:pPr>
        <w:pStyle w:val="Heading1"/>
      </w:pPr>
      <w:bookmarkStart w:id="9" w:name="O_1030401"/>
      <w:bookmarkEnd w:id="9"/>
      <w:r w:rsidRPr="0051143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114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143E" w:rsidP="0051143E">
            <w:pPr>
              <w:pStyle w:val="BodyText"/>
            </w:pPr>
            <w:r w:rsidRPr="0051143E">
              <w:t>This unit replaces and is equivalent to PUAFIR321 Operate heavy plant in fire control operations.</w:t>
            </w:r>
          </w:p>
        </w:tc>
      </w:tr>
    </w:tbl>
    <w:p w:rsidR="00000000" w:rsidRPr="0051143E" w:rsidP="0051143E">
      <w:pPr>
        <w:pStyle w:val="NoPaddingFontSize1"/>
      </w:pPr>
    </w:p>
    <w:p w:rsidR="00000000" w:rsidRPr="0051143E" w:rsidP="0051143E">
      <w:pPr>
        <w:pStyle w:val="AllowPageBreak"/>
      </w:pPr>
    </w:p>
    <w:p w:rsidR="00000000" w:rsidRPr="0051143E" w:rsidP="0051143E">
      <w:pPr>
        <w:pStyle w:val="Heading1"/>
      </w:pPr>
      <w:bookmarkStart w:id="10" w:name="O_1030408"/>
      <w:bookmarkEnd w:id="10"/>
      <w:r w:rsidRPr="0051143E">
        <w:t>Links</w:t>
      </w:r>
    </w:p>
    <w:p w:rsidR="00000000" w:rsidRPr="0051143E" w:rsidP="001E349D">
      <w:pPr>
        <w:pStyle w:val="BodyText"/>
      </w:pPr>
      <w:r w:rsidRPr="0051143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34AE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1143E" w:rsidP="0051143E"/>
    <w:sectPr w:rsidSect="005114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4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43E" w:rsidRPr="001E349D" w:rsidP="001E34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4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9D" w:rsidP="005114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349D" w:rsidP="005114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E349D" w:rsidP="005114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4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143E" w:rsidRPr="001E349D" w:rsidP="001E34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4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9D" w:rsidRPr="002D2AF8" w:rsidP="005114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PUAFIR325 Operate heavy plant in fire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1E349D" w:rsidP="005114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2C3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0649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4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14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14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14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14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14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14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14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14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14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14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143E"/>
  </w:style>
  <w:style w:type="character" w:customStyle="1" w:styleId="Heading1Char">
    <w:name w:val="Heading 1 Char"/>
    <w:basedOn w:val="DefaultParagraphFont"/>
    <w:link w:val="Heading1"/>
    <w:rsid w:val="005114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14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14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14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143E"/>
    <w:rPr>
      <w:b/>
      <w:spacing w:val="0"/>
    </w:rPr>
  </w:style>
  <w:style w:type="paragraph" w:customStyle="1" w:styleId="SuperHeading">
    <w:name w:val="SuperHeading"/>
    <w:basedOn w:val="Normal"/>
    <w:rsid w:val="005114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14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114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14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14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1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14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1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14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14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14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14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14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14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14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14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14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14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14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14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14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14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14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14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14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14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14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14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14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14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14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14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14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14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14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143E"/>
    <w:rPr>
      <w:i/>
    </w:rPr>
  </w:style>
  <w:style w:type="paragraph" w:styleId="Caption">
    <w:name w:val="caption"/>
    <w:basedOn w:val="BodyText"/>
    <w:next w:val="Normal"/>
    <w:qFormat/>
    <w:rsid w:val="005114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14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14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143E"/>
  </w:style>
  <w:style w:type="paragraph" w:styleId="TableofFigures">
    <w:name w:val="table of figures"/>
    <w:basedOn w:val="Normal"/>
    <w:next w:val="Normal"/>
    <w:semiHidden/>
    <w:rsid w:val="005114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14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143E"/>
    <w:rPr>
      <w:rFonts w:ascii="Wingdings" w:hAnsi="Wingdings"/>
    </w:rPr>
  </w:style>
  <w:style w:type="paragraph" w:customStyle="1" w:styleId="TableHeading">
    <w:name w:val="Table Heading"/>
    <w:basedOn w:val="HeadingBase"/>
    <w:rsid w:val="005114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143E"/>
    <w:rPr>
      <w:color w:val="0033CC"/>
      <w:u w:val="none"/>
    </w:rPr>
  </w:style>
  <w:style w:type="paragraph" w:customStyle="1" w:styleId="BodyTextRight">
    <w:name w:val="Body Text Right"/>
    <w:basedOn w:val="BodyText"/>
    <w:rsid w:val="005114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14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14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14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14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14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143E"/>
    <w:rPr>
      <w:sz w:val="32"/>
    </w:rPr>
  </w:style>
  <w:style w:type="paragraph" w:customStyle="1" w:styleId="HeadingProcedure">
    <w:name w:val="Heading Procedure"/>
    <w:basedOn w:val="HeadingBase"/>
    <w:next w:val="Normal"/>
    <w:rsid w:val="005114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143E"/>
    <w:pPr>
      <w:spacing w:before="60" w:after="60"/>
    </w:pPr>
  </w:style>
  <w:style w:type="paragraph" w:styleId="ListContinue">
    <w:name w:val="List Continue"/>
    <w:basedOn w:val="List"/>
    <w:rsid w:val="0051143E"/>
    <w:pPr>
      <w:ind w:firstLine="0"/>
    </w:pPr>
  </w:style>
  <w:style w:type="paragraph" w:customStyle="1" w:styleId="ListNote">
    <w:name w:val="List Note"/>
    <w:basedOn w:val="List"/>
    <w:rsid w:val="005114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14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14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143E"/>
    <w:rPr>
      <w:rFonts w:ascii="Courier New" w:hAnsi="Courier New"/>
    </w:rPr>
  </w:style>
  <w:style w:type="paragraph" w:customStyle="1" w:styleId="NoteBullet">
    <w:name w:val="Note Bullet"/>
    <w:basedOn w:val="Note"/>
    <w:rsid w:val="005114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14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14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14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14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14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14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143E"/>
    <w:rPr>
      <w:b/>
      <w:smallCaps/>
    </w:rPr>
  </w:style>
  <w:style w:type="paragraph" w:customStyle="1" w:styleId="TableListNumber">
    <w:name w:val="Table List Number"/>
    <w:basedOn w:val="ListNumber"/>
    <w:rsid w:val="005114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14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143E"/>
    <w:pPr>
      <w:numPr>
        <w:numId w:val="8"/>
      </w:numPr>
    </w:pPr>
  </w:style>
  <w:style w:type="paragraph" w:customStyle="1" w:styleId="ListAlpha2">
    <w:name w:val="List Alpha 2"/>
    <w:basedOn w:val="List2"/>
    <w:rsid w:val="0051143E"/>
    <w:pPr>
      <w:numPr>
        <w:numId w:val="7"/>
      </w:numPr>
    </w:pPr>
  </w:style>
  <w:style w:type="paragraph" w:styleId="List2">
    <w:name w:val="List 2"/>
    <w:basedOn w:val="BodyText"/>
    <w:rsid w:val="005114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14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14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14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14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14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143E"/>
    <w:pPr>
      <w:numPr>
        <w:numId w:val="3"/>
      </w:numPr>
    </w:pPr>
  </w:style>
  <w:style w:type="paragraph" w:styleId="ListContinue2">
    <w:name w:val="List Continue 2"/>
    <w:basedOn w:val="List2"/>
    <w:rsid w:val="0051143E"/>
    <w:pPr>
      <w:ind w:firstLine="0"/>
    </w:pPr>
  </w:style>
  <w:style w:type="paragraph" w:styleId="ListContinue3">
    <w:name w:val="List Continue 3"/>
    <w:basedOn w:val="List3"/>
    <w:rsid w:val="0051143E"/>
    <w:pPr>
      <w:ind w:left="1021" w:firstLine="0"/>
    </w:pPr>
  </w:style>
  <w:style w:type="paragraph" w:styleId="ListContinue4">
    <w:name w:val="List Continue 4"/>
    <w:basedOn w:val="List4"/>
    <w:rsid w:val="0051143E"/>
    <w:pPr>
      <w:ind w:firstLine="0"/>
    </w:pPr>
  </w:style>
  <w:style w:type="paragraph" w:styleId="ListContinue5">
    <w:name w:val="List Continue 5"/>
    <w:basedOn w:val="List5"/>
    <w:rsid w:val="0051143E"/>
    <w:pPr>
      <w:ind w:firstLine="0"/>
    </w:pPr>
  </w:style>
  <w:style w:type="paragraph" w:styleId="ListNumber3">
    <w:name w:val="List Number 3"/>
    <w:basedOn w:val="List3"/>
    <w:rsid w:val="0051143E"/>
    <w:pPr>
      <w:numPr>
        <w:numId w:val="4"/>
      </w:numPr>
    </w:pPr>
  </w:style>
  <w:style w:type="paragraph" w:styleId="ListNumber4">
    <w:name w:val="List Number 4"/>
    <w:basedOn w:val="List4"/>
    <w:rsid w:val="0051143E"/>
    <w:pPr>
      <w:numPr>
        <w:numId w:val="5"/>
      </w:numPr>
    </w:pPr>
  </w:style>
  <w:style w:type="paragraph" w:styleId="ListNumber5">
    <w:name w:val="List Number 5"/>
    <w:basedOn w:val="List5"/>
    <w:rsid w:val="0051143E"/>
    <w:pPr>
      <w:numPr>
        <w:numId w:val="6"/>
      </w:numPr>
    </w:pPr>
  </w:style>
  <w:style w:type="paragraph" w:styleId="BlockText">
    <w:name w:val="Block Text"/>
    <w:basedOn w:val="Normal"/>
    <w:rsid w:val="005114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14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143E"/>
    <w:rPr>
      <w:sz w:val="16"/>
      <w:vertAlign w:val="superscript"/>
    </w:rPr>
  </w:style>
  <w:style w:type="character" w:customStyle="1" w:styleId="Symbols">
    <w:name w:val="Symbols"/>
    <w:basedOn w:val="DefaultParagraphFont"/>
    <w:rsid w:val="0051143E"/>
    <w:rPr>
      <w:rFonts w:ascii="Symbol" w:hAnsi="Symbol"/>
    </w:rPr>
  </w:style>
  <w:style w:type="character" w:customStyle="1" w:styleId="MenuOptions">
    <w:name w:val="Menu Options"/>
    <w:basedOn w:val="DefaultParagraphFont"/>
    <w:rsid w:val="005114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143E"/>
    <w:rPr>
      <w:b/>
    </w:rPr>
  </w:style>
  <w:style w:type="character" w:customStyle="1" w:styleId="Underlined">
    <w:name w:val="Underlined"/>
    <w:basedOn w:val="DefaultParagraphFont"/>
    <w:rsid w:val="0051143E"/>
    <w:rPr>
      <w:u w:val="single"/>
    </w:rPr>
  </w:style>
  <w:style w:type="paragraph" w:customStyle="1" w:styleId="TableBodyTextRight">
    <w:name w:val="Table Body Text Right"/>
    <w:basedOn w:val="TableBodyText"/>
    <w:rsid w:val="005114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143E"/>
    <w:rPr>
      <w:sz w:val="18"/>
    </w:rPr>
  </w:style>
  <w:style w:type="paragraph" w:customStyle="1" w:styleId="BodySmallRight">
    <w:name w:val="Body Small Right"/>
    <w:basedOn w:val="BodyTextRight"/>
    <w:rsid w:val="0051143E"/>
    <w:rPr>
      <w:sz w:val="18"/>
      <w:szCs w:val="18"/>
    </w:rPr>
  </w:style>
  <w:style w:type="paragraph" w:customStyle="1" w:styleId="MarginEdition">
    <w:name w:val="Margin Edition"/>
    <w:basedOn w:val="MarginNote"/>
    <w:rsid w:val="005114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143E"/>
    <w:rPr>
      <w:sz w:val="2"/>
      <w:szCs w:val="2"/>
    </w:rPr>
  </w:style>
  <w:style w:type="character" w:customStyle="1" w:styleId="Small">
    <w:name w:val="Small"/>
    <w:basedOn w:val="DefaultParagraphFont"/>
    <w:rsid w:val="0051143E"/>
    <w:rPr>
      <w:sz w:val="16"/>
    </w:rPr>
  </w:style>
  <w:style w:type="paragraph" w:customStyle="1" w:styleId="WideTable">
    <w:name w:val="Wide Table"/>
    <w:basedOn w:val="Normal"/>
    <w:rsid w:val="005114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143E"/>
  </w:style>
  <w:style w:type="paragraph" w:styleId="Quote">
    <w:name w:val="Quote"/>
    <w:basedOn w:val="Heading1"/>
    <w:link w:val="QuoteChar"/>
    <w:qFormat/>
    <w:rsid w:val="005114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14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143E"/>
    <w:pPr>
      <w:pageBreakBefore/>
    </w:pPr>
  </w:style>
  <w:style w:type="paragraph" w:customStyle="1" w:styleId="Border">
    <w:name w:val="Border"/>
    <w:basedOn w:val="Normal"/>
    <w:qFormat/>
    <w:rsid w:val="005114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14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4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4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14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14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14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14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14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143E"/>
    <w:rPr>
      <w:u w:val="single"/>
    </w:rPr>
  </w:style>
  <w:style w:type="character" w:customStyle="1" w:styleId="BoldandItalics">
    <w:name w:val="Bold and Italics"/>
    <w:qFormat/>
    <w:rsid w:val="0051143E"/>
    <w:rPr>
      <w:b/>
      <w:i/>
      <w:u w:val="none"/>
    </w:rPr>
  </w:style>
  <w:style w:type="paragraph" w:styleId="BalloonText">
    <w:name w:val="Balloon Text"/>
    <w:basedOn w:val="Normal"/>
    <w:link w:val="BalloonTextChar"/>
    <w:rsid w:val="005114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14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14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14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14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14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143E"/>
    <w:pPr>
      <w:spacing w:before="0" w:after="0"/>
    </w:pPr>
  </w:style>
  <w:style w:type="paragraph" w:customStyle="1" w:styleId="BodyTextBold">
    <w:name w:val="Body Text Bold"/>
    <w:basedOn w:val="BodyText"/>
    <w:qFormat/>
    <w:rsid w:val="0051143E"/>
    <w:rPr>
      <w:b/>
    </w:rPr>
  </w:style>
  <w:style w:type="character" w:styleId="Hyperlink">
    <w:name w:val="Hyperlink"/>
    <w:basedOn w:val="DefaultParagraphFont"/>
    <w:uiPriority w:val="99"/>
    <w:unhideWhenUsed/>
    <w:rsid w:val="001E34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3799</Characters>
  <Application>Microsoft Office Word</Application>
  <DocSecurity>0</DocSecurity>
  <Lines>172</Lines>
  <Paragraphs>92</Paragraphs>
  <ScaleCrop>false</ScaleCrop>
  <Company>Author-it Software Corporation Ltd.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PUAFIR325 Operate heavy plant in fire control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2024-04-26T01:44:00Z</dcterms:created>
  <dcterms:modified xsi:type="dcterms:W3CDTF">2024-04-26T01:44:00Z</dcterms:modified>
</cp:coreProperties>
</file>