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3CCD" w:rsidP="00153CCD">
      <w:pPr>
        <w:pStyle w:val="Title"/>
      </w:pPr>
      <w:r>
        <w:fldChar w:fldCharType="begin"/>
      </w:r>
      <w:r>
        <w:instrText xml:space="preserve"> TITLE   \* MERGEFORMAT </w:instrText>
      </w:r>
      <w:r>
        <w:fldChar w:fldCharType="separate"/>
      </w:r>
      <w:r>
        <w:t>Assessment Requirements for PUAFIR324 Render hazardous materials incidents safe</w:t>
      </w:r>
      <w:r>
        <w:fldChar w:fldCharType="end"/>
      </w:r>
    </w:p>
    <w:p w:rsidR="00153CCD" w:rsidP="00153CCD">
      <w:pPr>
        <w:pStyle w:val="Version"/>
        <w:sectPr w:rsidSect="00E61B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1B63" w:rsidP="00E61B63">
      <w:pPr>
        <w:pStyle w:val="SuperHeading"/>
      </w:pPr>
      <w:r w:rsidRPr="00E61B63">
        <w:t>Assessment Requirements for PUAFIR324 Render hazardous materials incidents safe</w:t>
      </w:r>
    </w:p>
    <w:p w:rsidR="00000000" w:rsidRPr="00E61B63" w:rsidP="00E61B63">
      <w:pPr>
        <w:pStyle w:val="Heading1"/>
      </w:pPr>
      <w:bookmarkStart w:id="1" w:name="O_1030384"/>
      <w:bookmarkEnd w:id="1"/>
      <w:r w:rsidRPr="00E61B63">
        <w:t>Modification History</w:t>
      </w:r>
    </w:p>
    <w:tbl>
      <w:tblPr>
        <w:tblW w:w="9497" w:type="dxa"/>
        <w:tblLayout w:type="fixed"/>
        <w:tblCellMar>
          <w:left w:w="62" w:type="dxa"/>
          <w:right w:w="62" w:type="dxa"/>
        </w:tblCellMar>
        <w:tblLook w:val="0000"/>
      </w:tblPr>
      <w:tblGrid>
        <w:gridCol w:w="9497"/>
      </w:tblGrid>
      <w:tr w:rsidTr="00E61B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1B63" w:rsidP="00E61B63">
            <w:pPr>
              <w:pStyle w:val="BodyText"/>
            </w:pPr>
            <w:r w:rsidRPr="00E61B63">
              <w:rPr>
                <w:rStyle w:val="SpecialBold"/>
              </w:rPr>
              <w:t>Release 1.</w:t>
            </w:r>
            <w:r w:rsidRPr="00E61B63">
              <w:t xml:space="preserve"> This is the first release of this unit of competency in the PUA Public Safety Training Package.</w:t>
            </w:r>
          </w:p>
        </w:tc>
      </w:tr>
    </w:tbl>
    <w:p w:rsidR="00000000" w:rsidRPr="00E61B63" w:rsidP="00E61B63">
      <w:pPr>
        <w:pStyle w:val="NoPaddingFontSize1"/>
      </w:pPr>
    </w:p>
    <w:p w:rsidR="00000000" w:rsidRPr="00E61B63" w:rsidP="00E61B63">
      <w:pPr>
        <w:pStyle w:val="AllowPageBreak"/>
      </w:pPr>
    </w:p>
    <w:p w:rsidR="00000000" w:rsidRPr="00E61B63" w:rsidP="00E61B63">
      <w:pPr>
        <w:pStyle w:val="Heading1"/>
      </w:pPr>
      <w:bookmarkStart w:id="2" w:name="O_1030385"/>
      <w:bookmarkEnd w:id="2"/>
      <w:r w:rsidRPr="00E61B63">
        <w:t>Performance Evidence</w:t>
      </w:r>
    </w:p>
    <w:tbl>
      <w:tblPr>
        <w:tblW w:w="9497" w:type="dxa"/>
        <w:tblLayout w:type="fixed"/>
        <w:tblCellMar>
          <w:left w:w="62" w:type="dxa"/>
          <w:right w:w="62" w:type="dxa"/>
        </w:tblCellMar>
        <w:tblLook w:val="0000"/>
      </w:tblPr>
      <w:tblGrid>
        <w:gridCol w:w="9497"/>
      </w:tblGrid>
      <w:tr w:rsidTr="00E61B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61B63">
            <w:pPr>
              <w:pStyle w:val="BodyText"/>
              <w:rPr>
                <w:lang w:val="en-NZ"/>
              </w:rPr>
            </w:pPr>
            <w:r w:rsidRPr="00E61B63">
              <w:t>Evidence required to demonstrate competence in this unit must be relevant to and satisfy all the requirements of the elements, performance criteria and range of conditions on at least one occasion and includes</w:t>
            </w:r>
          </w:p>
        </w:tc>
      </w:tr>
      <w:tr w:rsidTr="00E61B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1B63" w:rsidP="00E61B63">
            <w:pPr>
              <w:pStyle w:val="ListBullet"/>
            </w:pPr>
            <w:r w:rsidRPr="00E61B63">
              <w:t>assisting in the establ</w:t>
            </w:r>
            <w:r w:rsidRPr="00E61B63">
              <w:t xml:space="preserve">ishment, implementation and review of an incident action plan </w:t>
            </w:r>
          </w:p>
          <w:p w:rsidR="00000000" w:rsidRPr="00E61B63" w:rsidP="00E61B63">
            <w:pPr>
              <w:pStyle w:val="ListBullet"/>
            </w:pPr>
            <w:r w:rsidRPr="00E61B63">
              <w:t>applying Work, Health and Safety (WHS)/Occupational Health and Safety (OHS) organisational requirements and demonstrating safe work practices</w:t>
            </w:r>
          </w:p>
          <w:p w:rsidR="00000000" w:rsidRPr="00E61B63" w:rsidP="00E61B63">
            <w:pPr>
              <w:pStyle w:val="ListBullet"/>
            </w:pPr>
            <w:r w:rsidRPr="00E61B63">
              <w:t>collecting and interpreting safety and hazard infor</w:t>
            </w:r>
            <w:r w:rsidRPr="00E61B63">
              <w:t>mation</w:t>
            </w:r>
          </w:p>
          <w:p w:rsidR="00000000" w:rsidRPr="00E61B63" w:rsidP="00E61B63">
            <w:pPr>
              <w:pStyle w:val="ListBullet"/>
            </w:pPr>
            <w:r w:rsidRPr="00E61B63">
              <w:t>complying with legislation</w:t>
            </w:r>
          </w:p>
          <w:p w:rsidR="00000000" w:rsidRPr="00E61B63" w:rsidP="00E61B63">
            <w:pPr>
              <w:pStyle w:val="ListBullet"/>
            </w:pPr>
            <w:r w:rsidRPr="00E61B63">
              <w:t>demonstrating safe working practices</w:t>
            </w:r>
          </w:p>
          <w:p w:rsidR="00000000" w:rsidRPr="00E61B63" w:rsidP="00E61B63">
            <w:pPr>
              <w:pStyle w:val="ListBullet"/>
            </w:pPr>
            <w:r w:rsidRPr="00E61B63">
              <w:t xml:space="preserve">donning, operating in, decontaminating and removing personal protective clothing and equipment </w:t>
            </w:r>
          </w:p>
          <w:p w:rsidR="00000000" w:rsidRPr="00E61B63" w:rsidP="00E61B63">
            <w:pPr>
              <w:pStyle w:val="ListBullet"/>
            </w:pPr>
            <w:r w:rsidRPr="00E61B63">
              <w:t>ensuring mitigation techniques are used</w:t>
            </w:r>
          </w:p>
          <w:p w:rsidR="00000000" w:rsidRPr="00E61B63" w:rsidP="00E61B63">
            <w:pPr>
              <w:pStyle w:val="ListBullet"/>
            </w:pPr>
            <w:r w:rsidRPr="00E61B63">
              <w:t>establishing hazard control zones and decontamination corridors</w:t>
            </w:r>
          </w:p>
          <w:p w:rsidR="00000000" w:rsidRPr="00E61B63" w:rsidP="00E61B63">
            <w:pPr>
              <w:pStyle w:val="ListBullet"/>
            </w:pPr>
            <w:r w:rsidRPr="00E61B63">
              <w:t>following instructions and procedures</w:t>
            </w:r>
          </w:p>
          <w:p w:rsidR="00000000" w:rsidRPr="00E61B63" w:rsidP="00E61B63">
            <w:pPr>
              <w:pStyle w:val="ListBullet"/>
            </w:pPr>
            <w:r w:rsidRPr="00E61B63">
              <w:t>identifying and assessing hazardous materials at an incident</w:t>
            </w:r>
          </w:p>
          <w:p w:rsidR="00000000" w:rsidRPr="00E61B63" w:rsidP="00E61B63">
            <w:pPr>
              <w:pStyle w:val="ListBullet"/>
            </w:pPr>
            <w:r w:rsidRPr="00E61B63">
              <w:t>identifying, selecting, checking, testing and maintaining personal protective clothing and eq</w:t>
            </w:r>
            <w:r w:rsidRPr="00E61B63">
              <w:t>uipment for a range of hazardous materials</w:t>
            </w:r>
          </w:p>
          <w:p w:rsidR="00000000" w:rsidRPr="00E61B63" w:rsidP="00E61B63">
            <w:pPr>
              <w:pStyle w:val="ListBullet"/>
            </w:pPr>
            <w:r w:rsidRPr="00E61B63">
              <w:t>identifying and assessing hazards at an incident</w:t>
            </w:r>
          </w:p>
          <w:p w:rsidR="00000000" w:rsidRPr="00E61B63" w:rsidP="00E61B63">
            <w:pPr>
              <w:pStyle w:val="ListBullet"/>
            </w:pPr>
            <w:r w:rsidRPr="00E61B63">
              <w:t xml:space="preserve">implementing organisational policies procedures </w:t>
            </w:r>
          </w:p>
          <w:p w:rsidR="00000000" w:rsidRPr="00E61B63" w:rsidP="00E61B63">
            <w:pPr>
              <w:pStyle w:val="ListBullet"/>
            </w:pPr>
            <w:r w:rsidRPr="00E61B63">
              <w:t xml:space="preserve">interpreting safety and hazard information </w:t>
            </w:r>
          </w:p>
          <w:p w:rsidR="00000000" w:rsidRPr="00E61B63" w:rsidP="00E61B63">
            <w:pPr>
              <w:pStyle w:val="ListBullet"/>
            </w:pPr>
            <w:r w:rsidRPr="00E61B63">
              <w:t>operating breathing apparatus</w:t>
            </w:r>
          </w:p>
          <w:p w:rsidR="00000000" w:rsidRPr="00E61B63" w:rsidP="00E61B63">
            <w:pPr>
              <w:pStyle w:val="ListBullet"/>
            </w:pPr>
            <w:r w:rsidRPr="00E61B63">
              <w:t>undertaking decontamination procedures</w:t>
            </w:r>
          </w:p>
          <w:p w:rsidR="00000000" w:rsidRPr="00E61B63" w:rsidP="00E61B63">
            <w:pPr>
              <w:pStyle w:val="ListBullet"/>
            </w:pPr>
            <w:r w:rsidRPr="00E61B63">
              <w:t>us</w:t>
            </w:r>
            <w:r w:rsidRPr="00E61B63">
              <w:t>ing mitigation techniques</w:t>
            </w:r>
          </w:p>
          <w:p w:rsidR="00000000" w:rsidRPr="00E61B63" w:rsidP="00E61B63">
            <w:pPr>
              <w:pStyle w:val="ListBullet"/>
            </w:pPr>
            <w:r w:rsidRPr="00E61B63">
              <w:t>using response equipment</w:t>
            </w:r>
          </w:p>
          <w:p w:rsidR="00000000" w:rsidRPr="00E61B63" w:rsidP="00E61B63">
            <w:pPr>
              <w:pStyle w:val="ListBullet"/>
            </w:pPr>
            <w:r w:rsidRPr="00E61B63">
              <w:t>working as a team member</w:t>
            </w:r>
          </w:p>
          <w:p w:rsidR="00000000" w:rsidRPr="00E61B63" w:rsidP="00E61B63">
            <w:pPr>
              <w:pStyle w:val="ListBullet"/>
            </w:pPr>
            <w:r w:rsidRPr="00E61B63">
              <w:t>working with a range of information sources to assist in the identification of hazardous materials</w:t>
            </w:r>
          </w:p>
        </w:tc>
      </w:tr>
    </w:tbl>
    <w:p w:rsidR="00000000" w:rsidRPr="00E61B63" w:rsidP="00E61B63">
      <w:pPr>
        <w:pStyle w:val="NoPaddingFontSize1"/>
      </w:pPr>
    </w:p>
    <w:p w:rsidR="00000000" w:rsidRPr="00E61B63" w:rsidP="00E61B63">
      <w:pPr>
        <w:pStyle w:val="AllowPageBreak"/>
      </w:pPr>
    </w:p>
    <w:p w:rsidR="00000000" w:rsidRPr="00E61B63" w:rsidP="00E61B63">
      <w:pPr>
        <w:pStyle w:val="Heading1"/>
      </w:pPr>
      <w:bookmarkStart w:id="3" w:name="O_1030386"/>
      <w:bookmarkEnd w:id="3"/>
      <w:r w:rsidRPr="00E61B63">
        <w:t>Knowledge Evidence</w:t>
      </w:r>
    </w:p>
    <w:tbl>
      <w:tblPr>
        <w:tblW w:w="9497" w:type="dxa"/>
        <w:tblLayout w:type="fixed"/>
        <w:tblCellMar>
          <w:left w:w="62" w:type="dxa"/>
          <w:right w:w="62" w:type="dxa"/>
        </w:tblCellMar>
        <w:tblLook w:val="0000"/>
      </w:tblPr>
      <w:tblGrid>
        <w:gridCol w:w="9497"/>
      </w:tblGrid>
      <w:tr w:rsidTr="00E61B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61B63">
            <w:pPr>
              <w:pStyle w:val="BodyText"/>
              <w:rPr>
                <w:lang w:val="en-NZ"/>
              </w:rPr>
            </w:pPr>
            <w:r w:rsidRPr="00E61B63">
              <w:t xml:space="preserve">Evidence required to demonstrate competence in this unit must be relevant to and satisfy all the </w:t>
            </w:r>
            <w:r w:rsidRPr="00E61B63">
              <w:t>requirements of the elements, performance criteria and range of conditions and includes knowledge of</w:t>
            </w:r>
          </w:p>
        </w:tc>
      </w:tr>
      <w:tr w:rsidTr="00E61B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1B63" w:rsidP="00E61B63">
            <w:pPr>
              <w:pStyle w:val="ListBullet"/>
            </w:pPr>
            <w:r w:rsidRPr="00E61B63">
              <w:t>containment plans</w:t>
            </w:r>
          </w:p>
          <w:p w:rsidR="00000000" w:rsidRPr="00E61B63" w:rsidP="00E61B63">
            <w:pPr>
              <w:pStyle w:val="ListBullet"/>
            </w:pPr>
            <w:r w:rsidRPr="00E61B63">
              <w:t>decontamination principles and procedu</w:t>
            </w:r>
            <w:r w:rsidRPr="00E61B63">
              <w:t>res</w:t>
            </w:r>
          </w:p>
          <w:p w:rsidR="00000000" w:rsidRPr="00E61B63" w:rsidP="00E61B63">
            <w:pPr>
              <w:pStyle w:val="ListBullet"/>
            </w:pPr>
            <w:r w:rsidRPr="00E61B63">
              <w:t xml:space="preserve">detection methods and strategies for identifying hazardous materials </w:t>
            </w:r>
          </w:p>
          <w:p w:rsidR="00000000" w:rsidRPr="00E61B63" w:rsidP="00E61B63">
            <w:pPr>
              <w:pStyle w:val="ListBullet"/>
            </w:pPr>
            <w:r w:rsidRPr="00E61B63">
              <w:t>effects on humans exposed to commonly encountered hazardous materials including local and systemic effects of industrial toxins</w:t>
            </w:r>
          </w:p>
          <w:p w:rsidR="00000000" w:rsidRPr="00E61B63" w:rsidP="00E61B63">
            <w:pPr>
              <w:pStyle w:val="ListBullet"/>
            </w:pPr>
            <w:r w:rsidRPr="00E61B63">
              <w:t>hazard mitigation (confinement or containment) techniq</w:t>
            </w:r>
            <w:r w:rsidRPr="00E61B63">
              <w:t>ues including control zones</w:t>
            </w:r>
          </w:p>
          <w:p w:rsidR="00000000" w:rsidRPr="00E61B63" w:rsidP="00E61B63">
            <w:pPr>
              <w:pStyle w:val="ListBullet"/>
            </w:pPr>
            <w:r w:rsidRPr="00E61B63">
              <w:t>information sources used to identify product and provide information for safe handling</w:t>
            </w:r>
          </w:p>
          <w:p w:rsidR="00000000" w:rsidRPr="00E61B63" w:rsidP="00E61B63">
            <w:pPr>
              <w:pStyle w:val="ListBullet"/>
            </w:pPr>
            <w:r w:rsidRPr="00E61B63">
              <w:t>legislation relevant to the organisation and hazardous materials incidents</w:t>
            </w:r>
          </w:p>
          <w:p w:rsidR="00000000" w:rsidRPr="00E61B63" w:rsidP="00E61B63">
            <w:pPr>
              <w:pStyle w:val="ListBullet"/>
            </w:pPr>
            <w:r w:rsidRPr="00E61B63">
              <w:t>main routes of entry of toxins into the human body</w:t>
            </w:r>
          </w:p>
          <w:p w:rsidR="00000000" w:rsidRPr="00E61B63" w:rsidP="00E61B63">
            <w:pPr>
              <w:pStyle w:val="ListBullet"/>
            </w:pPr>
            <w:r w:rsidRPr="00E61B63">
              <w:t>maintenance and</w:t>
            </w:r>
            <w:r w:rsidRPr="00E61B63">
              <w:t xml:space="preserve"> testing procedures for breathing apparatus </w:t>
            </w:r>
          </w:p>
          <w:p w:rsidR="00000000" w:rsidRPr="00E61B63" w:rsidP="00E61B63">
            <w:pPr>
              <w:pStyle w:val="ListBullet"/>
            </w:pPr>
            <w:r w:rsidRPr="00E61B63">
              <w:t>methods of identifying hazardous materials</w:t>
            </w:r>
          </w:p>
          <w:p w:rsidR="00000000" w:rsidRPr="00E61B63" w:rsidP="00E61B63">
            <w:pPr>
              <w:pStyle w:val="ListBullet"/>
            </w:pPr>
            <w:r w:rsidRPr="00E61B63">
              <w:t>nature and properties of hazardous materials</w:t>
            </w:r>
          </w:p>
          <w:p w:rsidR="00000000" w:rsidRPr="00E61B63" w:rsidP="00E61B63">
            <w:pPr>
              <w:pStyle w:val="ListBullet"/>
            </w:pPr>
            <w:r w:rsidRPr="00E61B63">
              <w:t>organisational documentation, policies and procedures</w:t>
            </w:r>
          </w:p>
          <w:p w:rsidR="00000000" w:rsidRPr="00E61B63" w:rsidP="00E61B63">
            <w:pPr>
              <w:pStyle w:val="ListBullet"/>
            </w:pPr>
            <w:r w:rsidRPr="00E61B63">
              <w:t>personal protective clothing and equipment procedures - use and limitations for a range of hazardous materials</w:t>
            </w:r>
          </w:p>
          <w:p w:rsidR="00000000" w:rsidRPr="00E61B63" w:rsidP="00E61B63">
            <w:pPr>
              <w:pStyle w:val="ListBullet"/>
            </w:pPr>
            <w:r w:rsidRPr="00E61B63">
              <w:t>principles of incident control</w:t>
            </w:r>
          </w:p>
          <w:p w:rsidR="00000000" w:rsidRPr="00E61B63" w:rsidP="00E61B63">
            <w:pPr>
              <w:pStyle w:val="ListBullet"/>
            </w:pPr>
            <w:r w:rsidRPr="00E61B63">
              <w:t xml:space="preserve">scene control and site isolation processes and procedures </w:t>
            </w:r>
          </w:p>
          <w:p w:rsidR="00000000" w:rsidRPr="00E61B63" w:rsidP="00E61B63">
            <w:pPr>
              <w:pStyle w:val="ListBullet"/>
            </w:pPr>
            <w:r w:rsidRPr="00E61B63">
              <w:t>support organisations assisting with operations</w:t>
            </w:r>
          </w:p>
          <w:p w:rsidR="00000000" w:rsidRPr="00E61B63" w:rsidP="00E61B63">
            <w:pPr>
              <w:pStyle w:val="ListBullet"/>
            </w:pPr>
            <w:r w:rsidRPr="00E61B63">
              <w:t>types o</w:t>
            </w:r>
            <w:r w:rsidRPr="00E61B63">
              <w:t>f hazard control zones including</w:t>
            </w:r>
          </w:p>
          <w:p w:rsidR="00000000" w:rsidRPr="00E61B63" w:rsidP="00E61B63">
            <w:pPr>
              <w:pStyle w:val="ListBullet2"/>
            </w:pPr>
            <w:r w:rsidRPr="00E61B63">
              <w:t>area of likely contamination - hot zone</w:t>
            </w:r>
          </w:p>
          <w:p w:rsidR="00000000" w:rsidRPr="00E61B63" w:rsidP="00E61B63">
            <w:pPr>
              <w:pStyle w:val="ListBullet2"/>
            </w:pPr>
            <w:r w:rsidRPr="00E61B63">
              <w:t>area of operations - warm zone</w:t>
            </w:r>
          </w:p>
          <w:p w:rsidR="00000000" w:rsidRPr="00E61B63" w:rsidP="00E61B63">
            <w:pPr>
              <w:pStyle w:val="ListBullet2"/>
            </w:pPr>
            <w:r w:rsidRPr="00E61B63">
              <w:t>controlled exits, entrances, refuges and emergency exits</w:t>
            </w:r>
          </w:p>
          <w:p w:rsidR="00000000" w:rsidRPr="00E61B63" w:rsidP="00E61B63">
            <w:pPr>
              <w:pStyle w:val="ListBullet2"/>
            </w:pPr>
            <w:r w:rsidRPr="00E61B63">
              <w:t>criteria applied to determine the extent of hazardous areas</w:t>
            </w:r>
          </w:p>
          <w:p w:rsidR="00000000" w:rsidRPr="00E61B63" w:rsidP="00E61B63">
            <w:pPr>
              <w:pStyle w:val="ListBullet2"/>
            </w:pPr>
            <w:r w:rsidRPr="00E61B63">
              <w:t>support zone - cold zone</w:t>
            </w:r>
          </w:p>
          <w:p w:rsidR="00000000" w:rsidRPr="00E61B63" w:rsidP="00E61B63">
            <w:pPr>
              <w:pStyle w:val="ListBullet"/>
            </w:pPr>
            <w:r w:rsidRPr="00E61B63">
              <w:t>types of</w:t>
            </w:r>
            <w:r w:rsidRPr="00E61B63">
              <w:t xml:space="preserve"> decontamination and decontamination procedures including</w:t>
            </w:r>
          </w:p>
          <w:p w:rsidR="00000000" w:rsidRPr="00E61B63" w:rsidP="00E61B63">
            <w:pPr>
              <w:pStyle w:val="ListBullet2"/>
            </w:pPr>
            <w:r w:rsidRPr="00E61B63">
              <w:t>alternative water decontamination techniques</w:t>
            </w:r>
          </w:p>
          <w:p w:rsidR="00000000" w:rsidRPr="00E61B63" w:rsidP="00E61B63">
            <w:pPr>
              <w:pStyle w:val="ListBullet2"/>
            </w:pPr>
            <w:r w:rsidRPr="00E61B63">
              <w:t>alternative wet decontamination techniques</w:t>
            </w:r>
          </w:p>
          <w:p w:rsidR="00000000" w:rsidRPr="00E61B63" w:rsidP="00E61B63">
            <w:pPr>
              <w:pStyle w:val="ListBullet2"/>
            </w:pPr>
            <w:r w:rsidRPr="00E61B63">
              <w:t>decontamination area including holding area, wash area, disrobing area and rest area</w:t>
            </w:r>
          </w:p>
          <w:p w:rsidR="00000000" w:rsidRPr="00E61B63" w:rsidP="00E61B63">
            <w:pPr>
              <w:pStyle w:val="ListBullet2"/>
            </w:pPr>
            <w:r w:rsidRPr="00E61B63">
              <w:t>decontamination plan and corridor</w:t>
            </w:r>
          </w:p>
          <w:p w:rsidR="00000000" w:rsidRPr="00E61B63" w:rsidP="00E61B63">
            <w:pPr>
              <w:pStyle w:val="ListBullet2"/>
            </w:pPr>
            <w:r w:rsidRPr="00E61B63">
              <w:t>decontamination techniques including emergency, emergency mass and technical decontamination</w:t>
            </w:r>
          </w:p>
          <w:p w:rsidR="00000000" w:rsidRPr="00E61B63" w:rsidP="00E61B63">
            <w:pPr>
              <w:pStyle w:val="ListBullet2"/>
            </w:pPr>
            <w:r w:rsidRPr="00E61B63">
              <w:t>detection strategies applied for decontamination</w:t>
            </w:r>
          </w:p>
          <w:p w:rsidR="00000000" w:rsidRPr="00E61B63" w:rsidP="00E61B63">
            <w:pPr>
              <w:pStyle w:val="ListBullet2"/>
            </w:pPr>
            <w:r w:rsidRPr="00E61B63">
              <w:t>dry decontamination techniques</w:t>
            </w:r>
          </w:p>
          <w:p w:rsidR="00000000" w:rsidRPr="00E61B63" w:rsidP="00E61B63">
            <w:pPr>
              <w:pStyle w:val="ListBullet2"/>
            </w:pPr>
            <w:r w:rsidRPr="00E61B63">
              <w:t>use of breathing apparatus, control boards and Di</w:t>
            </w:r>
            <w:r w:rsidRPr="00E61B63">
              <w:t>stress Signal Units (DSU)</w:t>
            </w:r>
          </w:p>
          <w:p w:rsidR="00000000" w:rsidRPr="00E61B63" w:rsidP="00E61B63">
            <w:pPr>
              <w:pStyle w:val="ListBullet"/>
            </w:pPr>
            <w:r w:rsidRPr="00E61B63">
              <w:t>use and limitations of workplace exposure standards</w:t>
            </w:r>
          </w:p>
          <w:p w:rsidR="00000000" w:rsidRPr="00E61B63" w:rsidP="00E61B63">
            <w:pPr>
              <w:pStyle w:val="ListBullet"/>
            </w:pPr>
            <w:r w:rsidRPr="00E61B63">
              <w:t>Work, Health and Safety (WHS)/Occupational Health and Safety (OHS) organisational requirements including risk mitigation and safe work practices</w:t>
            </w:r>
          </w:p>
        </w:tc>
      </w:tr>
    </w:tbl>
    <w:p w:rsidR="00000000" w:rsidRPr="00E61B63" w:rsidP="00E61B63">
      <w:pPr>
        <w:pStyle w:val="NoPaddingFontSize1"/>
      </w:pPr>
    </w:p>
    <w:p w:rsidR="00000000" w:rsidRPr="00E61B63" w:rsidP="00E61B63">
      <w:pPr>
        <w:pStyle w:val="AllowPageBreak"/>
      </w:pPr>
    </w:p>
    <w:p w:rsidR="00000000" w:rsidRPr="00E61B63" w:rsidP="00E61B63">
      <w:pPr>
        <w:pStyle w:val="Heading1"/>
      </w:pPr>
      <w:bookmarkStart w:id="4" w:name="O_1030387"/>
      <w:bookmarkEnd w:id="4"/>
      <w:r w:rsidRPr="00E61B63">
        <w:t>Assessment Conditions</w:t>
      </w:r>
    </w:p>
    <w:tbl>
      <w:tblPr>
        <w:tblW w:w="9497" w:type="dxa"/>
        <w:tblLayout w:type="fixed"/>
        <w:tblCellMar>
          <w:left w:w="62" w:type="dxa"/>
          <w:right w:w="62" w:type="dxa"/>
        </w:tblCellMar>
        <w:tblLook w:val="0000"/>
      </w:tblPr>
      <w:tblGrid>
        <w:gridCol w:w="9497"/>
      </w:tblGrid>
      <w:tr w:rsidTr="00E61B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1B63" w:rsidP="00E61B63">
            <w:pPr>
              <w:pStyle w:val="BodyText"/>
            </w:pPr>
            <w:r w:rsidRPr="00E61B63">
              <w:t xml:space="preserve">As a minimum, assessors must satisfy applicable regulatory requirements, which include requirements in the Standards for Registered Training Organisations current at the time of assessment. </w:t>
            </w:r>
          </w:p>
          <w:p w:rsidR="00000000" w:rsidRPr="00E61B63" w:rsidP="00E61B63">
            <w:pPr>
              <w:pStyle w:val="BodyText"/>
            </w:pPr>
            <w:r w:rsidRPr="00E61B63">
              <w:t>As a minimum, assessment must satisfy appli</w:t>
            </w:r>
            <w:r w:rsidRPr="00E61B63">
              <w:t>cable regulatory requirements, which include requirements in the Standards for Registered Training Organisations current at the time of assessment.</w:t>
            </w:r>
          </w:p>
          <w:p w:rsidR="00000000" w:rsidRPr="00E61B63" w:rsidP="00E61B63">
            <w:pPr>
              <w:pStyle w:val="BodyText"/>
            </w:pPr>
            <w:r w:rsidRPr="00E61B63">
              <w:t xml:space="preserve">Assessment processes and techniques must be appropriate to the language, literacy and numeracy requirements </w:t>
            </w:r>
            <w:r w:rsidRPr="00E61B63">
              <w:t>of the work being performed and the needs of the candidate.</w:t>
            </w:r>
          </w:p>
          <w:p w:rsidR="00000000" w:rsidRPr="00E61B63" w:rsidP="00E61B63">
            <w:pPr>
              <w:pStyle w:val="BodyText"/>
            </w:pPr>
            <w:r w:rsidRPr="00E61B63">
              <w:t>Assessment must occur in workplace operational situations. Where this is not appropriate, assessment must occur in industry approved simulated workplace operational situations that reflect workpla</w:t>
            </w:r>
            <w:r w:rsidRPr="00E61B63">
              <w:t>ce conditions.</w:t>
            </w:r>
          </w:p>
          <w:p w:rsidR="00000000" w:rsidRPr="00E61B63" w:rsidP="00E61B63">
            <w:pPr>
              <w:pStyle w:val="BodyText"/>
            </w:pPr>
            <w:r w:rsidRPr="00E61B63">
              <w:t>Resources for assessment must include access to</w:t>
            </w:r>
          </w:p>
          <w:p w:rsidR="00000000" w:rsidRPr="00E61B63" w:rsidP="00E61B63">
            <w:pPr>
              <w:pStyle w:val="ListBullet"/>
            </w:pPr>
            <w:r w:rsidRPr="00E61B63">
              <w:t xml:space="preserve">a range of relevant exercises, case studies and/or simulations </w:t>
            </w:r>
          </w:p>
          <w:p w:rsidR="00000000" w:rsidRPr="00E61B63" w:rsidP="00E61B63">
            <w:pPr>
              <w:pStyle w:val="ListBullet"/>
            </w:pPr>
            <w:r w:rsidRPr="00E61B63">
              <w:t xml:space="preserve">relevant and appropriate materials, equipment, tools and personal protective clothing and equipment currently used in industry </w:t>
            </w:r>
          </w:p>
          <w:p w:rsidR="00000000" w:rsidRPr="00E61B63" w:rsidP="00E61B63">
            <w:pPr>
              <w:pStyle w:val="ListBullet"/>
            </w:pPr>
            <w:r w:rsidRPr="00E61B63">
              <w:t>applicable documentation including organisational procedures, industry standards, equipment specifications, regulations, codes of practice and operation manuals.</w:t>
            </w:r>
          </w:p>
        </w:tc>
      </w:tr>
    </w:tbl>
    <w:p w:rsidR="00000000" w:rsidRPr="00E61B63" w:rsidP="00E61B63">
      <w:pPr>
        <w:pStyle w:val="NoPaddingFontSize1"/>
      </w:pPr>
    </w:p>
    <w:p w:rsidR="00000000" w:rsidRPr="00E61B63" w:rsidP="00E61B63">
      <w:pPr>
        <w:pStyle w:val="AllowPageBreak"/>
      </w:pPr>
    </w:p>
    <w:p w:rsidR="00000000" w:rsidRPr="00E61B63" w:rsidP="00E61B63">
      <w:pPr>
        <w:pStyle w:val="Heading1"/>
      </w:pPr>
      <w:bookmarkStart w:id="5" w:name="O_1030390"/>
      <w:bookmarkEnd w:id="5"/>
      <w:r w:rsidRPr="00E61B63">
        <w:t>Links</w:t>
      </w:r>
    </w:p>
    <w:p w:rsidR="00000000" w:rsidRPr="00E61B63" w:rsidP="00153CCD">
      <w:pPr>
        <w:pStyle w:val="BodyText"/>
      </w:pPr>
      <w:r w:rsidRPr="00E61B63">
        <w:t>PUA Training Package Companion Volume Implementation Guide is found</w:t>
      </w:r>
      <w:r w:rsidRPr="00E61B63">
        <w:t xml:space="preserve"> in VETNet - </w:t>
      </w:r>
      <w:r>
        <w:fldChar w:fldCharType="begin"/>
      </w:r>
      <w:r>
        <w:instrText xml:space="preserve"> HYPERLINK "https://vetnet.gov.au/Pages/TrainingDocs.aspx?q=3eca5672-6d5a-410b-8942-810d0ba05bbf" </w:instrText>
      </w:r>
      <w:r>
        <w:fldChar w:fldCharType="separate"/>
      </w:r>
      <w:r w:rsidRPr="006230AF">
        <w:rPr>
          <w:rStyle w:val="Hyperlink"/>
        </w:rPr>
        <w:t>https://vetnet.gov.au/Pages/TrainingDocs.aspx?q=3eca5672-6d5a-410b-8942-810d0ba05bbf</w:t>
      </w:r>
      <w:r>
        <w:fldChar w:fldCharType="end"/>
      </w:r>
    </w:p>
    <w:p w:rsidR="00000000" w:rsidRPr="00E61B63" w:rsidP="00E61B63"/>
    <w:sectPr w:rsidSect="00E61B6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B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B63" w:rsidRPr="00153CCD" w:rsidP="00153C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B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CCD" w:rsidP="00E61B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3CCD" w:rsidP="00E61B6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53CCD" w:rsidP="00E61B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B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C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1B63" w:rsidRPr="00153CCD" w:rsidP="00153C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B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CCD" w:rsidRPr="002D2AF8" w:rsidP="00E61B63">
    <w:pPr>
      <w:pStyle w:val="Header"/>
      <w:framePr w:wrap="around"/>
    </w:pPr>
    <w:r>
      <w:fldChar w:fldCharType="begin"/>
    </w:r>
    <w:r>
      <w:instrText xml:space="preserve"> TITLE   \* MERGEFORMAT </w:instrText>
    </w:r>
    <w:r>
      <w:fldChar w:fldCharType="separate"/>
    </w:r>
    <w:r>
      <w:t>Assessment Requirements for PUAFIR324 Render hazardous materials incidents safe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153CCD" w:rsidP="00E61B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F6E7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6CC2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E4A1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B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1B63"/>
    <w:pPr>
      <w:spacing w:before="360" w:after="60"/>
      <w:outlineLvl w:val="0"/>
    </w:pPr>
    <w:rPr>
      <w:sz w:val="32"/>
    </w:rPr>
  </w:style>
  <w:style w:type="paragraph" w:styleId="Heading2">
    <w:name w:val="heading 2"/>
    <w:basedOn w:val="HeadingBase"/>
    <w:next w:val="BodyText"/>
    <w:link w:val="Heading2Char"/>
    <w:qFormat/>
    <w:rsid w:val="00E61B63"/>
    <w:pPr>
      <w:keepLines/>
      <w:spacing w:before="240" w:after="120"/>
      <w:outlineLvl w:val="1"/>
    </w:pPr>
    <w:rPr>
      <w:sz w:val="28"/>
      <w:szCs w:val="40"/>
    </w:rPr>
  </w:style>
  <w:style w:type="paragraph" w:styleId="Heading3">
    <w:name w:val="heading 3"/>
    <w:basedOn w:val="HeadingBase"/>
    <w:next w:val="BodyText"/>
    <w:link w:val="Heading3Char"/>
    <w:qFormat/>
    <w:rsid w:val="00E61B63"/>
    <w:pPr>
      <w:spacing w:before="180" w:after="120"/>
      <w:outlineLvl w:val="2"/>
    </w:pPr>
    <w:rPr>
      <w:spacing w:val="-10"/>
      <w:kern w:val="32"/>
    </w:rPr>
  </w:style>
  <w:style w:type="paragraph" w:styleId="Heading4">
    <w:name w:val="heading 4"/>
    <w:basedOn w:val="HeadingBase"/>
    <w:next w:val="BodyText"/>
    <w:link w:val="Heading4Char"/>
    <w:qFormat/>
    <w:rsid w:val="00E61B63"/>
    <w:pPr>
      <w:spacing w:before="160" w:after="120"/>
      <w:outlineLvl w:val="3"/>
    </w:pPr>
    <w:rPr>
      <w:sz w:val="22"/>
    </w:rPr>
  </w:style>
  <w:style w:type="paragraph" w:styleId="Heading5">
    <w:name w:val="heading 5"/>
    <w:basedOn w:val="HeadingBase"/>
    <w:next w:val="Normal"/>
    <w:link w:val="Heading5Char"/>
    <w:qFormat/>
    <w:rsid w:val="00E61B63"/>
    <w:pPr>
      <w:spacing w:before="80"/>
      <w:outlineLvl w:val="4"/>
    </w:pPr>
    <w:rPr>
      <w:color w:val="918585"/>
      <w:sz w:val="20"/>
    </w:rPr>
  </w:style>
  <w:style w:type="paragraph" w:styleId="Heading6">
    <w:name w:val="heading 6"/>
    <w:basedOn w:val="HeadingBase"/>
    <w:next w:val="Normal"/>
    <w:link w:val="Heading6Char"/>
    <w:qFormat/>
    <w:rsid w:val="00E61B63"/>
    <w:pPr>
      <w:spacing w:before="60"/>
      <w:outlineLvl w:val="5"/>
    </w:pPr>
    <w:rPr>
      <w:color w:val="918585"/>
      <w:sz w:val="20"/>
    </w:rPr>
  </w:style>
  <w:style w:type="paragraph" w:styleId="Heading7">
    <w:name w:val="heading 7"/>
    <w:basedOn w:val="Normal"/>
    <w:next w:val="Normal"/>
    <w:link w:val="Heading7Char"/>
    <w:qFormat/>
    <w:rsid w:val="00E61B63"/>
    <w:pPr>
      <w:ind w:left="720"/>
      <w:outlineLvl w:val="6"/>
    </w:pPr>
    <w:rPr>
      <w:i/>
    </w:rPr>
  </w:style>
  <w:style w:type="paragraph" w:styleId="Heading8">
    <w:name w:val="heading 8"/>
    <w:basedOn w:val="Normal"/>
    <w:next w:val="Normal"/>
    <w:link w:val="Heading8Char"/>
    <w:qFormat/>
    <w:rsid w:val="00E61B63"/>
    <w:pPr>
      <w:ind w:left="720"/>
      <w:outlineLvl w:val="7"/>
    </w:pPr>
    <w:rPr>
      <w:i/>
    </w:rPr>
  </w:style>
  <w:style w:type="paragraph" w:styleId="Heading9">
    <w:name w:val="heading 9"/>
    <w:basedOn w:val="Normal"/>
    <w:next w:val="Normal"/>
    <w:link w:val="Heading9Char"/>
    <w:qFormat/>
    <w:rsid w:val="00E61B63"/>
    <w:pPr>
      <w:ind w:left="720"/>
      <w:outlineLvl w:val="8"/>
    </w:pPr>
    <w:rPr>
      <w:i/>
    </w:rPr>
  </w:style>
  <w:style w:type="character" w:default="1" w:styleId="DefaultParagraphFont">
    <w:name w:val="Default Paragraph Font"/>
    <w:uiPriority w:val="1"/>
    <w:unhideWhenUsed/>
    <w:rsid w:val="00E61B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1B63"/>
  </w:style>
  <w:style w:type="character" w:customStyle="1" w:styleId="Heading1Char">
    <w:name w:val="Heading 1 Char"/>
    <w:basedOn w:val="DefaultParagraphFont"/>
    <w:link w:val="Heading1"/>
    <w:rsid w:val="00E61B63"/>
    <w:rPr>
      <w:rFonts w:ascii="Times New Roman" w:eastAsia="Times New Roman" w:hAnsi="Times New Roman" w:cs="Times New Roman"/>
      <w:b/>
      <w:sz w:val="32"/>
      <w:szCs w:val="20"/>
      <w:lang w:eastAsia="en-US"/>
    </w:rPr>
  </w:style>
  <w:style w:type="paragraph" w:styleId="BodyText">
    <w:name w:val="Body Text"/>
    <w:basedOn w:val="Normal"/>
    <w:link w:val="BodyTextChar"/>
    <w:rsid w:val="00E61B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1B63"/>
    <w:rPr>
      <w:rFonts w:ascii="Times New Roman" w:eastAsia="Times New Roman" w:hAnsi="Times New Roman" w:cs="Times New Roman"/>
      <w:sz w:val="24"/>
      <w:lang w:eastAsia="en-US"/>
    </w:rPr>
  </w:style>
  <w:style w:type="paragraph" w:styleId="ListBullet">
    <w:name w:val="List Bullet"/>
    <w:basedOn w:val="List"/>
    <w:rsid w:val="00E61B63"/>
    <w:pPr>
      <w:numPr>
        <w:numId w:val="12"/>
      </w:numPr>
      <w:tabs>
        <w:tab w:val="clear" w:pos="340"/>
      </w:tabs>
      <w:spacing w:before="40" w:after="40"/>
    </w:pPr>
  </w:style>
  <w:style w:type="character" w:customStyle="1" w:styleId="SpecialBold">
    <w:name w:val="Special Bold"/>
    <w:basedOn w:val="DefaultParagraphFont"/>
    <w:rsid w:val="00E61B63"/>
    <w:rPr>
      <w:b/>
      <w:spacing w:val="0"/>
    </w:rPr>
  </w:style>
  <w:style w:type="paragraph" w:styleId="ListBullet2">
    <w:name w:val="List Bullet 2"/>
    <w:basedOn w:val="List2"/>
    <w:rsid w:val="00E61B63"/>
    <w:pPr>
      <w:numPr>
        <w:numId w:val="13"/>
      </w:numPr>
      <w:tabs>
        <w:tab w:val="clear" w:pos="680"/>
      </w:tabs>
    </w:pPr>
  </w:style>
  <w:style w:type="paragraph" w:customStyle="1" w:styleId="SuperHeading">
    <w:name w:val="SuperHeading"/>
    <w:basedOn w:val="Normal"/>
    <w:rsid w:val="00E61B63"/>
    <w:pPr>
      <w:spacing w:before="240" w:after="120"/>
      <w:outlineLvl w:val="0"/>
    </w:pPr>
    <w:rPr>
      <w:rFonts w:ascii="Times New Roman" w:hAnsi="Times New Roman"/>
      <w:b/>
      <w:sz w:val="32"/>
    </w:rPr>
  </w:style>
  <w:style w:type="paragraph" w:customStyle="1" w:styleId="AllowPageBreak">
    <w:name w:val="AllowPageBreak"/>
    <w:rsid w:val="00E61B6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61B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1B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1B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1B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1B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1B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1B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1B63"/>
    <w:rPr>
      <w:rFonts w:ascii="Courier New" w:eastAsia="Times New Roman" w:hAnsi="Courier New" w:cs="Times New Roman"/>
      <w:i/>
      <w:szCs w:val="20"/>
      <w:lang w:eastAsia="en-US"/>
    </w:rPr>
  </w:style>
  <w:style w:type="paragraph" w:customStyle="1" w:styleId="HeadingBase">
    <w:name w:val="Heading Base"/>
    <w:rsid w:val="00E61B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1B63"/>
    <w:pPr>
      <w:tabs>
        <w:tab w:val="right" w:leader="dot" w:pos="9072"/>
      </w:tabs>
      <w:ind w:left="567"/>
    </w:pPr>
    <w:rPr>
      <w:szCs w:val="22"/>
    </w:rPr>
  </w:style>
  <w:style w:type="paragraph" w:customStyle="1" w:styleId="TOCBase">
    <w:name w:val="TOC Base"/>
    <w:rsid w:val="00E61B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1B63"/>
    <w:pPr>
      <w:tabs>
        <w:tab w:val="right" w:leader="dot" w:pos="9072"/>
      </w:tabs>
      <w:spacing w:before="40" w:after="40"/>
      <w:ind w:left="284"/>
    </w:pPr>
    <w:rPr>
      <w:rFonts w:ascii="Times New Roman" w:hAnsi="Times New Roman"/>
    </w:rPr>
  </w:style>
  <w:style w:type="paragraph" w:styleId="TOC1">
    <w:name w:val="toc 1"/>
    <w:basedOn w:val="TOCBase"/>
    <w:next w:val="Normal"/>
    <w:rsid w:val="00E61B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1B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1B63"/>
    <w:rPr>
      <w:rFonts w:ascii="Times New Roman" w:eastAsia="Times New Roman" w:hAnsi="Times New Roman" w:cs="Times New Roman"/>
      <w:sz w:val="16"/>
      <w:lang w:eastAsia="en-US"/>
    </w:rPr>
  </w:style>
  <w:style w:type="paragraph" w:styleId="Title">
    <w:name w:val="Title"/>
    <w:basedOn w:val="HeadingBase"/>
    <w:link w:val="TitleChar"/>
    <w:qFormat/>
    <w:rsid w:val="00E61B63"/>
    <w:pPr>
      <w:spacing w:before="5040"/>
      <w:jc w:val="center"/>
    </w:pPr>
    <w:rPr>
      <w:sz w:val="48"/>
      <w:szCs w:val="72"/>
      <w:lang w:val="en-US"/>
    </w:rPr>
  </w:style>
  <w:style w:type="character" w:customStyle="1" w:styleId="TitleChar">
    <w:name w:val="Title Char"/>
    <w:basedOn w:val="DefaultParagraphFont"/>
    <w:link w:val="Title"/>
    <w:rsid w:val="00E61B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1B63"/>
    <w:pPr>
      <w:tabs>
        <w:tab w:val="left" w:pos="3600"/>
        <w:tab w:val="left" w:pos="3958"/>
      </w:tabs>
    </w:pPr>
  </w:style>
  <w:style w:type="paragraph" w:styleId="List">
    <w:name w:val="List"/>
    <w:basedOn w:val="BodyText"/>
    <w:next w:val="BodyText"/>
    <w:rsid w:val="00E61B63"/>
    <w:pPr>
      <w:tabs>
        <w:tab w:val="left" w:pos="340"/>
      </w:tabs>
      <w:spacing w:before="60" w:after="60"/>
      <w:ind w:left="340" w:hanging="340"/>
    </w:pPr>
  </w:style>
  <w:style w:type="paragraph" w:customStyle="1" w:styleId="Note">
    <w:name w:val="Note"/>
    <w:basedOn w:val="BodyText"/>
    <w:rsid w:val="00E61B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1B63"/>
    <w:pPr>
      <w:framePr w:wrap="auto" w:hAnchor="text" w:y="6049"/>
    </w:pPr>
    <w:rPr>
      <w:color w:val="000000"/>
      <w:sz w:val="40"/>
    </w:rPr>
  </w:style>
  <w:style w:type="paragraph" w:customStyle="1" w:styleId="TOCTitle">
    <w:name w:val="TOCTitle"/>
    <w:basedOn w:val="Heading1"/>
    <w:rsid w:val="00E61B63"/>
    <w:pPr>
      <w:spacing w:after="240"/>
      <w:jc w:val="center"/>
      <w:outlineLvl w:val="9"/>
    </w:pPr>
    <w:rPr>
      <w:caps/>
    </w:rPr>
  </w:style>
  <w:style w:type="paragraph" w:customStyle="1" w:styleId="Version">
    <w:name w:val="Version"/>
    <w:rsid w:val="00E61B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1B63"/>
    <w:pPr>
      <w:keepNext w:val="0"/>
      <w:tabs>
        <w:tab w:val="right" w:pos="4176"/>
      </w:tabs>
      <w:ind w:left="198" w:hanging="198"/>
    </w:pPr>
    <w:rPr>
      <w:rFonts w:ascii="Garamond" w:hAnsi="Garamond"/>
    </w:rPr>
  </w:style>
  <w:style w:type="paragraph" w:styleId="IndexHeading">
    <w:name w:val="index heading"/>
    <w:basedOn w:val="Normal"/>
    <w:next w:val="Index1"/>
    <w:semiHidden/>
    <w:rsid w:val="00E61B63"/>
    <w:pPr>
      <w:spacing w:before="120" w:after="120"/>
    </w:pPr>
    <w:rPr>
      <w:rFonts w:ascii="Arial" w:hAnsi="Arial"/>
      <w:b/>
      <w:color w:val="918585"/>
      <w:sz w:val="24"/>
    </w:rPr>
  </w:style>
  <w:style w:type="paragraph" w:styleId="Header">
    <w:name w:val="header"/>
    <w:basedOn w:val="Normal"/>
    <w:link w:val="HeaderChar"/>
    <w:rsid w:val="00E61B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1B63"/>
    <w:rPr>
      <w:rFonts w:ascii="Times New Roman" w:eastAsia="Times New Roman" w:hAnsi="Times New Roman" w:cs="Times New Roman"/>
      <w:sz w:val="16"/>
      <w:szCs w:val="20"/>
      <w:lang w:val="en-GB" w:eastAsia="en-US"/>
    </w:rPr>
  </w:style>
  <w:style w:type="paragraph" w:customStyle="1" w:styleId="Chapter">
    <w:name w:val="Chapter"/>
    <w:basedOn w:val="Normal"/>
    <w:rsid w:val="00E61B63"/>
    <w:pPr>
      <w:spacing w:before="240"/>
    </w:pPr>
    <w:rPr>
      <w:rFonts w:ascii="Times New Roman" w:hAnsi="Times New Roman"/>
      <w:smallCaps/>
      <w:spacing w:val="80"/>
      <w:sz w:val="28"/>
    </w:rPr>
  </w:style>
  <w:style w:type="paragraph" w:customStyle="1" w:styleId="InChapter">
    <w:name w:val="InChapter"/>
    <w:basedOn w:val="Heading3"/>
    <w:rsid w:val="00E61B63"/>
    <w:pPr>
      <w:spacing w:after="240"/>
      <w:outlineLvl w:val="9"/>
    </w:pPr>
    <w:rPr>
      <w:noProof/>
    </w:rPr>
  </w:style>
  <w:style w:type="paragraph" w:styleId="Index2">
    <w:name w:val="index 2"/>
    <w:basedOn w:val="Normal"/>
    <w:next w:val="Normal"/>
    <w:semiHidden/>
    <w:rsid w:val="00E61B63"/>
    <w:pPr>
      <w:tabs>
        <w:tab w:val="right" w:pos="4176"/>
      </w:tabs>
      <w:ind w:left="568" w:hanging="284"/>
    </w:pPr>
    <w:rPr>
      <w:rFonts w:ascii="Garamond" w:hAnsi="Garamond"/>
    </w:rPr>
  </w:style>
  <w:style w:type="paragraph" w:customStyle="1" w:styleId="Byline">
    <w:name w:val="Byline"/>
    <w:rsid w:val="00E61B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1B63"/>
    <w:pPr>
      <w:tabs>
        <w:tab w:val="clear" w:pos="3600"/>
        <w:tab w:val="clear" w:pos="3958"/>
      </w:tabs>
      <w:jc w:val="right"/>
    </w:pPr>
  </w:style>
  <w:style w:type="character" w:styleId="Emphasis">
    <w:name w:val="Emphasis"/>
    <w:basedOn w:val="DefaultParagraphFont"/>
    <w:qFormat/>
    <w:rsid w:val="00E61B63"/>
    <w:rPr>
      <w:i/>
    </w:rPr>
  </w:style>
  <w:style w:type="paragraph" w:styleId="Caption">
    <w:name w:val="caption"/>
    <w:basedOn w:val="BodyText"/>
    <w:next w:val="Normal"/>
    <w:qFormat/>
    <w:rsid w:val="00E61B63"/>
    <w:pPr>
      <w:framePr w:w="2268" w:hSpace="181" w:vSpace="181" w:wrap="around" w:vAnchor="text" w:hAnchor="page" w:x="1135" w:y="285" w:anchorLock="1"/>
    </w:pPr>
    <w:rPr>
      <w:i/>
    </w:rPr>
  </w:style>
  <w:style w:type="paragraph" w:customStyle="1" w:styleId="MiniTOCTitle">
    <w:name w:val="MiniTOCTitle"/>
    <w:basedOn w:val="Heading4"/>
    <w:rsid w:val="00E61B63"/>
    <w:pPr>
      <w:spacing w:before="240"/>
      <w:outlineLvl w:val="9"/>
    </w:pPr>
    <w:rPr>
      <w:noProof/>
      <w:sz w:val="24"/>
    </w:rPr>
  </w:style>
  <w:style w:type="paragraph" w:customStyle="1" w:styleId="MiniTOCItem">
    <w:name w:val="MiniTOCItem"/>
    <w:basedOn w:val="ListBullet"/>
    <w:rsid w:val="00E61B63"/>
    <w:pPr>
      <w:numPr>
        <w:numId w:val="0"/>
      </w:numPr>
      <w:tabs>
        <w:tab w:val="right" w:leader="dot" w:pos="6521"/>
      </w:tabs>
      <w:spacing w:before="0" w:after="0"/>
    </w:pPr>
  </w:style>
  <w:style w:type="paragraph" w:customStyle="1" w:styleId="TOFTitle">
    <w:name w:val="TOFTitle"/>
    <w:basedOn w:val="TOCTitle"/>
    <w:rsid w:val="00E61B63"/>
  </w:style>
  <w:style w:type="paragraph" w:styleId="TableofFigures">
    <w:name w:val="table of figures"/>
    <w:basedOn w:val="Normal"/>
    <w:next w:val="Normal"/>
    <w:semiHidden/>
    <w:rsid w:val="00E61B63"/>
    <w:pPr>
      <w:tabs>
        <w:tab w:val="right" w:leader="dot" w:pos="9072"/>
      </w:tabs>
      <w:ind w:left="970" w:hanging="403"/>
    </w:pPr>
    <w:rPr>
      <w:rFonts w:ascii="Times New Roman" w:hAnsi="Times New Roman"/>
      <w:b/>
    </w:rPr>
  </w:style>
  <w:style w:type="paragraph" w:styleId="ListNumber">
    <w:name w:val="List Number"/>
    <w:basedOn w:val="List"/>
    <w:rsid w:val="00E61B63"/>
    <w:pPr>
      <w:numPr>
        <w:numId w:val="15"/>
      </w:numPr>
      <w:tabs>
        <w:tab w:val="clear" w:pos="340"/>
      </w:tabs>
    </w:pPr>
  </w:style>
  <w:style w:type="character" w:customStyle="1" w:styleId="WingdingSymbols">
    <w:name w:val="Wingding Symbols"/>
    <w:rsid w:val="00E61B63"/>
    <w:rPr>
      <w:rFonts w:ascii="Wingdings" w:hAnsi="Wingdings"/>
    </w:rPr>
  </w:style>
  <w:style w:type="paragraph" w:customStyle="1" w:styleId="TableHeading">
    <w:name w:val="Table Heading"/>
    <w:basedOn w:val="HeadingBase"/>
    <w:rsid w:val="00E61B63"/>
    <w:pPr>
      <w:keepLines/>
      <w:pBdr>
        <w:bottom w:val="single" w:sz="6" w:space="1" w:color="918585"/>
      </w:pBdr>
      <w:spacing w:before="240"/>
    </w:pPr>
  </w:style>
  <w:style w:type="character" w:customStyle="1" w:styleId="HotSpot">
    <w:name w:val="HotSpot"/>
    <w:rsid w:val="00E61B63"/>
    <w:rPr>
      <w:color w:val="0033CC"/>
      <w:u w:val="none"/>
    </w:rPr>
  </w:style>
  <w:style w:type="paragraph" w:customStyle="1" w:styleId="BodyTextRight">
    <w:name w:val="Body Text Right"/>
    <w:basedOn w:val="BodyText"/>
    <w:rsid w:val="00E61B63"/>
    <w:pPr>
      <w:spacing w:before="0" w:after="0"/>
      <w:jc w:val="right"/>
    </w:pPr>
  </w:style>
  <w:style w:type="paragraph" w:styleId="Index3">
    <w:name w:val="index 3"/>
    <w:basedOn w:val="ListNumber2"/>
    <w:next w:val="Normal"/>
    <w:semiHidden/>
    <w:rsid w:val="00E61B63"/>
    <w:pPr>
      <w:numPr>
        <w:numId w:val="0"/>
      </w:numPr>
      <w:tabs>
        <w:tab w:val="right" w:leader="dot" w:pos="4176"/>
      </w:tabs>
    </w:pPr>
  </w:style>
  <w:style w:type="paragraph" w:styleId="ListNumber2">
    <w:name w:val="List Number 2"/>
    <w:basedOn w:val="List2"/>
    <w:rsid w:val="00E61B63"/>
    <w:pPr>
      <w:numPr>
        <w:numId w:val="10"/>
      </w:numPr>
      <w:tabs>
        <w:tab w:val="clear" w:pos="1060"/>
      </w:tabs>
    </w:pPr>
  </w:style>
  <w:style w:type="paragraph" w:customStyle="1" w:styleId="MarginNote">
    <w:name w:val="Margin Note"/>
    <w:basedOn w:val="BodyText"/>
    <w:rsid w:val="00E61B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1B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1B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1B63"/>
    <w:rPr>
      <w:sz w:val="32"/>
    </w:rPr>
  </w:style>
  <w:style w:type="paragraph" w:customStyle="1" w:styleId="HeadingProcedure">
    <w:name w:val="Heading Procedure"/>
    <w:basedOn w:val="HeadingBase"/>
    <w:next w:val="Normal"/>
    <w:rsid w:val="00E61B63"/>
    <w:pPr>
      <w:tabs>
        <w:tab w:val="left" w:pos="0"/>
      </w:tabs>
      <w:spacing w:before="120" w:after="60"/>
    </w:pPr>
    <w:rPr>
      <w:i/>
      <w:color w:val="918585"/>
      <w:sz w:val="22"/>
    </w:rPr>
  </w:style>
  <w:style w:type="paragraph" w:customStyle="1" w:styleId="TableBodyText">
    <w:name w:val="Table Body Text"/>
    <w:basedOn w:val="BodyText"/>
    <w:rsid w:val="00E61B63"/>
    <w:pPr>
      <w:spacing w:before="60" w:after="60"/>
    </w:pPr>
  </w:style>
  <w:style w:type="paragraph" w:styleId="ListContinue">
    <w:name w:val="List Continue"/>
    <w:basedOn w:val="List"/>
    <w:rsid w:val="00E61B63"/>
    <w:pPr>
      <w:ind w:firstLine="0"/>
    </w:pPr>
  </w:style>
  <w:style w:type="paragraph" w:customStyle="1" w:styleId="ListNote">
    <w:name w:val="List Note"/>
    <w:basedOn w:val="List"/>
    <w:rsid w:val="00E61B63"/>
    <w:pPr>
      <w:pBdr>
        <w:top w:val="single" w:sz="6" w:space="2" w:color="918585"/>
        <w:bottom w:val="single" w:sz="6" w:space="2" w:color="918585"/>
      </w:pBdr>
      <w:tabs>
        <w:tab w:val="left" w:pos="1021"/>
      </w:tabs>
      <w:ind w:firstLine="0"/>
    </w:pPr>
  </w:style>
  <w:style w:type="paragraph" w:customStyle="1" w:styleId="Warning">
    <w:name w:val="Warning"/>
    <w:basedOn w:val="BodyText"/>
    <w:rsid w:val="00E61B63"/>
    <w:pPr>
      <w:shd w:val="clear" w:color="auto" w:fill="D9D9D9"/>
      <w:tabs>
        <w:tab w:val="left" w:pos="992"/>
      </w:tabs>
      <w:ind w:left="119" w:right="119"/>
    </w:pPr>
    <w:rPr>
      <w:sz w:val="20"/>
    </w:rPr>
  </w:style>
  <w:style w:type="paragraph" w:customStyle="1" w:styleId="MarginIcons">
    <w:name w:val="Margin Icons"/>
    <w:basedOn w:val="BodyText"/>
    <w:rsid w:val="00E61B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1B63"/>
    <w:rPr>
      <w:rFonts w:ascii="Courier New" w:hAnsi="Courier New"/>
    </w:rPr>
  </w:style>
  <w:style w:type="paragraph" w:customStyle="1" w:styleId="NoteBullet">
    <w:name w:val="Note Bullet"/>
    <w:basedOn w:val="Note"/>
    <w:rsid w:val="00E61B63"/>
    <w:pPr>
      <w:tabs>
        <w:tab w:val="clear" w:pos="680"/>
      </w:tabs>
      <w:spacing w:before="60" w:after="60"/>
    </w:pPr>
  </w:style>
  <w:style w:type="paragraph" w:customStyle="1" w:styleId="SubHeading2">
    <w:name w:val="SubHeading2"/>
    <w:basedOn w:val="HeadingBase"/>
    <w:rsid w:val="00E61B63"/>
    <w:pPr>
      <w:spacing w:before="240" w:after="60"/>
    </w:pPr>
    <w:rPr>
      <w:sz w:val="20"/>
    </w:rPr>
  </w:style>
  <w:style w:type="paragraph" w:customStyle="1" w:styleId="SubHeading1">
    <w:name w:val="SubHeading1"/>
    <w:basedOn w:val="HeadingBase"/>
    <w:rsid w:val="00E61B63"/>
    <w:pPr>
      <w:spacing w:before="240" w:after="60"/>
    </w:pPr>
    <w:rPr>
      <w:color w:val="918585"/>
      <w:sz w:val="22"/>
    </w:rPr>
  </w:style>
  <w:style w:type="paragraph" w:customStyle="1" w:styleId="SideHeading">
    <w:name w:val="Side Heading"/>
    <w:basedOn w:val="HeadingBase"/>
    <w:rsid w:val="00E61B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1B63"/>
    <w:pPr>
      <w:tabs>
        <w:tab w:val="num" w:pos="360"/>
      </w:tabs>
    </w:pPr>
  </w:style>
  <w:style w:type="paragraph" w:styleId="PlainText">
    <w:name w:val="Plain Text"/>
    <w:basedOn w:val="Normal"/>
    <w:link w:val="PlainTextChar"/>
    <w:rsid w:val="00E61B63"/>
    <w:rPr>
      <w:sz w:val="20"/>
    </w:rPr>
  </w:style>
  <w:style w:type="character" w:customStyle="1" w:styleId="PlainTextChar">
    <w:name w:val="Plain Text Char"/>
    <w:basedOn w:val="DefaultParagraphFont"/>
    <w:link w:val="PlainText"/>
    <w:rsid w:val="00E61B63"/>
    <w:rPr>
      <w:rFonts w:ascii="Courier New" w:eastAsia="Times New Roman" w:hAnsi="Courier New" w:cs="Times New Roman"/>
      <w:sz w:val="20"/>
      <w:szCs w:val="20"/>
      <w:lang w:eastAsia="en-US"/>
    </w:rPr>
  </w:style>
  <w:style w:type="character" w:customStyle="1" w:styleId="MenuOption">
    <w:name w:val="Menu Option"/>
    <w:basedOn w:val="DefaultParagraphFont"/>
    <w:rsid w:val="00E61B63"/>
    <w:rPr>
      <w:b/>
      <w:smallCaps/>
    </w:rPr>
  </w:style>
  <w:style w:type="paragraph" w:customStyle="1" w:styleId="TableListNumber">
    <w:name w:val="Table List Number"/>
    <w:basedOn w:val="ListNumber"/>
    <w:rsid w:val="00E61B63"/>
    <w:pPr>
      <w:numPr>
        <w:numId w:val="0"/>
      </w:numPr>
    </w:pPr>
  </w:style>
  <w:style w:type="paragraph" w:styleId="TOC4">
    <w:name w:val="toc 4"/>
    <w:basedOn w:val="TOCBase"/>
    <w:next w:val="Normal"/>
    <w:semiHidden/>
    <w:rsid w:val="00E61B63"/>
    <w:pPr>
      <w:tabs>
        <w:tab w:val="right" w:leader="dot" w:pos="9071"/>
      </w:tabs>
      <w:ind w:left="1701"/>
    </w:pPr>
  </w:style>
  <w:style w:type="paragraph" w:customStyle="1" w:styleId="ListAlpha">
    <w:name w:val="List Alpha"/>
    <w:basedOn w:val="List"/>
    <w:rsid w:val="00E61B63"/>
    <w:pPr>
      <w:numPr>
        <w:numId w:val="9"/>
      </w:numPr>
    </w:pPr>
  </w:style>
  <w:style w:type="paragraph" w:customStyle="1" w:styleId="ListAlpha2">
    <w:name w:val="List Alpha 2"/>
    <w:basedOn w:val="List2"/>
    <w:rsid w:val="00E61B63"/>
    <w:pPr>
      <w:numPr>
        <w:numId w:val="8"/>
      </w:numPr>
    </w:pPr>
  </w:style>
  <w:style w:type="paragraph" w:styleId="List2">
    <w:name w:val="List 2"/>
    <w:basedOn w:val="BodyText"/>
    <w:rsid w:val="00E61B63"/>
    <w:pPr>
      <w:tabs>
        <w:tab w:val="left" w:pos="680"/>
      </w:tabs>
      <w:spacing w:before="60" w:after="60"/>
      <w:ind w:left="680" w:hanging="340"/>
    </w:pPr>
  </w:style>
  <w:style w:type="paragraph" w:styleId="List3">
    <w:name w:val="List 3"/>
    <w:basedOn w:val="BodyText"/>
    <w:rsid w:val="00E61B63"/>
    <w:pPr>
      <w:tabs>
        <w:tab w:val="left" w:pos="1021"/>
      </w:tabs>
      <w:spacing w:before="60" w:after="60"/>
      <w:ind w:left="1020" w:hanging="340"/>
    </w:pPr>
  </w:style>
  <w:style w:type="paragraph" w:styleId="List4">
    <w:name w:val="List 4"/>
    <w:basedOn w:val="BodyText"/>
    <w:rsid w:val="00E61B63"/>
    <w:pPr>
      <w:tabs>
        <w:tab w:val="left" w:pos="1361"/>
      </w:tabs>
      <w:spacing w:before="60" w:after="60"/>
      <w:ind w:left="1361" w:hanging="340"/>
    </w:pPr>
  </w:style>
  <w:style w:type="paragraph" w:styleId="List5">
    <w:name w:val="List 5"/>
    <w:basedOn w:val="BodyText"/>
    <w:rsid w:val="00E61B63"/>
    <w:pPr>
      <w:tabs>
        <w:tab w:val="left" w:pos="1701"/>
      </w:tabs>
      <w:spacing w:before="60" w:after="60"/>
      <w:ind w:left="1701" w:hanging="340"/>
    </w:pPr>
  </w:style>
  <w:style w:type="paragraph" w:styleId="ListBullet3">
    <w:name w:val="List Bullet 3"/>
    <w:basedOn w:val="List3"/>
    <w:rsid w:val="00E61B63"/>
    <w:pPr>
      <w:numPr>
        <w:numId w:val="14"/>
      </w:numPr>
      <w:tabs>
        <w:tab w:val="clear" w:pos="1021"/>
      </w:tabs>
      <w:ind w:left="1037" w:hanging="357"/>
    </w:pPr>
  </w:style>
  <w:style w:type="paragraph" w:styleId="ListBullet4">
    <w:name w:val="List Bullet 4"/>
    <w:basedOn w:val="List4"/>
    <w:rsid w:val="00E61B63"/>
    <w:pPr>
      <w:numPr>
        <w:numId w:val="3"/>
      </w:numPr>
      <w:tabs>
        <w:tab w:val="clear" w:pos="1361"/>
      </w:tabs>
    </w:pPr>
  </w:style>
  <w:style w:type="paragraph" w:styleId="ListBullet5">
    <w:name w:val="List Bullet 5"/>
    <w:basedOn w:val="List5"/>
    <w:rsid w:val="00E61B63"/>
    <w:pPr>
      <w:numPr>
        <w:numId w:val="4"/>
      </w:numPr>
    </w:pPr>
  </w:style>
  <w:style w:type="paragraph" w:styleId="ListContinue2">
    <w:name w:val="List Continue 2"/>
    <w:basedOn w:val="List2"/>
    <w:rsid w:val="00E61B63"/>
    <w:pPr>
      <w:ind w:firstLine="0"/>
    </w:pPr>
  </w:style>
  <w:style w:type="paragraph" w:styleId="ListContinue3">
    <w:name w:val="List Continue 3"/>
    <w:basedOn w:val="List3"/>
    <w:rsid w:val="00E61B63"/>
    <w:pPr>
      <w:ind w:left="1021" w:firstLine="0"/>
    </w:pPr>
  </w:style>
  <w:style w:type="paragraph" w:styleId="ListContinue4">
    <w:name w:val="List Continue 4"/>
    <w:basedOn w:val="List4"/>
    <w:rsid w:val="00E61B63"/>
    <w:pPr>
      <w:ind w:firstLine="0"/>
    </w:pPr>
  </w:style>
  <w:style w:type="paragraph" w:styleId="ListContinue5">
    <w:name w:val="List Continue 5"/>
    <w:basedOn w:val="List5"/>
    <w:rsid w:val="00E61B63"/>
    <w:pPr>
      <w:ind w:firstLine="0"/>
    </w:pPr>
  </w:style>
  <w:style w:type="paragraph" w:styleId="ListNumber3">
    <w:name w:val="List Number 3"/>
    <w:basedOn w:val="List3"/>
    <w:rsid w:val="00E61B63"/>
    <w:pPr>
      <w:numPr>
        <w:numId w:val="5"/>
      </w:numPr>
    </w:pPr>
  </w:style>
  <w:style w:type="paragraph" w:styleId="ListNumber4">
    <w:name w:val="List Number 4"/>
    <w:basedOn w:val="List4"/>
    <w:rsid w:val="00E61B63"/>
    <w:pPr>
      <w:numPr>
        <w:numId w:val="6"/>
      </w:numPr>
    </w:pPr>
  </w:style>
  <w:style w:type="paragraph" w:styleId="ListNumber5">
    <w:name w:val="List Number 5"/>
    <w:basedOn w:val="List5"/>
    <w:rsid w:val="00E61B63"/>
    <w:pPr>
      <w:numPr>
        <w:numId w:val="7"/>
      </w:numPr>
    </w:pPr>
  </w:style>
  <w:style w:type="paragraph" w:styleId="BlockText">
    <w:name w:val="Block Text"/>
    <w:basedOn w:val="Normal"/>
    <w:rsid w:val="00E61B63"/>
    <w:pPr>
      <w:spacing w:after="120"/>
      <w:ind w:left="1440" w:right="1440"/>
    </w:pPr>
  </w:style>
  <w:style w:type="character" w:customStyle="1" w:styleId="Subscript">
    <w:name w:val="Subscript"/>
    <w:basedOn w:val="DefaultParagraphFont"/>
    <w:rsid w:val="00E61B63"/>
    <w:rPr>
      <w:sz w:val="16"/>
      <w:vertAlign w:val="subscript"/>
    </w:rPr>
  </w:style>
  <w:style w:type="character" w:customStyle="1" w:styleId="Superscript">
    <w:name w:val="Superscript"/>
    <w:basedOn w:val="DefaultParagraphFont"/>
    <w:rsid w:val="00E61B63"/>
    <w:rPr>
      <w:sz w:val="16"/>
      <w:vertAlign w:val="superscript"/>
    </w:rPr>
  </w:style>
  <w:style w:type="character" w:customStyle="1" w:styleId="Symbols">
    <w:name w:val="Symbols"/>
    <w:basedOn w:val="DefaultParagraphFont"/>
    <w:rsid w:val="00E61B63"/>
    <w:rPr>
      <w:rFonts w:ascii="Symbol" w:hAnsi="Symbol"/>
    </w:rPr>
  </w:style>
  <w:style w:type="character" w:customStyle="1" w:styleId="MenuOptions">
    <w:name w:val="Menu Options"/>
    <w:basedOn w:val="DefaultParagraphFont"/>
    <w:rsid w:val="00E61B63"/>
    <w:rPr>
      <w:rFonts w:ascii="Arial Narrow" w:hAnsi="Arial Narrow"/>
      <w:smallCaps/>
    </w:rPr>
  </w:style>
  <w:style w:type="character" w:customStyle="1" w:styleId="Buttons">
    <w:name w:val="Buttons"/>
    <w:basedOn w:val="DefaultParagraphFont"/>
    <w:rsid w:val="00E61B63"/>
    <w:rPr>
      <w:b/>
    </w:rPr>
  </w:style>
  <w:style w:type="character" w:customStyle="1" w:styleId="Underlined">
    <w:name w:val="Underlined"/>
    <w:basedOn w:val="DefaultParagraphFont"/>
    <w:rsid w:val="00E61B63"/>
    <w:rPr>
      <w:u w:val="single"/>
    </w:rPr>
  </w:style>
  <w:style w:type="paragraph" w:customStyle="1" w:styleId="TableBodyTextRight">
    <w:name w:val="Table Body Text Right"/>
    <w:basedOn w:val="TableBodyText"/>
    <w:rsid w:val="00E61B63"/>
    <w:pPr>
      <w:widowControl w:val="0"/>
      <w:autoSpaceDE w:val="0"/>
      <w:autoSpaceDN w:val="0"/>
      <w:adjustRightInd w:val="0"/>
      <w:jc w:val="right"/>
    </w:pPr>
    <w:rPr>
      <w:rFonts w:cs="Arial"/>
      <w:szCs w:val="18"/>
    </w:rPr>
  </w:style>
  <w:style w:type="paragraph" w:customStyle="1" w:styleId="CopyrightText">
    <w:name w:val="Copyright Text"/>
    <w:basedOn w:val="BodyText"/>
    <w:rsid w:val="00E61B63"/>
    <w:rPr>
      <w:sz w:val="18"/>
    </w:rPr>
  </w:style>
  <w:style w:type="paragraph" w:customStyle="1" w:styleId="BodySmallRight">
    <w:name w:val="Body Small Right"/>
    <w:basedOn w:val="BodyTextRight"/>
    <w:rsid w:val="00E61B63"/>
    <w:rPr>
      <w:sz w:val="18"/>
      <w:szCs w:val="18"/>
    </w:rPr>
  </w:style>
  <w:style w:type="paragraph" w:customStyle="1" w:styleId="MarginEdition">
    <w:name w:val="Margin Edition"/>
    <w:basedOn w:val="MarginNote"/>
    <w:rsid w:val="00E61B63"/>
    <w:pPr>
      <w:spacing w:before="0" w:after="0"/>
    </w:pPr>
    <w:rPr>
      <w:rFonts w:ascii="Times New Roman" w:hAnsi="Times New Roman"/>
      <w:color w:val="999999"/>
    </w:rPr>
  </w:style>
  <w:style w:type="paragraph" w:customStyle="1" w:styleId="Spacer">
    <w:name w:val="Spacer"/>
    <w:basedOn w:val="Normal"/>
    <w:rsid w:val="00E61B63"/>
    <w:rPr>
      <w:sz w:val="2"/>
      <w:szCs w:val="2"/>
    </w:rPr>
  </w:style>
  <w:style w:type="character" w:customStyle="1" w:styleId="Small">
    <w:name w:val="Small"/>
    <w:basedOn w:val="DefaultParagraphFont"/>
    <w:rsid w:val="00E61B63"/>
    <w:rPr>
      <w:sz w:val="16"/>
    </w:rPr>
  </w:style>
  <w:style w:type="paragraph" w:customStyle="1" w:styleId="WideTable">
    <w:name w:val="Wide Table"/>
    <w:basedOn w:val="Normal"/>
    <w:rsid w:val="00E61B63"/>
    <w:pPr>
      <w:ind w:left="-1418"/>
    </w:pPr>
    <w:rPr>
      <w:sz w:val="2"/>
      <w:szCs w:val="2"/>
    </w:rPr>
  </w:style>
  <w:style w:type="character" w:styleId="PageNumber">
    <w:name w:val="page number"/>
    <w:basedOn w:val="DefaultParagraphFont"/>
    <w:rsid w:val="00E61B63"/>
  </w:style>
  <w:style w:type="paragraph" w:styleId="Quote">
    <w:name w:val="Quote"/>
    <w:basedOn w:val="Heading1"/>
    <w:link w:val="QuoteChar"/>
    <w:qFormat/>
    <w:rsid w:val="00E61B63"/>
    <w:rPr>
      <w:b w:val="0"/>
      <w:sz w:val="72"/>
      <w:szCs w:val="72"/>
      <w:lang w:val="en-NZ"/>
    </w:rPr>
  </w:style>
  <w:style w:type="character" w:customStyle="1" w:styleId="QuoteChar">
    <w:name w:val="Quote Char"/>
    <w:basedOn w:val="DefaultParagraphFont"/>
    <w:link w:val="Quote"/>
    <w:rsid w:val="00E61B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1B63"/>
    <w:pPr>
      <w:pageBreakBefore/>
    </w:pPr>
  </w:style>
  <w:style w:type="paragraph" w:customStyle="1" w:styleId="Border">
    <w:name w:val="Border"/>
    <w:basedOn w:val="Normal"/>
    <w:qFormat/>
    <w:rsid w:val="00E61B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1B63"/>
    <w:rPr>
      <w:b/>
      <w:bCs/>
      <w:i/>
      <w:iCs/>
      <w:color w:val="auto"/>
    </w:rPr>
  </w:style>
  <w:style w:type="paragraph" w:styleId="IntenseQuote">
    <w:name w:val="Intense Quote"/>
    <w:basedOn w:val="Normal"/>
    <w:next w:val="Normal"/>
    <w:link w:val="IntenseQuoteChar"/>
    <w:uiPriority w:val="30"/>
    <w:qFormat/>
    <w:rsid w:val="00E61B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1B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1B63"/>
    <w:rPr>
      <w:smallCaps/>
      <w:color w:val="auto"/>
      <w:u w:val="single"/>
    </w:rPr>
  </w:style>
  <w:style w:type="character" w:styleId="IntenseReference">
    <w:name w:val="Intense Reference"/>
    <w:basedOn w:val="DefaultParagraphFont"/>
    <w:uiPriority w:val="32"/>
    <w:qFormat/>
    <w:rsid w:val="00E61B63"/>
    <w:rPr>
      <w:b/>
      <w:bCs/>
      <w:smallCaps/>
      <w:color w:val="auto"/>
      <w:spacing w:val="5"/>
      <w:u w:val="single"/>
    </w:rPr>
  </w:style>
  <w:style w:type="paragraph" w:customStyle="1" w:styleId="2ColumnHeading">
    <w:name w:val="2Column Heading"/>
    <w:basedOn w:val="BodyText"/>
    <w:qFormat/>
    <w:rsid w:val="00E61B63"/>
    <w:pPr>
      <w:spacing w:after="60"/>
      <w:ind w:left="-2268"/>
    </w:pPr>
    <w:rPr>
      <w:b/>
    </w:rPr>
  </w:style>
  <w:style w:type="paragraph" w:customStyle="1" w:styleId="Heading1TOC">
    <w:name w:val="Heading1 TOC"/>
    <w:basedOn w:val="Normal"/>
    <w:qFormat/>
    <w:rsid w:val="00E61B63"/>
    <w:pPr>
      <w:spacing w:before="240" w:after="120"/>
    </w:pPr>
    <w:rPr>
      <w:rFonts w:ascii="Times New Roman" w:hAnsi="Times New Roman"/>
      <w:b/>
      <w:sz w:val="32"/>
    </w:rPr>
  </w:style>
  <w:style w:type="paragraph" w:customStyle="1" w:styleId="Heading2TOC">
    <w:name w:val="Heading2 TOC"/>
    <w:basedOn w:val="Normal"/>
    <w:qFormat/>
    <w:rsid w:val="00E61B63"/>
    <w:pPr>
      <w:spacing w:before="240" w:after="60"/>
    </w:pPr>
    <w:rPr>
      <w:rFonts w:ascii="Times New Roman" w:hAnsi="Times New Roman"/>
      <w:b/>
      <w:sz w:val="28"/>
    </w:rPr>
  </w:style>
  <w:style w:type="character" w:customStyle="1" w:styleId="Underline">
    <w:name w:val="Underline"/>
    <w:basedOn w:val="DefaultParagraphFont"/>
    <w:qFormat/>
    <w:rsid w:val="00E61B63"/>
    <w:rPr>
      <w:u w:val="single"/>
    </w:rPr>
  </w:style>
  <w:style w:type="character" w:customStyle="1" w:styleId="BoldandItalics">
    <w:name w:val="Bold and Italics"/>
    <w:qFormat/>
    <w:rsid w:val="00E61B63"/>
    <w:rPr>
      <w:b/>
      <w:i/>
      <w:u w:val="none"/>
    </w:rPr>
  </w:style>
  <w:style w:type="paragraph" w:styleId="BalloonText">
    <w:name w:val="Balloon Text"/>
    <w:basedOn w:val="Normal"/>
    <w:link w:val="BalloonTextChar"/>
    <w:rsid w:val="00E61B63"/>
    <w:rPr>
      <w:rFonts w:ascii="Tahoma" w:hAnsi="Tahoma" w:cs="Tahoma"/>
      <w:sz w:val="16"/>
      <w:szCs w:val="16"/>
    </w:rPr>
  </w:style>
  <w:style w:type="character" w:customStyle="1" w:styleId="BalloonTextChar">
    <w:name w:val="Balloon Text Char"/>
    <w:basedOn w:val="DefaultParagraphFont"/>
    <w:link w:val="BalloonText"/>
    <w:rsid w:val="00E61B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1B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1B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1B63"/>
    <w:rPr>
      <w:b/>
      <w:color w:val="660033"/>
      <w:spacing w:val="0"/>
    </w:rPr>
  </w:style>
  <w:style w:type="paragraph" w:customStyle="1" w:styleId="Nameditemlist">
    <w:name w:val="Named item list"/>
    <w:basedOn w:val="BodyText"/>
    <w:qFormat/>
    <w:rsid w:val="00E61B63"/>
    <w:pPr>
      <w:tabs>
        <w:tab w:val="left" w:pos="2835"/>
      </w:tabs>
      <w:ind w:left="2835" w:hanging="2835"/>
    </w:pPr>
  </w:style>
  <w:style w:type="paragraph" w:customStyle="1" w:styleId="BodyTextnopadding">
    <w:name w:val="Body Text no padding"/>
    <w:basedOn w:val="BodyText"/>
    <w:qFormat/>
    <w:rsid w:val="00E61B63"/>
    <w:pPr>
      <w:spacing w:before="0" w:after="0"/>
    </w:pPr>
  </w:style>
  <w:style w:type="paragraph" w:customStyle="1" w:styleId="BodyTextBold">
    <w:name w:val="Body Text Bold"/>
    <w:basedOn w:val="BodyText"/>
    <w:qFormat/>
    <w:rsid w:val="00E61B63"/>
    <w:rPr>
      <w:b/>
    </w:rPr>
  </w:style>
  <w:style w:type="character" w:styleId="Hyperlink">
    <w:name w:val="Hyperlink"/>
    <w:basedOn w:val="DefaultParagraphFont"/>
    <w:uiPriority w:val="99"/>
    <w:unhideWhenUsed/>
    <w:rsid w:val="00153C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684</Words>
  <Characters>4752</Characters>
  <Application>Microsoft Office Word</Application>
  <DocSecurity>0</DocSecurity>
  <Lines>110</Lines>
  <Paragraphs>84</Paragraphs>
  <ScaleCrop>false</ScaleCrop>
  <Company>Author-it Software Corporation Ltd.</Company>
  <LinksUpToDate>false</LinksUpToDate>
  <CharactersWithSpaces>5352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PUAFIR324 Render hazardous materials incidents safe</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2022-12-16T01:37:00Z</dcterms:created>
  <dcterms:modified xsi:type="dcterms:W3CDTF">2022-12-16T01:37:00Z</dcterms:modified>
</cp:coreProperties>
</file>