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6B3C" w:rsidP="00826B3C">
      <w:pPr>
        <w:pStyle w:val="Title"/>
      </w:pPr>
      <w:r>
        <w:fldChar w:fldCharType="begin"/>
      </w:r>
      <w:r>
        <w:instrText xml:space="preserve"> TITLE   \* MERGEFORMAT </w:instrText>
      </w:r>
      <w:r>
        <w:fldChar w:fldCharType="separate"/>
      </w:r>
      <w:r>
        <w:t>PUAFIR309 Operate pumps</w:t>
      </w:r>
      <w:r>
        <w:fldChar w:fldCharType="end"/>
      </w:r>
    </w:p>
    <w:p w:rsidR="00826B3C" w:rsidP="00826B3C">
      <w:pPr>
        <w:pStyle w:val="Version"/>
        <w:sectPr w:rsidSect="00C51A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1ABE" w:rsidP="00C51ABE">
      <w:pPr>
        <w:pStyle w:val="SuperHeading"/>
      </w:pPr>
      <w:r w:rsidRPr="00C51ABE">
        <w:t>PUAFIR309 Operate pumps</w:t>
      </w:r>
    </w:p>
    <w:p w:rsidR="00000000" w:rsidRPr="00C51ABE" w:rsidP="00C51ABE">
      <w:pPr>
        <w:pStyle w:val="Heading1"/>
      </w:pPr>
      <w:bookmarkStart w:id="1" w:name="O_1030222"/>
      <w:bookmarkEnd w:id="1"/>
      <w:r w:rsidRPr="00C51ABE">
        <w:t>Modification History</w:t>
      </w:r>
    </w:p>
    <w:tbl>
      <w:tblPr>
        <w:tblW w:w="9497" w:type="dxa"/>
        <w:tblLayout w:type="fixed"/>
        <w:tblCellMar>
          <w:left w:w="62" w:type="dxa"/>
          <w:right w:w="62" w:type="dxa"/>
        </w:tblCellMar>
        <w:tblLook w:val="0000"/>
      </w:tblPr>
      <w:tblGrid>
        <w:gridCol w:w="9497"/>
      </w:tblGrid>
      <w:tr w:rsidTr="00C51A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ABE" w:rsidP="00C51ABE">
            <w:pPr>
              <w:pStyle w:val="BodyText"/>
            </w:pPr>
            <w:r w:rsidRPr="00C51ABE">
              <w:rPr>
                <w:rStyle w:val="SpecialBold"/>
              </w:rPr>
              <w:t>Release 1.</w:t>
            </w:r>
            <w:r w:rsidRPr="00C51ABE">
              <w:t xml:space="preserve"> This is the first release of this unit of competency in the PUA Public Safety Training Package.</w:t>
            </w:r>
          </w:p>
        </w:tc>
      </w:tr>
    </w:tbl>
    <w:p w:rsidR="00000000" w:rsidRPr="00C51ABE" w:rsidP="00C51ABE">
      <w:pPr>
        <w:pStyle w:val="NoPaddingFontSize1"/>
      </w:pPr>
    </w:p>
    <w:p w:rsidR="00000000" w:rsidRPr="00C51ABE" w:rsidP="00C51ABE">
      <w:pPr>
        <w:pStyle w:val="AllowPageBreak"/>
      </w:pPr>
    </w:p>
    <w:p w:rsidR="00000000" w:rsidRPr="00C51ABE" w:rsidP="00C51ABE">
      <w:pPr>
        <w:pStyle w:val="Heading1"/>
      </w:pPr>
      <w:bookmarkStart w:id="2" w:name="O_1030223"/>
      <w:bookmarkEnd w:id="2"/>
      <w:r w:rsidRPr="00C51ABE">
        <w:t>Application</w:t>
      </w:r>
    </w:p>
    <w:tbl>
      <w:tblPr>
        <w:tblW w:w="9497" w:type="dxa"/>
        <w:tblLayout w:type="fixed"/>
        <w:tblCellMar>
          <w:left w:w="62" w:type="dxa"/>
          <w:right w:w="62" w:type="dxa"/>
        </w:tblCellMar>
        <w:tblLook w:val="0000"/>
      </w:tblPr>
      <w:tblGrid>
        <w:gridCol w:w="9497"/>
      </w:tblGrid>
      <w:tr w:rsidTr="00C51A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ABE" w:rsidP="00C51ABE">
            <w:pPr>
              <w:pStyle w:val="BodyText"/>
            </w:pPr>
            <w:r w:rsidRPr="00C51ABE">
              <w:t>This unit of competency involves the skills and knowledge required to operate a portable pump a</w:t>
            </w:r>
            <w:r w:rsidRPr="00C51ABE">
              <w:t>nd/or appliance mounted pump at an incident.</w:t>
            </w:r>
          </w:p>
          <w:p w:rsidR="00000000" w:rsidRPr="00C51ABE" w:rsidP="00C51ABE">
            <w:pPr>
              <w:pStyle w:val="BodyText"/>
            </w:pPr>
            <w:r w:rsidRPr="00C51ABE">
              <w:t>The unit is applicable to personnel who are responsible for operating centrifugal appliance mounted pumps, portable pumps and foam systems at an incident. Typically, this work requires the application of basic p</w:t>
            </w:r>
            <w:r w:rsidRPr="00C51ABE">
              <w:t>rinciples hydraulics and involves working as a member of a team under limited supervision.</w:t>
            </w:r>
          </w:p>
          <w:p w:rsidR="00000000" w:rsidRPr="00C51ABE" w:rsidP="00C51ABE">
            <w:pPr>
              <w:pStyle w:val="BodyText"/>
            </w:pPr>
            <w:r w:rsidRPr="00C51ABE">
              <w:t>The fire sector is those sections of government departments, statutory authorities or organisations that have responsibility under jurisdictional arrangements for th</w:t>
            </w:r>
            <w:r w:rsidRPr="00C51ABE">
              <w:t>e delivery of firefighting and fire management services.</w:t>
            </w:r>
          </w:p>
          <w:p w:rsidR="00000000" w:rsidRPr="00C51ABE" w:rsidP="00C51ABE">
            <w:pPr>
              <w:pStyle w:val="BodyText"/>
            </w:pPr>
            <w:r w:rsidRPr="00C51ABE">
              <w:t>No licensing, legislative or certification requirements apply to this unit at the time of publication.</w:t>
            </w:r>
          </w:p>
        </w:tc>
      </w:tr>
    </w:tbl>
    <w:p w:rsidR="00000000" w:rsidRPr="00C51ABE" w:rsidP="00C51ABE">
      <w:pPr>
        <w:pStyle w:val="NoPaddingFontSize1"/>
      </w:pPr>
    </w:p>
    <w:p w:rsidR="00000000" w:rsidRPr="00C51ABE" w:rsidP="00C51ABE">
      <w:pPr>
        <w:pStyle w:val="AllowPageBreak"/>
      </w:pPr>
    </w:p>
    <w:p w:rsidR="00000000" w:rsidRPr="00C51ABE" w:rsidP="00C51ABE">
      <w:pPr>
        <w:pStyle w:val="Heading1"/>
      </w:pPr>
      <w:bookmarkStart w:id="3" w:name="O_1030224"/>
      <w:bookmarkEnd w:id="3"/>
      <w:r w:rsidRPr="00C51ABE">
        <w:t>Pre-requisite Unit</w:t>
      </w:r>
    </w:p>
    <w:tbl>
      <w:tblPr>
        <w:tblW w:w="9497" w:type="dxa"/>
        <w:tblLayout w:type="fixed"/>
        <w:tblCellMar>
          <w:left w:w="62" w:type="dxa"/>
          <w:right w:w="62" w:type="dxa"/>
        </w:tblCellMar>
        <w:tblLook w:val="0000"/>
      </w:tblPr>
      <w:tblGrid>
        <w:gridCol w:w="9497"/>
      </w:tblGrid>
      <w:tr w:rsidTr="00C51A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ABE" w:rsidP="00C51ABE">
            <w:pPr>
              <w:pStyle w:val="BodyText"/>
            </w:pPr>
            <w:r w:rsidRPr="00C51ABE">
              <w:t>It is essential that the prerequisite units listed below</w:t>
            </w:r>
            <w:r w:rsidRPr="00C51ABE">
              <w:t xml:space="preserve"> are obtained prior to the issuance of this unit to individuals within the fire sector or the units contributing to the attainment of a fire qualification.</w:t>
            </w:r>
          </w:p>
          <w:p w:rsidR="00000000" w:rsidRPr="00C51ABE" w:rsidP="00C51ABE">
            <w:pPr>
              <w:pStyle w:val="BodyText"/>
            </w:pPr>
            <w:r w:rsidRPr="00C51ABE">
              <w:t xml:space="preserve">PUAEQU001 Prepare, maintain and test response equipment  </w:t>
            </w:r>
          </w:p>
          <w:p w:rsidR="00000000" w:rsidRPr="00C51ABE" w:rsidP="00C51ABE">
            <w:pPr>
              <w:pStyle w:val="BodyText"/>
            </w:pPr>
            <w:r w:rsidRPr="00C51ABE">
              <w:t>One of the following:</w:t>
            </w:r>
          </w:p>
          <w:p w:rsidR="00000000" w:rsidRPr="00C51ABE" w:rsidP="00C51ABE">
            <w:pPr>
              <w:pStyle w:val="BodyText"/>
            </w:pPr>
            <w:r w:rsidRPr="00C51ABE">
              <w:t>PUAFIR203 Respond to</w:t>
            </w:r>
            <w:r w:rsidRPr="00C51ABE">
              <w:t xml:space="preserve"> urban fire</w:t>
            </w:r>
          </w:p>
          <w:p w:rsidR="00000000" w:rsidRPr="00C51ABE" w:rsidP="00C51ABE">
            <w:pPr>
              <w:pStyle w:val="BodyText"/>
            </w:pPr>
            <w:r w:rsidRPr="00C51ABE">
              <w:t>PUAFIR220 Respond to isolated structure fire</w:t>
            </w:r>
          </w:p>
          <w:p w:rsidR="00000000" w:rsidRPr="00C51ABE" w:rsidP="00C51ABE">
            <w:pPr>
              <w:pStyle w:val="BodyText"/>
            </w:pPr>
            <w:r w:rsidRPr="00C51ABE">
              <w:t>PUAFIR204 Respond to wildfire</w:t>
            </w:r>
          </w:p>
          <w:p w:rsidR="00000000" w:rsidRPr="00C51ABE" w:rsidP="00C51ABE">
            <w:pPr>
              <w:pStyle w:val="BodyText"/>
            </w:pPr>
            <w:r w:rsidRPr="00C51ABE">
              <w:t xml:space="preserve">PUAFIR205 Respond to aviation incident </w:t>
            </w:r>
          </w:p>
        </w:tc>
      </w:tr>
    </w:tbl>
    <w:p w:rsidR="00000000" w:rsidRPr="00C51ABE" w:rsidP="00C51ABE">
      <w:pPr>
        <w:pStyle w:val="NoPaddingFontSize1"/>
      </w:pPr>
    </w:p>
    <w:p w:rsidR="00000000" w:rsidRPr="00C51ABE" w:rsidP="00C51ABE">
      <w:pPr>
        <w:pStyle w:val="AllowPageBreak"/>
      </w:pPr>
    </w:p>
    <w:p w:rsidR="00000000" w:rsidRPr="00C51ABE" w:rsidP="00C51ABE">
      <w:pPr>
        <w:pStyle w:val="Heading1"/>
      </w:pPr>
      <w:bookmarkStart w:id="4" w:name="O_1030225"/>
      <w:bookmarkEnd w:id="4"/>
      <w:r w:rsidRPr="00C51ABE">
        <w:t>Competency Field</w:t>
      </w:r>
    </w:p>
    <w:tbl>
      <w:tblPr>
        <w:tblW w:w="9497" w:type="dxa"/>
        <w:tblLayout w:type="fixed"/>
        <w:tblCellMar>
          <w:left w:w="62" w:type="dxa"/>
          <w:right w:w="62" w:type="dxa"/>
        </w:tblCellMar>
        <w:tblLook w:val="0000"/>
      </w:tblPr>
      <w:tblGrid>
        <w:gridCol w:w="9497"/>
      </w:tblGrid>
      <w:tr w:rsidTr="00C51A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ABE" w:rsidP="00C51ABE">
            <w:pPr>
              <w:pStyle w:val="BodyText"/>
            </w:pPr>
            <w:r w:rsidRPr="00C51ABE">
              <w:t>Fire</w:t>
            </w:r>
          </w:p>
        </w:tc>
      </w:tr>
    </w:tbl>
    <w:p w:rsidR="00000000" w:rsidRPr="00C51ABE" w:rsidP="00C51ABE">
      <w:pPr>
        <w:pStyle w:val="NoPaddingFontSize1"/>
      </w:pPr>
    </w:p>
    <w:p w:rsidR="00000000" w:rsidRPr="00C51ABE" w:rsidP="00C51ABE">
      <w:pPr>
        <w:pStyle w:val="AllowPageBreak"/>
      </w:pPr>
    </w:p>
    <w:p w:rsidR="00000000" w:rsidRPr="00C51ABE" w:rsidP="00C51ABE">
      <w:pPr>
        <w:pStyle w:val="Heading1"/>
      </w:pPr>
      <w:bookmarkStart w:id="5" w:name="O_1030226"/>
      <w:bookmarkEnd w:id="5"/>
      <w:r w:rsidRPr="00C51ABE">
        <w:t>Unit Sector</w:t>
      </w:r>
    </w:p>
    <w:tbl>
      <w:tblPr>
        <w:tblW w:w="9497" w:type="dxa"/>
        <w:tblLayout w:type="fixed"/>
        <w:tblCellMar>
          <w:left w:w="62" w:type="dxa"/>
          <w:right w:w="62" w:type="dxa"/>
        </w:tblCellMar>
        <w:tblLook w:val="0000"/>
      </w:tblPr>
      <w:tblGrid>
        <w:gridCol w:w="9497"/>
      </w:tblGrid>
      <w:tr w:rsidTr="00C51A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ABE" w:rsidP="00C51ABE">
            <w:pPr>
              <w:pStyle w:val="BodyText"/>
            </w:pPr>
            <w:r w:rsidRPr="00C51ABE">
              <w:t>Fire</w:t>
            </w:r>
          </w:p>
        </w:tc>
      </w:tr>
    </w:tbl>
    <w:p w:rsidR="00000000" w:rsidRPr="00C51ABE" w:rsidP="00C51ABE">
      <w:pPr>
        <w:pStyle w:val="NoPaddingFontSize1"/>
      </w:pPr>
    </w:p>
    <w:p w:rsidR="00000000" w:rsidRPr="00C51ABE" w:rsidP="00C51ABE">
      <w:pPr>
        <w:pStyle w:val="AllowPageBreak"/>
      </w:pPr>
    </w:p>
    <w:p w:rsidR="00000000" w:rsidRPr="00C51ABE" w:rsidP="00C51ABE">
      <w:pPr>
        <w:pStyle w:val="Heading1"/>
      </w:pPr>
      <w:bookmarkStart w:id="6" w:name="O_1030227"/>
      <w:bookmarkEnd w:id="6"/>
      <w:r w:rsidRPr="00C51AB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51AB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51ABE" w:rsidP="00C51ABE">
            <w:pPr>
              <w:pStyle w:val="BodyText"/>
            </w:pPr>
            <w:r w:rsidRPr="00C51AB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51ABE">
            <w:pPr>
              <w:pStyle w:val="BodyText"/>
              <w:rPr>
                <w:lang w:val="en-NZ"/>
              </w:rPr>
            </w:pPr>
            <w:r w:rsidRPr="00C51ABE">
              <w:rPr>
                <w:rStyle w:val="SpecialBold"/>
              </w:rPr>
              <w:t>PERFORMANCE CRITERIA</w:t>
            </w:r>
          </w:p>
        </w:tc>
      </w:tr>
      <w:tr w:rsidTr="00C51AB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51ABE">
            <w:pPr>
              <w:pStyle w:val="BodyText"/>
              <w:rPr>
                <w:lang w:val="en-NZ"/>
              </w:rPr>
            </w:pPr>
            <w:r w:rsidRPr="00C51AB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51ABE">
            <w:pPr>
              <w:pStyle w:val="BodyText"/>
              <w:rPr>
                <w:lang w:val="en-NZ"/>
              </w:rPr>
            </w:pPr>
            <w:r w:rsidRPr="00C51ABE">
              <w:t>Performance criteria describe the performance needed to demonstrate achievement of the element.</w:t>
            </w:r>
          </w:p>
        </w:tc>
      </w:tr>
      <w:tr w:rsidTr="00C51A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51ABE" w:rsidP="00C51ABE">
            <w:pPr>
              <w:pStyle w:val="BodyText"/>
            </w:pPr>
            <w:r w:rsidRPr="00C51AB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51ABE" w:rsidP="00C51ABE">
            <w:pPr>
              <w:pStyle w:val="BodyText"/>
            </w:pPr>
            <w:r w:rsidRPr="00C51ABE">
              <w:rPr>
                <w:rStyle w:val="SpecialBold"/>
              </w:rPr>
              <w:t>Prepare pump to deliver water</w:t>
            </w:r>
          </w:p>
        </w:tc>
        <w:tc>
          <w:tcPr>
            <w:tcW w:w="697" w:type="dxa"/>
            <w:tcBorders>
              <w:top w:val="nil"/>
              <w:left w:val="nil"/>
              <w:bottom w:val="nil"/>
              <w:right w:val="nil"/>
            </w:tcBorders>
            <w:tcMar>
              <w:top w:w="0" w:type="dxa"/>
              <w:left w:w="62" w:type="dxa"/>
              <w:bottom w:w="0" w:type="dxa"/>
              <w:right w:w="62" w:type="dxa"/>
            </w:tcMar>
          </w:tcPr>
          <w:p w:rsidR="00000000" w:rsidP="00C51ABE">
            <w:pPr>
              <w:pStyle w:val="BodyText"/>
              <w:rPr>
                <w:lang w:val="en-NZ"/>
              </w:rPr>
            </w:pPr>
            <w:r w:rsidRPr="00C51AB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51ABE">
            <w:pPr>
              <w:pStyle w:val="BodyText"/>
              <w:rPr>
                <w:lang w:val="en-NZ"/>
              </w:rPr>
            </w:pPr>
            <w:r w:rsidRPr="00C51ABE">
              <w:t>Type of pump and hose selected is appropriate to the operation and/or incident</w:t>
            </w:r>
          </w:p>
        </w:tc>
      </w:tr>
      <w:tr w:rsidTr="00C51A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51A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1ABE">
            <w:pPr>
              <w:pStyle w:val="BodyText"/>
              <w:rPr>
                <w:lang w:val="en-NZ"/>
              </w:rPr>
            </w:pPr>
            <w:r w:rsidRPr="00C51AB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51ABE">
            <w:pPr>
              <w:pStyle w:val="BodyText"/>
              <w:rPr>
                <w:lang w:val="en-NZ"/>
              </w:rPr>
            </w:pPr>
            <w:r w:rsidRPr="00C51ABE">
              <w:t>Suitability of water supply for operational purposes is determined</w:t>
            </w:r>
          </w:p>
        </w:tc>
      </w:tr>
      <w:tr w:rsidTr="00C51A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51A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1ABE">
            <w:pPr>
              <w:pStyle w:val="BodyText"/>
              <w:rPr>
                <w:lang w:val="en-NZ"/>
              </w:rPr>
            </w:pPr>
            <w:r w:rsidRPr="00C51AB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51ABE">
            <w:pPr>
              <w:pStyle w:val="BodyText"/>
              <w:rPr>
                <w:lang w:val="en-NZ"/>
              </w:rPr>
            </w:pPr>
            <w:r w:rsidRPr="00C51ABE">
              <w:t>Pump is sited and positioned to receive and deliver water supply, in accordance with organisational procedures and requirements</w:t>
            </w:r>
          </w:p>
        </w:tc>
      </w:tr>
      <w:tr w:rsidTr="00C51A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51A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1ABE">
            <w:pPr>
              <w:pStyle w:val="BodyText"/>
              <w:rPr>
                <w:lang w:val="en-NZ"/>
              </w:rPr>
            </w:pPr>
            <w:r w:rsidRPr="00C51AB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51ABE">
            <w:pPr>
              <w:pStyle w:val="BodyText"/>
              <w:rPr>
                <w:lang w:val="en-NZ"/>
              </w:rPr>
            </w:pPr>
            <w:r w:rsidRPr="00C51ABE">
              <w:t>Pump and primer are engaged, in accordance with organisational procedures and manufacturers</w:t>
            </w:r>
            <w:r>
              <w:t>’</w:t>
            </w:r>
            <w:r w:rsidRPr="00C51ABE">
              <w:t xml:space="preserve"> guidelines </w:t>
            </w:r>
          </w:p>
        </w:tc>
      </w:tr>
      <w:tr w:rsidTr="00C51A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51A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1ABE">
            <w:pPr>
              <w:pStyle w:val="BodyText"/>
              <w:rPr>
                <w:lang w:val="en-NZ"/>
              </w:rPr>
            </w:pPr>
            <w:r w:rsidRPr="00C51AB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51ABE">
            <w:pPr>
              <w:pStyle w:val="BodyText"/>
              <w:rPr>
                <w:lang w:val="en-NZ"/>
              </w:rPr>
            </w:pPr>
            <w:r w:rsidRPr="00C51ABE">
              <w:t>Appropria</w:t>
            </w:r>
            <w:r w:rsidRPr="00C51ABE">
              <w:t>te agents and equipment are prepared for production of foam at an incident, as required</w:t>
            </w:r>
          </w:p>
        </w:tc>
      </w:tr>
      <w:tr w:rsidTr="00C51A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51ABE" w:rsidP="00C51ABE">
            <w:pPr>
              <w:pStyle w:val="BodyText"/>
            </w:pPr>
            <w:r w:rsidRPr="00C51AB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51ABE" w:rsidP="00C51ABE">
            <w:pPr>
              <w:pStyle w:val="BodyText"/>
            </w:pPr>
            <w:r w:rsidRPr="00C51ABE">
              <w:rPr>
                <w:rStyle w:val="SpecialBold"/>
              </w:rPr>
              <w:t>Operate pump</w:t>
            </w:r>
          </w:p>
        </w:tc>
        <w:tc>
          <w:tcPr>
            <w:tcW w:w="697" w:type="dxa"/>
            <w:tcBorders>
              <w:top w:val="nil"/>
              <w:left w:val="nil"/>
              <w:bottom w:val="nil"/>
              <w:right w:val="nil"/>
            </w:tcBorders>
            <w:tcMar>
              <w:top w:w="0" w:type="dxa"/>
              <w:left w:w="62" w:type="dxa"/>
              <w:bottom w:w="0" w:type="dxa"/>
              <w:right w:w="62" w:type="dxa"/>
            </w:tcMar>
          </w:tcPr>
          <w:p w:rsidR="00000000" w:rsidP="00C51ABE">
            <w:pPr>
              <w:pStyle w:val="BodyText"/>
              <w:rPr>
                <w:lang w:val="en-NZ"/>
              </w:rPr>
            </w:pPr>
            <w:r w:rsidRPr="00C51AB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51ABE">
            <w:pPr>
              <w:pStyle w:val="BodyText"/>
              <w:rPr>
                <w:lang w:val="en-NZ"/>
              </w:rPr>
            </w:pPr>
            <w:r w:rsidRPr="00C51ABE">
              <w:t>Pump components and ancillary equipment are utilised to draught water, to boost water from a reticulated supply or to deliver and relay water from a</w:t>
            </w:r>
            <w:r w:rsidRPr="00C51ABE">
              <w:t xml:space="preserve">n appliance tank, in accordance with organisational procedures and requirements of incident </w:t>
            </w:r>
          </w:p>
        </w:tc>
      </w:tr>
      <w:tr w:rsidTr="00C51A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51A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1ABE">
            <w:pPr>
              <w:pStyle w:val="BodyText"/>
              <w:rPr>
                <w:lang w:val="en-NZ"/>
              </w:rPr>
            </w:pPr>
            <w:r w:rsidRPr="00C51AB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51ABE">
            <w:pPr>
              <w:pStyle w:val="BodyText"/>
              <w:rPr>
                <w:lang w:val="en-NZ"/>
              </w:rPr>
            </w:pPr>
            <w:r w:rsidRPr="00C51ABE">
              <w:t>Pump operation is in accordance with organisational procedures, manufacturers</w:t>
            </w:r>
            <w:r>
              <w:t>’</w:t>
            </w:r>
            <w:r w:rsidRPr="00C51ABE">
              <w:t xml:space="preserve"> </w:t>
            </w:r>
            <w:r w:rsidRPr="00C51ABE">
              <w:t>specifications, and Work, Health and Safety (WHS)/Occupational Health and Safety (OHS) guidelines</w:t>
            </w:r>
          </w:p>
        </w:tc>
      </w:tr>
      <w:tr w:rsidTr="00C51A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51A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1ABE">
            <w:pPr>
              <w:pStyle w:val="BodyText"/>
              <w:rPr>
                <w:lang w:val="en-NZ"/>
              </w:rPr>
            </w:pPr>
            <w:r w:rsidRPr="00C51AB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51ABE">
            <w:pPr>
              <w:pStyle w:val="BodyText"/>
              <w:rPr>
                <w:lang w:val="en-NZ"/>
              </w:rPr>
            </w:pPr>
            <w:r w:rsidRPr="00C51ABE">
              <w:t>Pump settings are determined, in accordance with organisational procedures and requirements of the incident</w:t>
            </w:r>
          </w:p>
        </w:tc>
      </w:tr>
      <w:tr w:rsidTr="00C51A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51A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1ABE">
            <w:pPr>
              <w:pStyle w:val="BodyText"/>
              <w:rPr>
                <w:lang w:val="en-NZ"/>
              </w:rPr>
            </w:pPr>
            <w:r w:rsidRPr="00C51AB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51ABE">
            <w:pPr>
              <w:pStyle w:val="BodyText"/>
              <w:rPr>
                <w:lang w:val="en-NZ"/>
              </w:rPr>
            </w:pPr>
            <w:r w:rsidRPr="00C51ABE">
              <w:t>Pumps are operated and observed to e</w:t>
            </w:r>
            <w:r w:rsidRPr="00C51ABE">
              <w:t>nsure that pressure and flow of water meets operational requirements and that safety to personnel is maintained</w:t>
            </w:r>
          </w:p>
        </w:tc>
      </w:tr>
      <w:tr w:rsidTr="00C51A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51A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1ABE">
            <w:pPr>
              <w:pStyle w:val="BodyText"/>
              <w:rPr>
                <w:lang w:val="en-NZ"/>
              </w:rPr>
            </w:pPr>
            <w:r w:rsidRPr="00C51AB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51ABE">
            <w:pPr>
              <w:pStyle w:val="BodyText"/>
              <w:rPr>
                <w:lang w:val="en-NZ"/>
              </w:rPr>
            </w:pPr>
            <w:r w:rsidRPr="00C51ABE">
              <w:t>Pump performance is monitored and maintained to ensure maximum efficiency of operation, to detect and correct pumping and safety problems</w:t>
            </w:r>
            <w:r w:rsidRPr="00C51ABE">
              <w:t xml:space="preserve"> and to take appropriate action, in accordance with organisational procedures</w:t>
            </w:r>
          </w:p>
        </w:tc>
      </w:tr>
      <w:tr w:rsidTr="00C51A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51A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1ABE">
            <w:pPr>
              <w:pStyle w:val="BodyText"/>
              <w:rPr>
                <w:lang w:val="en-NZ"/>
              </w:rPr>
            </w:pPr>
            <w:r w:rsidRPr="00C51AB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51ABE">
            <w:pPr>
              <w:pStyle w:val="BodyText"/>
              <w:rPr>
                <w:lang w:val="en-NZ"/>
              </w:rPr>
            </w:pPr>
            <w:r w:rsidRPr="00C51ABE">
              <w:t xml:space="preserve">Pump operations are carried out avoiding injury to </w:t>
            </w:r>
            <w:r w:rsidRPr="00C51ABE">
              <w:t>personnel and damage to equipment and facilities</w:t>
            </w:r>
          </w:p>
        </w:tc>
      </w:tr>
      <w:tr w:rsidTr="00C51A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51A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1ABE">
            <w:pPr>
              <w:pStyle w:val="BodyText"/>
              <w:rPr>
                <w:lang w:val="en-NZ"/>
              </w:rPr>
            </w:pPr>
            <w:r w:rsidRPr="00C51AB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51ABE">
            <w:pPr>
              <w:pStyle w:val="BodyText"/>
              <w:rPr>
                <w:lang w:val="en-NZ"/>
              </w:rPr>
            </w:pPr>
            <w:r w:rsidRPr="00C51ABE">
              <w:t>Mechanical malfunctions are reported, in accordance with organisational procedures</w:t>
            </w:r>
          </w:p>
        </w:tc>
      </w:tr>
      <w:tr w:rsidTr="00C51A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51ABE" w:rsidP="00C51ABE">
            <w:pPr>
              <w:pStyle w:val="BodyText"/>
            </w:pPr>
            <w:r w:rsidRPr="00C51AB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51ABE" w:rsidP="00C51ABE">
            <w:pPr>
              <w:pStyle w:val="BodyText"/>
            </w:pPr>
            <w:r w:rsidRPr="00C51ABE">
              <w:rPr>
                <w:rStyle w:val="SpecialBold"/>
              </w:rPr>
              <w:t>Conclude pump operations</w:t>
            </w:r>
          </w:p>
        </w:tc>
        <w:tc>
          <w:tcPr>
            <w:tcW w:w="697" w:type="dxa"/>
            <w:tcBorders>
              <w:top w:val="nil"/>
              <w:left w:val="nil"/>
              <w:bottom w:val="nil"/>
              <w:right w:val="nil"/>
            </w:tcBorders>
            <w:tcMar>
              <w:top w:w="0" w:type="dxa"/>
              <w:left w:w="62" w:type="dxa"/>
              <w:bottom w:w="0" w:type="dxa"/>
              <w:right w:w="62" w:type="dxa"/>
            </w:tcMar>
          </w:tcPr>
          <w:p w:rsidR="00000000" w:rsidP="00C51ABE">
            <w:pPr>
              <w:pStyle w:val="BodyText"/>
              <w:rPr>
                <w:lang w:val="en-NZ"/>
              </w:rPr>
            </w:pPr>
            <w:r w:rsidRPr="00C51AB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51ABE">
            <w:pPr>
              <w:pStyle w:val="BodyText"/>
              <w:rPr>
                <w:lang w:val="en-NZ"/>
              </w:rPr>
            </w:pPr>
            <w:r w:rsidRPr="00C51ABE">
              <w:t>Pump operations are concluded, in accordance with organisational procedures</w:t>
            </w:r>
          </w:p>
        </w:tc>
      </w:tr>
      <w:tr w:rsidTr="00C51A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51A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1ABE">
            <w:pPr>
              <w:pStyle w:val="BodyText"/>
              <w:rPr>
                <w:lang w:val="en-NZ"/>
              </w:rPr>
            </w:pPr>
            <w:r w:rsidRPr="00C51AB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51ABE">
            <w:pPr>
              <w:pStyle w:val="BodyText"/>
              <w:rPr>
                <w:lang w:val="en-NZ"/>
              </w:rPr>
            </w:pPr>
            <w:r w:rsidRPr="00C51ABE">
              <w:t>Ancillary equipment is collected, reinstated and stowed, i</w:t>
            </w:r>
            <w:r w:rsidRPr="00C51ABE">
              <w:t>n accordance with organisational procedures</w:t>
            </w:r>
          </w:p>
        </w:tc>
      </w:tr>
      <w:tr w:rsidTr="00C51A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51A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1ABE">
            <w:pPr>
              <w:pStyle w:val="BodyText"/>
              <w:rPr>
                <w:lang w:val="en-NZ"/>
              </w:rPr>
            </w:pPr>
            <w:r w:rsidRPr="00C51AB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C51ABE" w:rsidP="00C51ABE">
            <w:pPr>
              <w:pStyle w:val="BodyText"/>
            </w:pPr>
            <w:r w:rsidRPr="00C51ABE">
              <w:t>Maintenance procedures and checks are undertaken to ensure pump and ancillary equipment is serviceable, in accordance with organisational requirements</w:t>
            </w:r>
          </w:p>
        </w:tc>
      </w:tr>
    </w:tbl>
    <w:p w:rsidR="00000000" w:rsidRPr="00C51ABE" w:rsidP="00C51ABE">
      <w:pPr>
        <w:pStyle w:val="NoPaddingFontSize1"/>
      </w:pPr>
    </w:p>
    <w:p w:rsidR="00000000" w:rsidRPr="00C51ABE" w:rsidP="00C51ABE">
      <w:pPr>
        <w:pStyle w:val="AllowPageBreak"/>
      </w:pPr>
    </w:p>
    <w:p w:rsidR="00000000" w:rsidRPr="00C51ABE" w:rsidP="00C51ABE">
      <w:pPr>
        <w:pStyle w:val="Heading1"/>
      </w:pPr>
      <w:bookmarkStart w:id="7" w:name="O_1030228"/>
      <w:bookmarkEnd w:id="7"/>
      <w:r w:rsidRPr="00C51ABE">
        <w:t>Foundation Skills</w:t>
      </w:r>
    </w:p>
    <w:tbl>
      <w:tblPr>
        <w:tblW w:w="9497" w:type="dxa"/>
        <w:tblLayout w:type="fixed"/>
        <w:tblCellMar>
          <w:left w:w="62" w:type="dxa"/>
          <w:right w:w="62" w:type="dxa"/>
        </w:tblCellMar>
        <w:tblLook w:val="0000"/>
      </w:tblPr>
      <w:tblGrid>
        <w:gridCol w:w="9497"/>
      </w:tblGrid>
      <w:tr w:rsidTr="00C51A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ABE" w:rsidP="00C51ABE">
            <w:pPr>
              <w:pStyle w:val="BodyText"/>
            </w:pPr>
            <w:r w:rsidRPr="00C51ABE">
              <w:t>Foundation skills essential to performance are explicit in the performance criteria of this unit of competency.</w:t>
            </w:r>
          </w:p>
        </w:tc>
      </w:tr>
    </w:tbl>
    <w:p w:rsidR="00000000" w:rsidRPr="00C51ABE" w:rsidP="00C51ABE">
      <w:pPr>
        <w:pStyle w:val="NoPaddingFontSize1"/>
      </w:pPr>
    </w:p>
    <w:p w:rsidR="00000000" w:rsidRPr="00C51ABE" w:rsidP="00C51ABE">
      <w:pPr>
        <w:pStyle w:val="AllowPageBreak"/>
      </w:pPr>
    </w:p>
    <w:p w:rsidR="00000000" w:rsidRPr="00C51ABE" w:rsidP="00C51ABE">
      <w:pPr>
        <w:pStyle w:val="Heading1"/>
      </w:pPr>
      <w:bookmarkStart w:id="8" w:name="O_1030229"/>
      <w:bookmarkEnd w:id="8"/>
      <w:r w:rsidRPr="00C51ABE">
        <w:t>Range of Conditions</w:t>
      </w:r>
    </w:p>
    <w:tbl>
      <w:tblPr>
        <w:tblW w:w="9497" w:type="dxa"/>
        <w:tblLayout w:type="fixed"/>
        <w:tblCellMar>
          <w:left w:w="62" w:type="dxa"/>
          <w:right w:w="62" w:type="dxa"/>
        </w:tblCellMar>
        <w:tblLook w:val="0000"/>
      </w:tblPr>
      <w:tblGrid>
        <w:gridCol w:w="4693"/>
        <w:gridCol w:w="4804"/>
      </w:tblGrid>
      <w:tr w:rsidTr="00C51AB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51ABE" w:rsidP="00C51ABE">
            <w:pPr>
              <w:pStyle w:val="BodyText"/>
            </w:pPr>
            <w:r w:rsidRPr="00C51ABE">
              <w:t>Range is restricted to essential operating conditions and any other variables essential to the work env</w:t>
            </w:r>
            <w:r w:rsidRPr="00C51ABE">
              <w:t>ironment.</w:t>
            </w:r>
          </w:p>
          <w:p w:rsidR="00000000" w:rsidP="00C51ABE">
            <w:pPr>
              <w:pStyle w:val="BodyText"/>
              <w:rPr>
                <w:lang w:val="en-NZ"/>
              </w:rPr>
            </w:pPr>
            <w:r w:rsidRPr="00C51ABE">
              <w:t>Non-essential conditions may be found in the Companion Volume Implementation Guide.</w:t>
            </w:r>
          </w:p>
        </w:tc>
      </w:tr>
      <w:tr w:rsidTr="00C51AB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51ABE">
            <w:pPr>
              <w:pStyle w:val="BodyText"/>
              <w:rPr>
                <w:lang w:val="en-NZ"/>
              </w:rPr>
            </w:pPr>
            <w:r w:rsidRPr="00C51ABE">
              <w:t>type of pump must include</w:t>
            </w:r>
          </w:p>
        </w:tc>
        <w:tc>
          <w:tcPr>
            <w:tcW w:w="4804" w:type="dxa"/>
            <w:tcBorders>
              <w:top w:val="nil"/>
              <w:left w:val="nil"/>
              <w:bottom w:val="nil"/>
              <w:right w:val="nil"/>
            </w:tcBorders>
            <w:tcMar>
              <w:top w:w="0" w:type="dxa"/>
              <w:left w:w="62" w:type="dxa"/>
              <w:bottom w:w="0" w:type="dxa"/>
              <w:right w:w="62" w:type="dxa"/>
            </w:tcMar>
          </w:tcPr>
          <w:p w:rsidR="00000000" w:rsidRPr="00C51ABE" w:rsidP="00C51ABE">
            <w:pPr>
              <w:pStyle w:val="ListBullet"/>
            </w:pPr>
            <w:r w:rsidRPr="00C51ABE">
              <w:t>appliance mounted pump</w:t>
            </w:r>
          </w:p>
          <w:p w:rsidR="00000000" w:rsidP="00C51ABE">
            <w:pPr>
              <w:pStyle w:val="ListBullet"/>
              <w:rPr>
                <w:lang w:val="en-NZ"/>
              </w:rPr>
            </w:pPr>
            <w:r w:rsidRPr="00C51ABE">
              <w:t>portable pump</w:t>
            </w:r>
          </w:p>
        </w:tc>
      </w:tr>
      <w:tr w:rsidTr="00C51AB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51ABE">
            <w:pPr>
              <w:pStyle w:val="BodyText"/>
              <w:rPr>
                <w:lang w:val="en-NZ"/>
              </w:rPr>
            </w:pPr>
            <w:r w:rsidRPr="00C51ABE">
              <w:t>suitability of water supply must include</w:t>
            </w:r>
          </w:p>
        </w:tc>
        <w:tc>
          <w:tcPr>
            <w:tcW w:w="4804" w:type="dxa"/>
            <w:tcBorders>
              <w:top w:val="nil"/>
              <w:left w:val="nil"/>
              <w:bottom w:val="nil"/>
              <w:right w:val="nil"/>
            </w:tcBorders>
            <w:tcMar>
              <w:top w:w="0" w:type="dxa"/>
              <w:left w:w="62" w:type="dxa"/>
              <w:bottom w:w="0" w:type="dxa"/>
              <w:right w:w="62" w:type="dxa"/>
            </w:tcMar>
          </w:tcPr>
          <w:p w:rsidR="00000000" w:rsidRPr="00C51ABE" w:rsidP="00C51ABE">
            <w:pPr>
              <w:pStyle w:val="ListBullet"/>
            </w:pPr>
            <w:r w:rsidRPr="00C51ABE">
              <w:t>capacity</w:t>
            </w:r>
          </w:p>
          <w:p w:rsidR="00000000" w:rsidP="00C51ABE">
            <w:pPr>
              <w:pStyle w:val="ListBullet"/>
              <w:rPr>
                <w:lang w:val="en-NZ"/>
              </w:rPr>
            </w:pPr>
            <w:r w:rsidRPr="00C51ABE">
              <w:t>pressure</w:t>
            </w:r>
          </w:p>
        </w:tc>
      </w:tr>
      <w:tr w:rsidTr="00C51AB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51ABE">
            <w:pPr>
              <w:pStyle w:val="BodyText"/>
              <w:rPr>
                <w:lang w:val="en-NZ"/>
              </w:rPr>
            </w:pPr>
            <w:r w:rsidRPr="00C51ABE">
              <w:t>foam agents must include</w:t>
            </w:r>
          </w:p>
        </w:tc>
        <w:tc>
          <w:tcPr>
            <w:tcW w:w="4804" w:type="dxa"/>
            <w:tcBorders>
              <w:top w:val="nil"/>
              <w:left w:val="nil"/>
              <w:bottom w:val="nil"/>
              <w:right w:val="nil"/>
            </w:tcBorders>
            <w:tcMar>
              <w:top w:w="0" w:type="dxa"/>
              <w:left w:w="62" w:type="dxa"/>
              <w:bottom w:w="0" w:type="dxa"/>
              <w:right w:w="62" w:type="dxa"/>
            </w:tcMar>
          </w:tcPr>
          <w:p w:rsidR="00000000" w:rsidRPr="00C51ABE" w:rsidP="00C51ABE">
            <w:pPr>
              <w:pStyle w:val="ListBullet"/>
            </w:pPr>
            <w:r w:rsidRPr="00C51ABE">
              <w:t>Class A foams or</w:t>
            </w:r>
          </w:p>
          <w:p w:rsidR="00000000" w:rsidP="00C51ABE">
            <w:pPr>
              <w:pStyle w:val="ListBullet"/>
              <w:rPr>
                <w:lang w:val="en-NZ"/>
              </w:rPr>
            </w:pPr>
            <w:r w:rsidRPr="00C51ABE">
              <w:t>Class B foams</w:t>
            </w:r>
          </w:p>
        </w:tc>
      </w:tr>
      <w:tr w:rsidTr="00C51ABE">
        <w:tblPrEx>
          <w:tblW w:w="9497" w:type="dxa"/>
          <w:tblLayout w:type="fixed"/>
          <w:tblCellMar>
            <w:left w:w="62" w:type="dxa"/>
            <w:right w:w="62" w:type="dxa"/>
          </w:tblCellMar>
          <w:tblLook w:val="0000"/>
        </w:tblPrEx>
        <w:trPr>
          <w:trHeight w:val="722"/>
        </w:trPr>
        <w:tc>
          <w:tcPr>
            <w:tcW w:w="4693" w:type="dxa"/>
            <w:tcBorders>
              <w:top w:val="nil"/>
              <w:left w:val="nil"/>
              <w:bottom w:val="nil"/>
              <w:right w:val="nil"/>
            </w:tcBorders>
            <w:tcMar>
              <w:top w:w="0" w:type="dxa"/>
              <w:left w:w="62" w:type="dxa"/>
              <w:bottom w:w="0" w:type="dxa"/>
              <w:right w:w="62" w:type="dxa"/>
            </w:tcMar>
          </w:tcPr>
          <w:p w:rsidR="00000000" w:rsidP="00C51ABE">
            <w:pPr>
              <w:pStyle w:val="BodyText"/>
              <w:rPr>
                <w:lang w:val="en-NZ"/>
              </w:rPr>
            </w:pPr>
            <w:r w:rsidRPr="00C51ABE">
              <w:t>foam equipment must include</w:t>
            </w:r>
          </w:p>
        </w:tc>
        <w:tc>
          <w:tcPr>
            <w:tcW w:w="4804" w:type="dxa"/>
            <w:tcBorders>
              <w:top w:val="nil"/>
              <w:left w:val="nil"/>
              <w:bottom w:val="nil"/>
              <w:right w:val="nil"/>
            </w:tcBorders>
            <w:tcMar>
              <w:top w:w="0" w:type="dxa"/>
              <w:left w:w="62" w:type="dxa"/>
              <w:bottom w:w="0" w:type="dxa"/>
              <w:right w:w="62" w:type="dxa"/>
            </w:tcMar>
          </w:tcPr>
          <w:p w:rsidR="00000000" w:rsidP="00C51ABE">
            <w:pPr>
              <w:pStyle w:val="ListBullet"/>
              <w:rPr>
                <w:lang w:val="en-NZ"/>
              </w:rPr>
            </w:pPr>
            <w:r w:rsidRPr="00C51ABE">
              <w:t>Class A foams or Class B foams and systems</w:t>
            </w:r>
          </w:p>
        </w:tc>
      </w:tr>
      <w:tr w:rsidTr="00C51ABE">
        <w:tblPrEx>
          <w:tblW w:w="9497" w:type="dxa"/>
          <w:tblLayout w:type="fixed"/>
          <w:tblCellMar>
            <w:left w:w="62" w:type="dxa"/>
            <w:right w:w="62" w:type="dxa"/>
          </w:tblCellMar>
          <w:tblLook w:val="0000"/>
        </w:tblPrEx>
        <w:trPr>
          <w:trHeight w:val="722"/>
        </w:trPr>
        <w:tc>
          <w:tcPr>
            <w:tcW w:w="4693" w:type="dxa"/>
            <w:tcBorders>
              <w:top w:val="nil"/>
              <w:left w:val="nil"/>
              <w:bottom w:val="nil"/>
              <w:right w:val="nil"/>
            </w:tcBorders>
            <w:tcMar>
              <w:top w:w="0" w:type="dxa"/>
              <w:left w:w="62" w:type="dxa"/>
              <w:bottom w:w="0" w:type="dxa"/>
              <w:right w:w="62" w:type="dxa"/>
            </w:tcMar>
          </w:tcPr>
          <w:p w:rsidR="00000000" w:rsidP="00C51ABE">
            <w:pPr>
              <w:pStyle w:val="BodyText"/>
              <w:rPr>
                <w:lang w:val="en-NZ"/>
              </w:rPr>
            </w:pPr>
            <w:r w:rsidRPr="00C51ABE">
              <w:t>water supply must include</w:t>
            </w:r>
          </w:p>
        </w:tc>
        <w:tc>
          <w:tcPr>
            <w:tcW w:w="4804" w:type="dxa"/>
            <w:tcBorders>
              <w:top w:val="nil"/>
              <w:left w:val="nil"/>
              <w:bottom w:val="nil"/>
              <w:right w:val="nil"/>
            </w:tcBorders>
            <w:tcMar>
              <w:top w:w="0" w:type="dxa"/>
              <w:left w:w="62" w:type="dxa"/>
              <w:bottom w:w="0" w:type="dxa"/>
              <w:right w:w="62" w:type="dxa"/>
            </w:tcMar>
          </w:tcPr>
          <w:p w:rsidR="00000000" w:rsidRPr="00C51ABE" w:rsidP="00C51ABE">
            <w:pPr>
              <w:pStyle w:val="ListBullet"/>
            </w:pPr>
            <w:r w:rsidRPr="00C51ABE">
              <w:t>reticulated supply</w:t>
            </w:r>
          </w:p>
          <w:p w:rsidR="00000000" w:rsidP="00C51ABE">
            <w:pPr>
              <w:pStyle w:val="ListBullet"/>
              <w:rPr>
                <w:lang w:val="en-NZ"/>
              </w:rPr>
            </w:pPr>
            <w:r w:rsidRPr="00C51ABE">
              <w:t>static supply</w:t>
            </w:r>
          </w:p>
        </w:tc>
      </w:tr>
      <w:tr w:rsidTr="00C51ABE">
        <w:tblPrEx>
          <w:tblW w:w="9497" w:type="dxa"/>
          <w:tblLayout w:type="fixed"/>
          <w:tblCellMar>
            <w:left w:w="62" w:type="dxa"/>
            <w:right w:w="62" w:type="dxa"/>
          </w:tblCellMar>
          <w:tblLook w:val="0000"/>
        </w:tblPrEx>
        <w:trPr>
          <w:trHeight w:val="722"/>
        </w:trPr>
        <w:tc>
          <w:tcPr>
            <w:tcW w:w="4693" w:type="dxa"/>
            <w:tcBorders>
              <w:top w:val="nil"/>
              <w:left w:val="nil"/>
              <w:bottom w:val="nil"/>
              <w:right w:val="nil"/>
            </w:tcBorders>
            <w:tcMar>
              <w:top w:w="0" w:type="dxa"/>
              <w:left w:w="62" w:type="dxa"/>
              <w:bottom w:w="0" w:type="dxa"/>
              <w:right w:w="62" w:type="dxa"/>
            </w:tcMar>
          </w:tcPr>
          <w:p w:rsidR="00000000" w:rsidRPr="00C51ABE" w:rsidP="00C51ABE">
            <w:pPr>
              <w:pStyle w:val="BodyText"/>
            </w:pPr>
            <w:r w:rsidRPr="00C51ABE">
              <w:t>principles of hydraulics must include three or more of the following</w:t>
            </w:r>
          </w:p>
          <w:p w:rsidR="00000000" w:rsidP="00C51ABE">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C51ABE" w:rsidP="00C51ABE">
            <w:pPr>
              <w:pStyle w:val="ListBullet"/>
            </w:pPr>
            <w:r w:rsidRPr="00C51ABE">
              <w:t>discharge and flow rates</w:t>
            </w:r>
          </w:p>
          <w:p w:rsidR="00000000" w:rsidRPr="00C51ABE" w:rsidP="00C51ABE">
            <w:pPr>
              <w:pStyle w:val="ListBullet"/>
            </w:pPr>
            <w:r w:rsidRPr="00C51ABE">
              <w:t>friction loss</w:t>
            </w:r>
          </w:p>
          <w:p w:rsidR="00000000" w:rsidRPr="00C51ABE" w:rsidP="00C51ABE">
            <w:pPr>
              <w:pStyle w:val="ListBullet"/>
            </w:pPr>
            <w:r w:rsidRPr="00C51ABE">
              <w:t>head pressure calculations</w:t>
            </w:r>
          </w:p>
          <w:p w:rsidR="00000000" w:rsidRPr="00C51ABE" w:rsidP="00C51ABE">
            <w:pPr>
              <w:pStyle w:val="ListBullet"/>
            </w:pPr>
            <w:r w:rsidRPr="00C51ABE">
              <w:t>jet reaction</w:t>
            </w:r>
          </w:p>
          <w:p w:rsidR="00000000" w:rsidP="00C51ABE">
            <w:pPr>
              <w:pStyle w:val="ListBullet"/>
              <w:rPr>
                <w:lang w:val="en-NZ"/>
              </w:rPr>
            </w:pPr>
            <w:r w:rsidRPr="00C51ABE">
              <w:t>required branch and nozzle pressures</w:t>
            </w:r>
          </w:p>
        </w:tc>
      </w:tr>
      <w:tr w:rsidTr="00C51ABE">
        <w:tblPrEx>
          <w:tblW w:w="9497" w:type="dxa"/>
          <w:tblLayout w:type="fixed"/>
          <w:tblCellMar>
            <w:left w:w="62" w:type="dxa"/>
            <w:right w:w="62" w:type="dxa"/>
          </w:tblCellMar>
          <w:tblLook w:val="0000"/>
        </w:tblPrEx>
        <w:trPr>
          <w:trHeight w:val="722"/>
        </w:trPr>
        <w:tc>
          <w:tcPr>
            <w:tcW w:w="4693" w:type="dxa"/>
            <w:tcBorders>
              <w:top w:val="nil"/>
              <w:left w:val="nil"/>
              <w:bottom w:val="nil"/>
              <w:right w:val="nil"/>
            </w:tcBorders>
            <w:tcMar>
              <w:top w:w="0" w:type="dxa"/>
              <w:left w:w="62" w:type="dxa"/>
              <w:bottom w:w="0" w:type="dxa"/>
              <w:right w:w="62" w:type="dxa"/>
            </w:tcMar>
          </w:tcPr>
          <w:p w:rsidR="00000000" w:rsidRPr="00C51ABE" w:rsidP="00C51ABE">
            <w:pPr>
              <w:pStyle w:val="BodyText"/>
            </w:pPr>
            <w:r w:rsidRPr="00C51ABE">
              <w:t>observed must include three or more of the following</w:t>
            </w:r>
          </w:p>
          <w:p w:rsidR="00000000" w:rsidP="00C51ABE">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C51ABE" w:rsidP="00C51ABE">
            <w:pPr>
              <w:pStyle w:val="ListBullet"/>
            </w:pPr>
            <w:r w:rsidRPr="00C51ABE">
              <w:t>branch operator activities checking water supply levels</w:t>
            </w:r>
          </w:p>
          <w:p w:rsidR="00000000" w:rsidRPr="00C51ABE" w:rsidP="00C51ABE">
            <w:pPr>
              <w:pStyle w:val="ListBullet"/>
            </w:pPr>
            <w:r w:rsidRPr="00C51ABE">
              <w:t>monitoring of gauges and warning lights</w:t>
            </w:r>
          </w:p>
          <w:p w:rsidR="00000000" w:rsidRPr="00C51ABE" w:rsidP="00C51ABE">
            <w:pPr>
              <w:pStyle w:val="ListBullet"/>
            </w:pPr>
            <w:r w:rsidRPr="00C51ABE">
              <w:t>pump operators working on other units when relay pumping</w:t>
            </w:r>
          </w:p>
          <w:p w:rsidR="00000000" w:rsidRPr="00C51ABE" w:rsidP="00C51ABE">
            <w:pPr>
              <w:pStyle w:val="ListBullet"/>
            </w:pPr>
            <w:r w:rsidRPr="00C51ABE">
              <w:t>use of pressure relief valves and transfer valves</w:t>
            </w:r>
          </w:p>
          <w:p w:rsidR="00000000" w:rsidRPr="00C51ABE" w:rsidP="00C51ABE">
            <w:pPr>
              <w:pStyle w:val="ListBullet"/>
            </w:pPr>
            <w:r w:rsidRPr="00C51ABE">
              <w:t>use of pump performance charts or tables illustrating information such as optimum nozzle pressure and frictio</w:t>
            </w:r>
            <w:r w:rsidRPr="00C51ABE">
              <w:t>n loss</w:t>
            </w:r>
          </w:p>
        </w:tc>
      </w:tr>
    </w:tbl>
    <w:p w:rsidR="00000000" w:rsidRPr="00C51ABE" w:rsidP="00C51ABE">
      <w:pPr>
        <w:pStyle w:val="NoPaddingFontSize1"/>
      </w:pPr>
    </w:p>
    <w:p w:rsidR="00000000" w:rsidRPr="00C51ABE" w:rsidP="00C51ABE">
      <w:pPr>
        <w:pStyle w:val="AllowPageBreak"/>
      </w:pPr>
    </w:p>
    <w:p w:rsidR="00000000" w:rsidRPr="00C51ABE" w:rsidP="00C51ABE">
      <w:pPr>
        <w:pStyle w:val="Heading1"/>
      </w:pPr>
      <w:bookmarkStart w:id="9" w:name="O_1030230"/>
      <w:bookmarkEnd w:id="9"/>
      <w:r w:rsidRPr="00C51ABE">
        <w:t>Unit Mapping Information</w:t>
      </w:r>
    </w:p>
    <w:tbl>
      <w:tblPr>
        <w:tblW w:w="9497" w:type="dxa"/>
        <w:tblLayout w:type="fixed"/>
        <w:tblCellMar>
          <w:left w:w="62" w:type="dxa"/>
          <w:right w:w="62" w:type="dxa"/>
        </w:tblCellMar>
        <w:tblLook w:val="0000"/>
      </w:tblPr>
      <w:tblGrid>
        <w:gridCol w:w="9497"/>
      </w:tblGrid>
      <w:tr w:rsidTr="00C51A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ABE" w:rsidP="00C51ABE">
            <w:pPr>
              <w:pStyle w:val="BodyText"/>
            </w:pPr>
            <w:r w:rsidRPr="00C51ABE">
              <w:t>This unit replaces and is equivalent to PUAFIR309B Operate pumps.</w:t>
            </w:r>
          </w:p>
        </w:tc>
      </w:tr>
    </w:tbl>
    <w:p w:rsidR="00000000" w:rsidRPr="00C51ABE" w:rsidP="00C51ABE">
      <w:pPr>
        <w:pStyle w:val="NoPaddingFontSize1"/>
      </w:pPr>
    </w:p>
    <w:p w:rsidR="00000000" w:rsidRPr="00C51ABE" w:rsidP="00C51ABE">
      <w:pPr>
        <w:pStyle w:val="AllowPageBreak"/>
      </w:pPr>
    </w:p>
    <w:p w:rsidR="00000000" w:rsidRPr="00C51ABE" w:rsidP="00C51ABE">
      <w:pPr>
        <w:pStyle w:val="Heading1"/>
      </w:pPr>
      <w:bookmarkStart w:id="10" w:name="O_1030237"/>
      <w:bookmarkEnd w:id="10"/>
      <w:r w:rsidRPr="00C51ABE">
        <w:t>Links</w:t>
      </w:r>
    </w:p>
    <w:p w:rsidR="00000000" w:rsidRPr="00C51ABE" w:rsidP="00826B3C">
      <w:pPr>
        <w:pStyle w:val="BodyText"/>
      </w:pPr>
      <w:r w:rsidRPr="00C51ABE">
        <w:t xml:space="preserve">PUA Training Package </w:t>
      </w:r>
      <w:r w:rsidRPr="00C51ABE">
        <w:t xml:space="preserve">Companion Volume Implementation Guide is found in VETNet - </w:t>
      </w:r>
      <w:r>
        <w:fldChar w:fldCharType="begin"/>
      </w:r>
      <w:r>
        <w:instrText xml:space="preserve"> HYPERLINK "https://vetnet.gov.au/Pages/TrainingDocs.aspx?q=3eca5672-6d5a-410b-8942-810d0ba05bbf" </w:instrText>
      </w:r>
      <w:r>
        <w:fldChar w:fldCharType="separate"/>
      </w:r>
      <w:r w:rsidRPr="003B176D">
        <w:rPr>
          <w:rStyle w:val="Hyperlink"/>
        </w:rPr>
        <w:t>https://vetnet.gov.au/Pages/TrainingDocs.aspx?q=3eca5672-6d5a-410b-8942-810d0ba05bbf</w:t>
      </w:r>
      <w:r>
        <w:fldChar w:fldCharType="end"/>
      </w:r>
    </w:p>
    <w:p w:rsidR="00000000" w:rsidRPr="00C51ABE" w:rsidP="00826B3C">
      <w:pPr>
        <w:pStyle w:val="BodyText"/>
        <w:sectPr w:rsidSect="00C51ABE">
          <w:headerReference w:type="default" r:id="rId10"/>
          <w:footerReference w:type="default" r:id="rId11"/>
          <w:pgSz w:w="11908" w:h="16833"/>
          <w:pgMar w:top="1702" w:right="1418" w:bottom="1702" w:left="1418" w:header="992" w:footer="992" w:gutter="0"/>
          <w:cols w:space="720"/>
          <w:noEndnote/>
          <w:docGrid w:linePitch="299"/>
        </w:sectPr>
      </w:pPr>
    </w:p>
    <w:p w:rsidR="00000000" w:rsidRPr="00C51ABE" w:rsidP="00C51ABE">
      <w:pPr>
        <w:pStyle w:val="SuperHeading"/>
      </w:pPr>
      <w:r w:rsidRPr="00C51ABE">
        <w:t>Assessment Requirements for PUAFIR309 Operate pumps</w:t>
      </w:r>
    </w:p>
    <w:p w:rsidR="00000000" w:rsidRPr="00C51ABE" w:rsidP="00C51ABE">
      <w:pPr>
        <w:pStyle w:val="Heading1"/>
      </w:pPr>
      <w:bookmarkStart w:id="11" w:name="O_1030232"/>
      <w:bookmarkEnd w:id="11"/>
      <w:r w:rsidRPr="00C51ABE">
        <w:t>Modification History</w:t>
      </w:r>
    </w:p>
    <w:tbl>
      <w:tblPr>
        <w:tblW w:w="9497" w:type="dxa"/>
        <w:tblLayout w:type="fixed"/>
        <w:tblCellMar>
          <w:left w:w="62" w:type="dxa"/>
          <w:right w:w="62" w:type="dxa"/>
        </w:tblCellMar>
        <w:tblLook w:val="0000"/>
      </w:tblPr>
      <w:tblGrid>
        <w:gridCol w:w="9497"/>
      </w:tblGrid>
      <w:tr w:rsidTr="00C51A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ABE" w:rsidP="00C51ABE">
            <w:pPr>
              <w:pStyle w:val="BodyText"/>
            </w:pPr>
            <w:r w:rsidRPr="00C51ABE">
              <w:rPr>
                <w:rStyle w:val="SpecialBold"/>
              </w:rPr>
              <w:t>Release 1.</w:t>
            </w:r>
            <w:r w:rsidRPr="00C51ABE">
              <w:t xml:space="preserve"> This is the first release of this unit of competency in the PUA Public Safety Training Package.</w:t>
            </w:r>
          </w:p>
        </w:tc>
      </w:tr>
    </w:tbl>
    <w:p w:rsidR="00000000" w:rsidRPr="00C51ABE" w:rsidP="00C51ABE">
      <w:pPr>
        <w:pStyle w:val="NoPaddingFontSize1"/>
      </w:pPr>
    </w:p>
    <w:p w:rsidR="00000000" w:rsidRPr="00C51ABE" w:rsidP="00C51ABE">
      <w:pPr>
        <w:pStyle w:val="AllowPageBreak"/>
      </w:pPr>
    </w:p>
    <w:p w:rsidR="00000000" w:rsidRPr="00C51ABE" w:rsidP="00C51ABE">
      <w:pPr>
        <w:pStyle w:val="Heading1"/>
      </w:pPr>
      <w:bookmarkStart w:id="12" w:name="O_1030233"/>
      <w:bookmarkEnd w:id="12"/>
      <w:r w:rsidRPr="00C51ABE">
        <w:t>Performance Evidence</w:t>
      </w:r>
    </w:p>
    <w:tbl>
      <w:tblPr>
        <w:tblW w:w="9497" w:type="dxa"/>
        <w:tblLayout w:type="fixed"/>
        <w:tblCellMar>
          <w:left w:w="62" w:type="dxa"/>
          <w:right w:w="62" w:type="dxa"/>
        </w:tblCellMar>
        <w:tblLook w:val="0000"/>
      </w:tblPr>
      <w:tblGrid>
        <w:gridCol w:w="9497"/>
      </w:tblGrid>
      <w:tr w:rsidTr="00C51A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51ABE">
            <w:pPr>
              <w:pStyle w:val="BodyText"/>
              <w:rPr>
                <w:lang w:val="en-NZ"/>
              </w:rPr>
            </w:pPr>
            <w:r w:rsidRPr="00C51ABE">
              <w:t xml:space="preserve">Evidence required to demonstrate competence in this unit must be relevant to and </w:t>
            </w:r>
            <w:r w:rsidRPr="00C51ABE">
              <w:t xml:space="preserve">satisfy all the requirements of the elements, performance criteria and range of conditions on at least one occasion and includes </w:t>
            </w:r>
          </w:p>
        </w:tc>
      </w:tr>
      <w:tr w:rsidTr="00C51A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ABE" w:rsidP="00C51ABE">
            <w:pPr>
              <w:pStyle w:val="ListBullet"/>
            </w:pPr>
            <w:r w:rsidRPr="00C51ABE">
              <w:t>accessing static and reticulated water supplies</w:t>
            </w:r>
          </w:p>
          <w:p w:rsidR="00000000" w:rsidRPr="00C51ABE" w:rsidP="00C51ABE">
            <w:pPr>
              <w:pStyle w:val="ListBullet"/>
            </w:pPr>
            <w:r w:rsidRPr="00C51ABE">
              <w:t>applying Work, Health and Safety (WHS)/Occupational Health and Safety (OHS) organisational requirements</w:t>
            </w:r>
          </w:p>
          <w:p w:rsidR="00000000" w:rsidRPr="00C51ABE" w:rsidP="00C51ABE">
            <w:pPr>
              <w:pStyle w:val="ListBullet"/>
            </w:pPr>
            <w:r w:rsidRPr="00C51ABE">
              <w:t>concluding pump operations</w:t>
            </w:r>
          </w:p>
          <w:p w:rsidR="00000000" w:rsidRPr="00C51ABE" w:rsidP="00C51ABE">
            <w:pPr>
              <w:pStyle w:val="ListBullet"/>
            </w:pPr>
            <w:r w:rsidRPr="00C51ABE">
              <w:t>implementing organisational procedures</w:t>
            </w:r>
          </w:p>
          <w:p w:rsidR="00000000" w:rsidRPr="00C51ABE" w:rsidP="00C51ABE">
            <w:pPr>
              <w:pStyle w:val="ListBullet"/>
            </w:pPr>
            <w:r w:rsidRPr="00C51ABE">
              <w:t xml:space="preserve">maintaining appropriate levels of pressure </w:t>
            </w:r>
          </w:p>
          <w:p w:rsidR="00000000" w:rsidRPr="00C51ABE" w:rsidP="00C51ABE">
            <w:pPr>
              <w:pStyle w:val="ListBullet"/>
            </w:pPr>
            <w:r w:rsidRPr="00C51ABE">
              <w:t>monitoring levels of water in appliance ta</w:t>
            </w:r>
            <w:r w:rsidRPr="00C51ABE">
              <w:t>nk to ensure minimum levels for crew protection</w:t>
            </w:r>
          </w:p>
          <w:p w:rsidR="00000000" w:rsidRPr="00C51ABE" w:rsidP="00C51ABE">
            <w:pPr>
              <w:pStyle w:val="ListBullet"/>
            </w:pPr>
            <w:r w:rsidRPr="00C51ABE">
              <w:t>monitoring supply of foam concentrate</w:t>
            </w:r>
          </w:p>
          <w:p w:rsidR="00000000" w:rsidRPr="00C51ABE" w:rsidP="00C51ABE">
            <w:pPr>
              <w:pStyle w:val="ListBullet"/>
            </w:pPr>
            <w:r w:rsidRPr="00C51ABE">
              <w:t>observing personnel and pumping throughout incident</w:t>
            </w:r>
          </w:p>
          <w:p w:rsidR="00000000" w:rsidRPr="00C51ABE" w:rsidP="00C51ABE">
            <w:pPr>
              <w:pStyle w:val="ListBullet"/>
            </w:pPr>
            <w:r w:rsidRPr="00C51ABE">
              <w:t xml:space="preserve">operating a pump including using gauges and controls, positioning and priming </w:t>
            </w:r>
          </w:p>
          <w:p w:rsidR="00000000" w:rsidRPr="00C51ABE" w:rsidP="00C51ABE">
            <w:pPr>
              <w:pStyle w:val="ListBullet"/>
            </w:pPr>
            <w:r w:rsidRPr="00C51ABE">
              <w:t>preparing pump to deliver water</w:t>
            </w:r>
          </w:p>
          <w:p w:rsidR="00000000" w:rsidRPr="00C51ABE" w:rsidP="00C51ABE">
            <w:pPr>
              <w:pStyle w:val="ListBullet"/>
            </w:pPr>
            <w:r w:rsidRPr="00C51ABE">
              <w:t>providi</w:t>
            </w:r>
            <w:r w:rsidRPr="00C51ABE">
              <w:t>ng and maintaining water supply to branch operators</w:t>
            </w:r>
          </w:p>
          <w:p w:rsidR="00000000" w:rsidRPr="00C51ABE" w:rsidP="00C51ABE">
            <w:pPr>
              <w:pStyle w:val="ListBullet"/>
            </w:pPr>
            <w:r w:rsidRPr="00C51ABE">
              <w:t>pumping without injury to personnel or damage to equipment</w:t>
            </w:r>
          </w:p>
          <w:p w:rsidR="00000000" w:rsidRPr="00C51ABE" w:rsidP="00C51ABE">
            <w:pPr>
              <w:pStyle w:val="ListBullet"/>
            </w:pPr>
            <w:r w:rsidRPr="00C51ABE">
              <w:t>responding to changing circumstances</w:t>
            </w:r>
          </w:p>
          <w:p w:rsidR="00000000" w:rsidRPr="00C51ABE" w:rsidP="00C51ABE">
            <w:pPr>
              <w:pStyle w:val="ListBullet"/>
            </w:pPr>
            <w:r w:rsidRPr="00C51ABE">
              <w:t xml:space="preserve">supplying or delivering correct proportion of foam and water  </w:t>
            </w:r>
          </w:p>
          <w:p w:rsidR="00000000" w:rsidRPr="00C51ABE" w:rsidP="00C51ABE">
            <w:pPr>
              <w:pStyle w:val="ListBullet"/>
            </w:pPr>
            <w:r w:rsidRPr="00C51ABE">
              <w:t>supplying water to a location by use of a rel</w:t>
            </w:r>
            <w:r w:rsidRPr="00C51ABE">
              <w:t>ay pump</w:t>
            </w:r>
          </w:p>
          <w:p w:rsidR="00000000" w:rsidRPr="00C51ABE" w:rsidP="00C51ABE">
            <w:pPr>
              <w:pStyle w:val="ListBullet"/>
            </w:pPr>
            <w:r w:rsidRPr="00C51ABE">
              <w:t>using ancillary equipment to support pump operations</w:t>
            </w:r>
          </w:p>
        </w:tc>
      </w:tr>
    </w:tbl>
    <w:p w:rsidR="00000000" w:rsidRPr="00C51ABE" w:rsidP="00C51ABE">
      <w:pPr>
        <w:pStyle w:val="NoPaddingFontSize1"/>
      </w:pPr>
    </w:p>
    <w:p w:rsidR="00000000" w:rsidRPr="00C51ABE" w:rsidP="00C51ABE">
      <w:pPr>
        <w:pStyle w:val="AllowPageBreak"/>
      </w:pPr>
    </w:p>
    <w:p w:rsidR="00000000" w:rsidRPr="00C51ABE" w:rsidP="00C51ABE">
      <w:pPr>
        <w:pStyle w:val="Heading1"/>
      </w:pPr>
      <w:bookmarkStart w:id="13" w:name="O_1030234"/>
      <w:bookmarkEnd w:id="13"/>
      <w:r w:rsidRPr="00C51ABE">
        <w:t>Knowledge Evidence</w:t>
      </w:r>
    </w:p>
    <w:tbl>
      <w:tblPr>
        <w:tblW w:w="9497" w:type="dxa"/>
        <w:tblLayout w:type="fixed"/>
        <w:tblCellMar>
          <w:left w:w="62" w:type="dxa"/>
          <w:right w:w="62" w:type="dxa"/>
        </w:tblCellMar>
        <w:tblLook w:val="0000"/>
      </w:tblPr>
      <w:tblGrid>
        <w:gridCol w:w="9497"/>
      </w:tblGrid>
      <w:tr w:rsidTr="00C51A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51ABE">
            <w:pPr>
              <w:pStyle w:val="BodyText"/>
              <w:rPr>
                <w:lang w:val="en-NZ"/>
              </w:rPr>
            </w:pPr>
            <w:r w:rsidRPr="00C51ABE">
              <w:t xml:space="preserve">Evidence required to demonstrate competence in this unit must be relevant to and satisfy all the requirements of the elements, performance </w:t>
            </w:r>
            <w:r w:rsidRPr="00C51ABE">
              <w:t>criteria and range of conditions and includes knowledge of</w:t>
            </w:r>
          </w:p>
        </w:tc>
      </w:tr>
      <w:tr w:rsidTr="00C51A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ABE" w:rsidP="00C51ABE">
            <w:pPr>
              <w:pStyle w:val="ListBullet"/>
            </w:pPr>
            <w:r w:rsidRPr="00C51ABE">
              <w:t>ancillary equipment used to support delivery of foam and/or water</w:t>
            </w:r>
          </w:p>
          <w:p w:rsidR="00000000" w:rsidRPr="00C51ABE" w:rsidP="00C51ABE">
            <w:pPr>
              <w:pStyle w:val="ListBullet"/>
            </w:pPr>
            <w:r w:rsidRPr="00C51ABE">
              <w:t>determination of water supply capacity and suitability</w:t>
            </w:r>
          </w:p>
          <w:p w:rsidR="00000000" w:rsidRPr="00C51ABE" w:rsidP="00C51ABE">
            <w:pPr>
              <w:pStyle w:val="ListBullet"/>
            </w:pPr>
            <w:r w:rsidRPr="00C51ABE">
              <w:t>discharge and flow rates</w:t>
            </w:r>
          </w:p>
          <w:p w:rsidR="00000000" w:rsidRPr="00C51ABE" w:rsidP="00C51ABE">
            <w:pPr>
              <w:pStyle w:val="ListBullet"/>
            </w:pPr>
            <w:r w:rsidRPr="00C51ABE">
              <w:t>jet reaction</w:t>
            </w:r>
          </w:p>
          <w:p w:rsidR="00000000" w:rsidRPr="00C51ABE" w:rsidP="00C51ABE">
            <w:pPr>
              <w:pStyle w:val="ListBullet"/>
            </w:pPr>
            <w:r w:rsidRPr="00C51ABE">
              <w:t>organisational documentation, polici</w:t>
            </w:r>
            <w:r w:rsidRPr="00C51ABE">
              <w:t>es and procedures</w:t>
            </w:r>
          </w:p>
          <w:p w:rsidR="00000000" w:rsidRPr="00C51ABE" w:rsidP="00C51ABE">
            <w:pPr>
              <w:pStyle w:val="ListBullet"/>
            </w:pPr>
            <w:r w:rsidRPr="00C51ABE">
              <w:t>power train for pump</w:t>
            </w:r>
          </w:p>
          <w:p w:rsidR="00000000" w:rsidRPr="00C51ABE" w:rsidP="00C51ABE">
            <w:pPr>
              <w:pStyle w:val="ListBullet"/>
            </w:pPr>
            <w:r w:rsidRPr="00C51ABE">
              <w:t>principles of hydraulics</w:t>
            </w:r>
          </w:p>
          <w:p w:rsidR="00000000" w:rsidRPr="00C51ABE" w:rsidP="00C51ABE">
            <w:pPr>
              <w:pStyle w:val="ListBullet"/>
            </w:pPr>
            <w:r w:rsidRPr="00C51ABE">
              <w:t>principles of hydraulic flow and pressure, priming and operating pumps, pump components and their operation and pump gauges and/or controls</w:t>
            </w:r>
          </w:p>
          <w:p w:rsidR="00000000" w:rsidRPr="00C51ABE" w:rsidP="00C51ABE">
            <w:pPr>
              <w:pStyle w:val="ListBullet"/>
            </w:pPr>
            <w:r w:rsidRPr="00C51ABE">
              <w:t xml:space="preserve">pump positioning </w:t>
            </w:r>
          </w:p>
          <w:p w:rsidR="00000000" w:rsidRPr="00C51ABE" w:rsidP="00C51ABE">
            <w:pPr>
              <w:pStyle w:val="ListBullet"/>
            </w:pPr>
            <w:r w:rsidRPr="00C51ABE">
              <w:t xml:space="preserve">relay pumping including when to use and how it is done </w:t>
            </w:r>
          </w:p>
          <w:p w:rsidR="00000000" w:rsidRPr="00C51ABE" w:rsidP="00C51ABE">
            <w:pPr>
              <w:pStyle w:val="ListBullet"/>
            </w:pPr>
            <w:r w:rsidRPr="00C51ABE">
              <w:t>static and reticulated water supply and their use in pumping operations</w:t>
            </w:r>
          </w:p>
          <w:p w:rsidR="00000000" w:rsidRPr="00C51ABE" w:rsidP="00C51ABE">
            <w:pPr>
              <w:pStyle w:val="ListBullet"/>
            </w:pPr>
            <w:r w:rsidRPr="00C51ABE">
              <w:t>types of primer and their use in pumping operations</w:t>
            </w:r>
          </w:p>
          <w:p w:rsidR="00000000" w:rsidRPr="00C51ABE" w:rsidP="00C51ABE">
            <w:pPr>
              <w:pStyle w:val="ListBullet"/>
            </w:pPr>
            <w:r w:rsidRPr="00C51ABE">
              <w:t xml:space="preserve">types of foam concentrate, pumps and primers and foam agents and equipment </w:t>
            </w:r>
          </w:p>
          <w:p w:rsidR="00000000" w:rsidRPr="00C51ABE" w:rsidP="00C51ABE">
            <w:pPr>
              <w:pStyle w:val="ListBullet"/>
            </w:pPr>
            <w:r w:rsidRPr="00C51ABE">
              <w:t xml:space="preserve">Work, Health and Safety (WHS)/Occupational Health and Safety (OHS) organisational requirements including risk mitigation </w:t>
            </w:r>
          </w:p>
        </w:tc>
      </w:tr>
    </w:tbl>
    <w:p w:rsidR="00000000" w:rsidRPr="00C51ABE" w:rsidP="00C51ABE">
      <w:pPr>
        <w:pStyle w:val="NoPaddingFontSize1"/>
      </w:pPr>
    </w:p>
    <w:p w:rsidR="00000000" w:rsidRPr="00C51ABE" w:rsidP="00C51ABE">
      <w:pPr>
        <w:pStyle w:val="AllowPageBreak"/>
      </w:pPr>
    </w:p>
    <w:p w:rsidR="00000000" w:rsidRPr="00C51ABE" w:rsidP="00C51ABE">
      <w:pPr>
        <w:pStyle w:val="Heading1"/>
      </w:pPr>
      <w:bookmarkStart w:id="14" w:name="O_1030235"/>
      <w:bookmarkEnd w:id="14"/>
      <w:r w:rsidRPr="00C51ABE">
        <w:t>Assessment Conditions</w:t>
      </w:r>
    </w:p>
    <w:tbl>
      <w:tblPr>
        <w:tblW w:w="9497" w:type="dxa"/>
        <w:tblLayout w:type="fixed"/>
        <w:tblCellMar>
          <w:left w:w="62" w:type="dxa"/>
          <w:right w:w="62" w:type="dxa"/>
        </w:tblCellMar>
        <w:tblLook w:val="0000"/>
      </w:tblPr>
      <w:tblGrid>
        <w:gridCol w:w="9497"/>
      </w:tblGrid>
      <w:tr w:rsidTr="00C51A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ABE" w:rsidP="00C51ABE">
            <w:pPr>
              <w:pStyle w:val="BodyText"/>
            </w:pPr>
            <w:r w:rsidRPr="00C51ABE">
              <w:t>As a minimum, assessors must satisfy applicable regulatory requirements, which include requ</w:t>
            </w:r>
            <w:r w:rsidRPr="00C51ABE">
              <w:t xml:space="preserve">irements in the Standards for Registered Training Organisations current at the time of assessment. </w:t>
            </w:r>
          </w:p>
          <w:p w:rsidR="00000000" w:rsidRPr="00C51ABE" w:rsidP="00C51ABE">
            <w:pPr>
              <w:pStyle w:val="BodyText"/>
            </w:pPr>
            <w:r w:rsidRPr="00C51ABE">
              <w:t xml:space="preserve">As a minimum, assessment must satisfy applicable regulatory requirements, which include requirements in the Standards for Registered Training Organisations </w:t>
            </w:r>
            <w:r w:rsidRPr="00C51ABE">
              <w:t>current at the time of assessment.</w:t>
            </w:r>
          </w:p>
          <w:p w:rsidR="00000000" w:rsidRPr="00C51ABE" w:rsidP="00C51ABE">
            <w:pPr>
              <w:pStyle w:val="BodyText"/>
            </w:pPr>
            <w:r w:rsidRPr="00C51ABE">
              <w:t>Assessment processes and techniques must be appropriate to the language, literacy and numeracy requirements of the work being performed and the needs of the candidate.</w:t>
            </w:r>
          </w:p>
          <w:p w:rsidR="00000000" w:rsidRPr="00C51ABE" w:rsidP="00C51ABE">
            <w:pPr>
              <w:pStyle w:val="BodyText"/>
            </w:pPr>
            <w:r w:rsidRPr="00C51ABE">
              <w:t>Assessment must occur in workplace operational situations. Where this is not appropriate, assessment must occur in industry approved simulated workplace operational situations that reflect workplace conditions.</w:t>
            </w:r>
          </w:p>
          <w:p w:rsidR="00000000" w:rsidRPr="00C51ABE" w:rsidP="00C51ABE">
            <w:pPr>
              <w:pStyle w:val="BodyText"/>
            </w:pPr>
            <w:r w:rsidRPr="00C51ABE">
              <w:t xml:space="preserve">Resources for assessment must include access </w:t>
            </w:r>
            <w:r w:rsidRPr="00C51ABE">
              <w:t>to</w:t>
            </w:r>
          </w:p>
          <w:p w:rsidR="00000000" w:rsidRPr="00C51ABE" w:rsidP="00C51ABE">
            <w:pPr>
              <w:pStyle w:val="ListBullet"/>
            </w:pPr>
            <w:r w:rsidRPr="00C51ABE">
              <w:t>a range of relevant exercises, case studies and/or simulations</w:t>
            </w:r>
          </w:p>
          <w:p w:rsidR="00000000" w:rsidRPr="00C51ABE" w:rsidP="00C51ABE">
            <w:pPr>
              <w:pStyle w:val="ListBullet"/>
            </w:pPr>
            <w:r w:rsidRPr="00C51ABE">
              <w:t>relevant and appropriate materials, equipment, tools and personal protective clothing and equipment currently used in industry including</w:t>
            </w:r>
          </w:p>
          <w:p w:rsidR="00000000" w:rsidRPr="00C51ABE" w:rsidP="00C51ABE">
            <w:pPr>
              <w:pStyle w:val="ListBullet2"/>
            </w:pPr>
            <w:r w:rsidRPr="00C51ABE">
              <w:t>a range of pumps</w:t>
            </w:r>
          </w:p>
          <w:p w:rsidR="00000000" w:rsidRPr="00C51ABE" w:rsidP="00C51ABE">
            <w:pPr>
              <w:pStyle w:val="ListBullet"/>
            </w:pPr>
            <w:r w:rsidRPr="00C51ABE">
              <w:t>applicable documentation includin</w:t>
            </w:r>
            <w:r w:rsidRPr="00C51ABE">
              <w:t xml:space="preserve">g organisational procedures, industry standards, equipment specifications, regulations, codes of practice and operation manuals. </w:t>
            </w:r>
          </w:p>
        </w:tc>
      </w:tr>
    </w:tbl>
    <w:p w:rsidR="00000000" w:rsidRPr="00C51ABE" w:rsidP="00C51ABE">
      <w:pPr>
        <w:pStyle w:val="NoPaddingFontSize1"/>
      </w:pPr>
    </w:p>
    <w:p w:rsidR="00000000" w:rsidRPr="00C51ABE" w:rsidP="00C51ABE">
      <w:pPr>
        <w:pStyle w:val="AllowPageBreak"/>
      </w:pPr>
    </w:p>
    <w:p w:rsidR="00000000" w:rsidRPr="00C51ABE" w:rsidP="00C51ABE">
      <w:pPr>
        <w:pStyle w:val="Heading1"/>
      </w:pPr>
      <w:bookmarkStart w:id="15" w:name="O_1030238"/>
      <w:bookmarkEnd w:id="15"/>
      <w:r w:rsidRPr="00C51ABE">
        <w:t>Links</w:t>
      </w:r>
    </w:p>
    <w:p w:rsidR="00000000" w:rsidRPr="00C51ABE" w:rsidP="00826B3C">
      <w:pPr>
        <w:pStyle w:val="BodyText"/>
      </w:pPr>
      <w:r w:rsidRPr="00C51ABE">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3B176D">
        <w:rPr>
          <w:rStyle w:val="Hyperlink"/>
        </w:rPr>
        <w:t>https://vetnet.gov.au/Pages/TrainingDocs.aspx?q=3eca5672-6d5a-410b-8942-810d0ba05bbf</w:t>
      </w:r>
      <w:r>
        <w:fldChar w:fldCharType="end"/>
      </w:r>
    </w:p>
    <w:p w:rsidR="00000000" w:rsidRPr="00C51ABE" w:rsidP="00C51ABE"/>
    <w:sectPr w:rsidSect="00C51A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A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ABE" w:rsidRPr="00826B3C" w:rsidP="00826B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A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B3C" w:rsidP="00C51A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26B3C" w:rsidP="00C51A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26B3C" w:rsidP="00C51A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ABE" w:rsidP="00C51ABE">
    <w:pPr>
      <w:pStyle w:val="Footer"/>
      <w:framePr w:wrap="around"/>
    </w:pPr>
    <w:r>
      <w:fldChar w:fldCharType="begin"/>
    </w:r>
    <w:r>
      <w:instrText xml:space="preserve"> DOCPROPERTY  Subject  \* MERGEFORMAT </w:instrText>
    </w:r>
    <w:r>
      <w:fldChar w:fldCharType="separate"/>
    </w:r>
    <w:r w:rsidR="00826B3C">
      <w:t>Approved</w:t>
    </w:r>
    <w:r w:rsidR="00826B3C">
      <w:fldChar w:fldCharType="end"/>
    </w:r>
    <w:r>
      <w:tab/>
      <w:t xml:space="preserve">Page </w:t>
    </w:r>
    <w:r>
      <w:fldChar w:fldCharType="begin"/>
    </w:r>
    <w:r>
      <w:instrText xml:space="preserve"> PAGE  \* Arabic  \* MERGEFORMAT </w:instrText>
    </w:r>
    <w:r>
      <w:fldChar w:fldCharType="separate"/>
    </w:r>
    <w:r w:rsidR="00826B3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6B3C">
      <w:rPr>
        <w:noProof/>
      </w:rPr>
      <w:t>5</w:t>
    </w:r>
    <w:r>
      <w:rPr>
        <w:noProof/>
      </w:rPr>
      <w:fldChar w:fldCharType="end"/>
    </w:r>
  </w:p>
  <w:p w:rsidR="00C51ABE" w:rsidP="00C51ABE">
    <w:pPr>
      <w:pStyle w:val="Footer"/>
      <w:framePr w:wrap="around"/>
    </w:pPr>
    <w:r>
      <w:t xml:space="preserve">© Commonwealth of Australia, </w:t>
    </w:r>
    <w:r>
      <w:fldChar w:fldCharType="begin"/>
    </w:r>
    <w:r>
      <w:instrText xml:space="preserve"> DATE  \@ "yyyy"  \* MERGEFORMAT </w:instrText>
    </w:r>
    <w:r>
      <w:fldChar w:fldCharType="separate"/>
    </w:r>
    <w:r w:rsidR="00826B3C">
      <w:rPr>
        <w:noProof/>
      </w:rPr>
      <w:t>2025</w:t>
    </w:r>
    <w:r>
      <w:fldChar w:fldCharType="end"/>
    </w:r>
    <w:r>
      <w:tab/>
    </w:r>
    <w:r>
      <w:fldChar w:fldCharType="begin"/>
    </w:r>
    <w:r>
      <w:instrText xml:space="preserve"> DOCPROPERTY  Author  \* MERGEFORMAT </w:instrText>
    </w:r>
    <w:r>
      <w:fldChar w:fldCharType="separate"/>
    </w:r>
    <w:r w:rsidR="00826B3C">
      <w:t>Public Skills Australia</w:t>
    </w:r>
    <w:r w:rsidR="00826B3C">
      <w:fldChar w:fldCharType="end"/>
    </w:r>
  </w:p>
  <w:p w:rsidR="00C51ABE" w:rsidP="00C51A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A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B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1ABE" w:rsidRPr="00826B3C" w:rsidP="00826B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A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B3C" w:rsidRPr="002D2AF8" w:rsidP="00C51ABE">
    <w:pPr>
      <w:pStyle w:val="Header"/>
      <w:framePr w:wrap="around"/>
    </w:pPr>
    <w:r>
      <w:fldChar w:fldCharType="begin"/>
    </w:r>
    <w:r>
      <w:instrText xml:space="preserve"> TITLE   \* MERGEFORMAT </w:instrText>
    </w:r>
    <w:r>
      <w:fldChar w:fldCharType="separate"/>
    </w:r>
    <w:r>
      <w:t>PUAFIR309 Operate pumps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6B3C" w:rsidP="00C51A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ABE" w:rsidRPr="002D2AF8" w:rsidP="00C51ABE">
    <w:pPr>
      <w:pStyle w:val="Header"/>
      <w:framePr w:wrap="around"/>
    </w:pPr>
    <w:r>
      <w:fldChar w:fldCharType="begin"/>
    </w:r>
    <w:r>
      <w:instrText xml:space="preserve"> TITLE   \* MERGEFORMAT </w:instrText>
    </w:r>
    <w:r>
      <w:fldChar w:fldCharType="separate"/>
    </w:r>
    <w:r w:rsidR="00826B3C">
      <w:t>PUAFIR309 Operate pumps</w:t>
    </w:r>
    <w:r w:rsidR="00826B3C">
      <w:fldChar w:fldCharType="end"/>
    </w:r>
    <w:r>
      <w:tab/>
      <w:t xml:space="preserve">Date this document was generated: </w:t>
    </w:r>
    <w:r>
      <w:fldChar w:fldCharType="begin"/>
    </w:r>
    <w:r>
      <w:instrText xml:space="preserve"> CREATEDATE  \@ "d MMMM yyyy"  \* MERGEFORMAT </w:instrText>
    </w:r>
    <w:r>
      <w:fldChar w:fldCharType="separate"/>
    </w:r>
    <w:r w:rsidR="00826B3C">
      <w:rPr>
        <w:noProof/>
      </w:rPr>
      <w:t>2 March 2025</w:t>
    </w:r>
    <w:r>
      <w:fldChar w:fldCharType="end"/>
    </w:r>
  </w:p>
  <w:p w:rsidR="00C51ABE" w:rsidP="00C51A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B42B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CC5A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E444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A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1ABE"/>
    <w:pPr>
      <w:spacing w:before="360" w:after="60"/>
      <w:outlineLvl w:val="0"/>
    </w:pPr>
    <w:rPr>
      <w:sz w:val="32"/>
    </w:rPr>
  </w:style>
  <w:style w:type="paragraph" w:styleId="Heading2">
    <w:name w:val="heading 2"/>
    <w:basedOn w:val="HeadingBase"/>
    <w:next w:val="BodyText"/>
    <w:link w:val="Heading2Char"/>
    <w:qFormat/>
    <w:rsid w:val="00C51ABE"/>
    <w:pPr>
      <w:keepLines/>
      <w:spacing w:before="240" w:after="120"/>
      <w:outlineLvl w:val="1"/>
    </w:pPr>
    <w:rPr>
      <w:sz w:val="28"/>
      <w:szCs w:val="40"/>
    </w:rPr>
  </w:style>
  <w:style w:type="paragraph" w:styleId="Heading3">
    <w:name w:val="heading 3"/>
    <w:basedOn w:val="HeadingBase"/>
    <w:next w:val="BodyText"/>
    <w:link w:val="Heading3Char"/>
    <w:qFormat/>
    <w:rsid w:val="00C51ABE"/>
    <w:pPr>
      <w:spacing w:before="180" w:after="120"/>
      <w:outlineLvl w:val="2"/>
    </w:pPr>
    <w:rPr>
      <w:spacing w:val="-10"/>
      <w:kern w:val="32"/>
    </w:rPr>
  </w:style>
  <w:style w:type="paragraph" w:styleId="Heading4">
    <w:name w:val="heading 4"/>
    <w:basedOn w:val="HeadingBase"/>
    <w:next w:val="BodyText"/>
    <w:link w:val="Heading4Char"/>
    <w:qFormat/>
    <w:rsid w:val="00C51ABE"/>
    <w:pPr>
      <w:spacing w:before="160" w:after="120"/>
      <w:outlineLvl w:val="3"/>
    </w:pPr>
    <w:rPr>
      <w:sz w:val="22"/>
    </w:rPr>
  </w:style>
  <w:style w:type="paragraph" w:styleId="Heading5">
    <w:name w:val="heading 5"/>
    <w:basedOn w:val="HeadingBase"/>
    <w:next w:val="Normal"/>
    <w:link w:val="Heading5Char"/>
    <w:qFormat/>
    <w:rsid w:val="00C51ABE"/>
    <w:pPr>
      <w:spacing w:before="80"/>
      <w:outlineLvl w:val="4"/>
    </w:pPr>
    <w:rPr>
      <w:color w:val="918585"/>
      <w:sz w:val="20"/>
    </w:rPr>
  </w:style>
  <w:style w:type="paragraph" w:styleId="Heading6">
    <w:name w:val="heading 6"/>
    <w:basedOn w:val="HeadingBase"/>
    <w:next w:val="Normal"/>
    <w:link w:val="Heading6Char"/>
    <w:qFormat/>
    <w:rsid w:val="00C51ABE"/>
    <w:pPr>
      <w:spacing w:before="60"/>
      <w:outlineLvl w:val="5"/>
    </w:pPr>
    <w:rPr>
      <w:color w:val="918585"/>
      <w:sz w:val="20"/>
    </w:rPr>
  </w:style>
  <w:style w:type="paragraph" w:styleId="Heading7">
    <w:name w:val="heading 7"/>
    <w:basedOn w:val="Normal"/>
    <w:next w:val="Normal"/>
    <w:link w:val="Heading7Char"/>
    <w:qFormat/>
    <w:rsid w:val="00C51ABE"/>
    <w:pPr>
      <w:ind w:left="720"/>
      <w:outlineLvl w:val="6"/>
    </w:pPr>
    <w:rPr>
      <w:i/>
    </w:rPr>
  </w:style>
  <w:style w:type="paragraph" w:styleId="Heading8">
    <w:name w:val="heading 8"/>
    <w:basedOn w:val="Normal"/>
    <w:next w:val="Normal"/>
    <w:link w:val="Heading8Char"/>
    <w:qFormat/>
    <w:rsid w:val="00C51ABE"/>
    <w:pPr>
      <w:ind w:left="720"/>
      <w:outlineLvl w:val="7"/>
    </w:pPr>
    <w:rPr>
      <w:i/>
    </w:rPr>
  </w:style>
  <w:style w:type="paragraph" w:styleId="Heading9">
    <w:name w:val="heading 9"/>
    <w:basedOn w:val="Normal"/>
    <w:next w:val="Normal"/>
    <w:link w:val="Heading9Char"/>
    <w:qFormat/>
    <w:rsid w:val="00C51ABE"/>
    <w:pPr>
      <w:ind w:left="720"/>
      <w:outlineLvl w:val="8"/>
    </w:pPr>
    <w:rPr>
      <w:i/>
    </w:rPr>
  </w:style>
  <w:style w:type="character" w:default="1" w:styleId="DefaultParagraphFont">
    <w:name w:val="Default Paragraph Font"/>
    <w:uiPriority w:val="1"/>
    <w:unhideWhenUsed/>
    <w:rsid w:val="00C51A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1ABE"/>
  </w:style>
  <w:style w:type="character" w:customStyle="1" w:styleId="Heading1Char">
    <w:name w:val="Heading 1 Char"/>
    <w:basedOn w:val="DefaultParagraphFont"/>
    <w:link w:val="Heading1"/>
    <w:rsid w:val="00C51ABE"/>
    <w:rPr>
      <w:rFonts w:ascii="Times New Roman" w:eastAsia="Times New Roman" w:hAnsi="Times New Roman" w:cs="Times New Roman"/>
      <w:b/>
      <w:sz w:val="32"/>
      <w:szCs w:val="20"/>
      <w:lang w:eastAsia="en-US"/>
    </w:rPr>
  </w:style>
  <w:style w:type="paragraph" w:styleId="BodyText">
    <w:name w:val="Body Text"/>
    <w:basedOn w:val="Normal"/>
    <w:link w:val="BodyTextChar"/>
    <w:rsid w:val="00C51A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1ABE"/>
    <w:rPr>
      <w:rFonts w:ascii="Times New Roman" w:eastAsia="Times New Roman" w:hAnsi="Times New Roman" w:cs="Times New Roman"/>
      <w:sz w:val="24"/>
      <w:lang w:eastAsia="en-US"/>
    </w:rPr>
  </w:style>
  <w:style w:type="paragraph" w:styleId="ListBullet">
    <w:name w:val="List Bullet"/>
    <w:basedOn w:val="List"/>
    <w:rsid w:val="00C51ABE"/>
    <w:pPr>
      <w:numPr>
        <w:numId w:val="12"/>
      </w:numPr>
      <w:tabs>
        <w:tab w:val="clear" w:pos="340"/>
      </w:tabs>
      <w:spacing w:before="40" w:after="40"/>
    </w:pPr>
  </w:style>
  <w:style w:type="character" w:customStyle="1" w:styleId="SpecialBold">
    <w:name w:val="Special Bold"/>
    <w:basedOn w:val="DefaultParagraphFont"/>
    <w:rsid w:val="00C51ABE"/>
    <w:rPr>
      <w:b/>
      <w:spacing w:val="0"/>
    </w:rPr>
  </w:style>
  <w:style w:type="paragraph" w:styleId="ListBullet2">
    <w:name w:val="List Bullet 2"/>
    <w:basedOn w:val="List2"/>
    <w:rsid w:val="00C51ABE"/>
    <w:pPr>
      <w:numPr>
        <w:numId w:val="13"/>
      </w:numPr>
      <w:tabs>
        <w:tab w:val="clear" w:pos="680"/>
      </w:tabs>
    </w:pPr>
  </w:style>
  <w:style w:type="paragraph" w:customStyle="1" w:styleId="SuperHeading">
    <w:name w:val="SuperHeading"/>
    <w:basedOn w:val="Normal"/>
    <w:rsid w:val="00C51ABE"/>
    <w:pPr>
      <w:spacing w:before="240" w:after="120"/>
      <w:outlineLvl w:val="0"/>
    </w:pPr>
    <w:rPr>
      <w:rFonts w:ascii="Times New Roman" w:hAnsi="Times New Roman"/>
      <w:b/>
      <w:sz w:val="32"/>
    </w:rPr>
  </w:style>
  <w:style w:type="paragraph" w:customStyle="1" w:styleId="AllowPageBreak">
    <w:name w:val="AllowPageBreak"/>
    <w:rsid w:val="00C51AB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51A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1A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1A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1A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1A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1A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1A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1ABE"/>
    <w:rPr>
      <w:rFonts w:ascii="Courier New" w:eastAsia="Times New Roman" w:hAnsi="Courier New" w:cs="Times New Roman"/>
      <w:i/>
      <w:szCs w:val="20"/>
      <w:lang w:eastAsia="en-US"/>
    </w:rPr>
  </w:style>
  <w:style w:type="paragraph" w:customStyle="1" w:styleId="HeadingBase">
    <w:name w:val="Heading Base"/>
    <w:rsid w:val="00C51A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1ABE"/>
    <w:pPr>
      <w:tabs>
        <w:tab w:val="right" w:leader="dot" w:pos="9072"/>
      </w:tabs>
      <w:ind w:left="567"/>
    </w:pPr>
    <w:rPr>
      <w:szCs w:val="22"/>
    </w:rPr>
  </w:style>
  <w:style w:type="paragraph" w:customStyle="1" w:styleId="TOCBase">
    <w:name w:val="TOC Base"/>
    <w:rsid w:val="00C51A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1ABE"/>
    <w:pPr>
      <w:tabs>
        <w:tab w:val="right" w:leader="dot" w:pos="9072"/>
      </w:tabs>
      <w:spacing w:before="40" w:after="40"/>
      <w:ind w:left="284"/>
    </w:pPr>
    <w:rPr>
      <w:rFonts w:ascii="Times New Roman" w:hAnsi="Times New Roman"/>
    </w:rPr>
  </w:style>
  <w:style w:type="paragraph" w:styleId="TOC1">
    <w:name w:val="toc 1"/>
    <w:basedOn w:val="TOCBase"/>
    <w:next w:val="Normal"/>
    <w:rsid w:val="00C51A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1A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1ABE"/>
    <w:rPr>
      <w:rFonts w:ascii="Times New Roman" w:eastAsia="Times New Roman" w:hAnsi="Times New Roman" w:cs="Times New Roman"/>
      <w:sz w:val="16"/>
      <w:lang w:eastAsia="en-US"/>
    </w:rPr>
  </w:style>
  <w:style w:type="paragraph" w:styleId="Title">
    <w:name w:val="Title"/>
    <w:basedOn w:val="HeadingBase"/>
    <w:link w:val="TitleChar"/>
    <w:qFormat/>
    <w:rsid w:val="00C51ABE"/>
    <w:pPr>
      <w:spacing w:before="5040"/>
      <w:jc w:val="center"/>
    </w:pPr>
    <w:rPr>
      <w:sz w:val="48"/>
      <w:szCs w:val="72"/>
      <w:lang w:val="en-US"/>
    </w:rPr>
  </w:style>
  <w:style w:type="character" w:customStyle="1" w:styleId="TitleChar">
    <w:name w:val="Title Char"/>
    <w:basedOn w:val="DefaultParagraphFont"/>
    <w:link w:val="Title"/>
    <w:rsid w:val="00C51A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1ABE"/>
    <w:pPr>
      <w:tabs>
        <w:tab w:val="left" w:pos="3600"/>
        <w:tab w:val="left" w:pos="3958"/>
      </w:tabs>
    </w:pPr>
  </w:style>
  <w:style w:type="paragraph" w:styleId="List">
    <w:name w:val="List"/>
    <w:basedOn w:val="BodyText"/>
    <w:next w:val="BodyText"/>
    <w:rsid w:val="00C51ABE"/>
    <w:pPr>
      <w:tabs>
        <w:tab w:val="left" w:pos="340"/>
      </w:tabs>
      <w:spacing w:before="60" w:after="60"/>
      <w:ind w:left="340" w:hanging="340"/>
    </w:pPr>
  </w:style>
  <w:style w:type="paragraph" w:customStyle="1" w:styleId="Note">
    <w:name w:val="Note"/>
    <w:basedOn w:val="BodyText"/>
    <w:rsid w:val="00C51A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1ABE"/>
    <w:pPr>
      <w:framePr w:wrap="auto" w:hAnchor="text" w:y="6049"/>
    </w:pPr>
    <w:rPr>
      <w:color w:val="000000"/>
      <w:sz w:val="40"/>
    </w:rPr>
  </w:style>
  <w:style w:type="paragraph" w:customStyle="1" w:styleId="TOCTitle">
    <w:name w:val="TOCTitle"/>
    <w:basedOn w:val="Heading1"/>
    <w:rsid w:val="00C51ABE"/>
    <w:pPr>
      <w:spacing w:after="240"/>
      <w:jc w:val="center"/>
      <w:outlineLvl w:val="9"/>
    </w:pPr>
    <w:rPr>
      <w:caps/>
    </w:rPr>
  </w:style>
  <w:style w:type="paragraph" w:customStyle="1" w:styleId="Version">
    <w:name w:val="Version"/>
    <w:rsid w:val="00C51A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1ABE"/>
    <w:pPr>
      <w:keepNext w:val="0"/>
      <w:tabs>
        <w:tab w:val="right" w:pos="4176"/>
      </w:tabs>
      <w:ind w:left="198" w:hanging="198"/>
    </w:pPr>
    <w:rPr>
      <w:rFonts w:ascii="Garamond" w:hAnsi="Garamond"/>
    </w:rPr>
  </w:style>
  <w:style w:type="paragraph" w:styleId="IndexHeading">
    <w:name w:val="index heading"/>
    <w:basedOn w:val="Normal"/>
    <w:next w:val="Index1"/>
    <w:semiHidden/>
    <w:rsid w:val="00C51ABE"/>
    <w:pPr>
      <w:spacing w:before="120" w:after="120"/>
    </w:pPr>
    <w:rPr>
      <w:rFonts w:ascii="Arial" w:hAnsi="Arial"/>
      <w:b/>
      <w:color w:val="918585"/>
      <w:sz w:val="24"/>
    </w:rPr>
  </w:style>
  <w:style w:type="paragraph" w:styleId="Header">
    <w:name w:val="header"/>
    <w:basedOn w:val="Normal"/>
    <w:link w:val="HeaderChar"/>
    <w:rsid w:val="00C51A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1ABE"/>
    <w:rPr>
      <w:rFonts w:ascii="Times New Roman" w:eastAsia="Times New Roman" w:hAnsi="Times New Roman" w:cs="Times New Roman"/>
      <w:sz w:val="16"/>
      <w:szCs w:val="20"/>
      <w:lang w:val="en-GB" w:eastAsia="en-US"/>
    </w:rPr>
  </w:style>
  <w:style w:type="paragraph" w:customStyle="1" w:styleId="Chapter">
    <w:name w:val="Chapter"/>
    <w:basedOn w:val="Normal"/>
    <w:rsid w:val="00C51ABE"/>
    <w:pPr>
      <w:spacing w:before="240"/>
    </w:pPr>
    <w:rPr>
      <w:rFonts w:ascii="Times New Roman" w:hAnsi="Times New Roman"/>
      <w:smallCaps/>
      <w:spacing w:val="80"/>
      <w:sz w:val="28"/>
    </w:rPr>
  </w:style>
  <w:style w:type="paragraph" w:customStyle="1" w:styleId="InChapter">
    <w:name w:val="InChapter"/>
    <w:basedOn w:val="Heading3"/>
    <w:rsid w:val="00C51ABE"/>
    <w:pPr>
      <w:spacing w:after="240"/>
      <w:outlineLvl w:val="9"/>
    </w:pPr>
    <w:rPr>
      <w:noProof/>
    </w:rPr>
  </w:style>
  <w:style w:type="paragraph" w:styleId="Index2">
    <w:name w:val="index 2"/>
    <w:basedOn w:val="Normal"/>
    <w:next w:val="Normal"/>
    <w:semiHidden/>
    <w:rsid w:val="00C51ABE"/>
    <w:pPr>
      <w:tabs>
        <w:tab w:val="right" w:pos="4176"/>
      </w:tabs>
      <w:ind w:left="568" w:hanging="284"/>
    </w:pPr>
    <w:rPr>
      <w:rFonts w:ascii="Garamond" w:hAnsi="Garamond"/>
    </w:rPr>
  </w:style>
  <w:style w:type="paragraph" w:customStyle="1" w:styleId="Byline">
    <w:name w:val="Byline"/>
    <w:rsid w:val="00C51A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1ABE"/>
    <w:pPr>
      <w:tabs>
        <w:tab w:val="clear" w:pos="3600"/>
        <w:tab w:val="clear" w:pos="3958"/>
      </w:tabs>
      <w:jc w:val="right"/>
    </w:pPr>
  </w:style>
  <w:style w:type="character" w:styleId="Emphasis">
    <w:name w:val="Emphasis"/>
    <w:basedOn w:val="DefaultParagraphFont"/>
    <w:qFormat/>
    <w:rsid w:val="00C51ABE"/>
    <w:rPr>
      <w:i/>
    </w:rPr>
  </w:style>
  <w:style w:type="paragraph" w:styleId="Caption">
    <w:name w:val="caption"/>
    <w:basedOn w:val="BodyText"/>
    <w:next w:val="Normal"/>
    <w:qFormat/>
    <w:rsid w:val="00C51ABE"/>
    <w:pPr>
      <w:framePr w:w="2268" w:hSpace="181" w:vSpace="181" w:wrap="around" w:vAnchor="text" w:hAnchor="page" w:x="1135" w:y="285" w:anchorLock="1"/>
    </w:pPr>
    <w:rPr>
      <w:i/>
    </w:rPr>
  </w:style>
  <w:style w:type="paragraph" w:customStyle="1" w:styleId="MiniTOCTitle">
    <w:name w:val="MiniTOCTitle"/>
    <w:basedOn w:val="Heading4"/>
    <w:rsid w:val="00C51ABE"/>
    <w:pPr>
      <w:spacing w:before="240"/>
      <w:outlineLvl w:val="9"/>
    </w:pPr>
    <w:rPr>
      <w:noProof/>
      <w:sz w:val="24"/>
    </w:rPr>
  </w:style>
  <w:style w:type="paragraph" w:customStyle="1" w:styleId="MiniTOCItem">
    <w:name w:val="MiniTOCItem"/>
    <w:basedOn w:val="ListBullet"/>
    <w:rsid w:val="00C51ABE"/>
    <w:pPr>
      <w:numPr>
        <w:numId w:val="0"/>
      </w:numPr>
      <w:tabs>
        <w:tab w:val="right" w:leader="dot" w:pos="6521"/>
      </w:tabs>
      <w:spacing w:before="0" w:after="0"/>
    </w:pPr>
  </w:style>
  <w:style w:type="paragraph" w:customStyle="1" w:styleId="TOFTitle">
    <w:name w:val="TOFTitle"/>
    <w:basedOn w:val="TOCTitle"/>
    <w:rsid w:val="00C51ABE"/>
  </w:style>
  <w:style w:type="paragraph" w:styleId="TableofFigures">
    <w:name w:val="table of figures"/>
    <w:basedOn w:val="Normal"/>
    <w:next w:val="Normal"/>
    <w:semiHidden/>
    <w:rsid w:val="00C51ABE"/>
    <w:pPr>
      <w:tabs>
        <w:tab w:val="right" w:leader="dot" w:pos="9072"/>
      </w:tabs>
      <w:ind w:left="970" w:hanging="403"/>
    </w:pPr>
    <w:rPr>
      <w:rFonts w:ascii="Times New Roman" w:hAnsi="Times New Roman"/>
      <w:b/>
    </w:rPr>
  </w:style>
  <w:style w:type="paragraph" w:styleId="ListNumber">
    <w:name w:val="List Number"/>
    <w:basedOn w:val="List"/>
    <w:rsid w:val="00C51ABE"/>
    <w:pPr>
      <w:numPr>
        <w:numId w:val="15"/>
      </w:numPr>
      <w:tabs>
        <w:tab w:val="clear" w:pos="340"/>
      </w:tabs>
    </w:pPr>
  </w:style>
  <w:style w:type="character" w:customStyle="1" w:styleId="WingdingSymbols">
    <w:name w:val="Wingding Symbols"/>
    <w:rsid w:val="00C51ABE"/>
    <w:rPr>
      <w:rFonts w:ascii="Wingdings" w:hAnsi="Wingdings"/>
    </w:rPr>
  </w:style>
  <w:style w:type="paragraph" w:customStyle="1" w:styleId="TableHeading">
    <w:name w:val="Table Heading"/>
    <w:basedOn w:val="HeadingBase"/>
    <w:rsid w:val="00C51ABE"/>
    <w:pPr>
      <w:keepLines/>
      <w:pBdr>
        <w:bottom w:val="single" w:sz="6" w:space="1" w:color="918585"/>
      </w:pBdr>
      <w:spacing w:before="240"/>
    </w:pPr>
  </w:style>
  <w:style w:type="character" w:customStyle="1" w:styleId="HotSpot">
    <w:name w:val="HotSpot"/>
    <w:rsid w:val="00C51ABE"/>
    <w:rPr>
      <w:color w:val="0033CC"/>
      <w:u w:val="none"/>
    </w:rPr>
  </w:style>
  <w:style w:type="paragraph" w:customStyle="1" w:styleId="BodyTextRight">
    <w:name w:val="Body Text Right"/>
    <w:basedOn w:val="BodyText"/>
    <w:rsid w:val="00C51ABE"/>
    <w:pPr>
      <w:spacing w:before="0" w:after="0"/>
      <w:jc w:val="right"/>
    </w:pPr>
  </w:style>
  <w:style w:type="paragraph" w:styleId="Index3">
    <w:name w:val="index 3"/>
    <w:basedOn w:val="ListNumber2"/>
    <w:next w:val="Normal"/>
    <w:semiHidden/>
    <w:rsid w:val="00C51ABE"/>
    <w:pPr>
      <w:numPr>
        <w:numId w:val="0"/>
      </w:numPr>
      <w:tabs>
        <w:tab w:val="right" w:leader="dot" w:pos="4176"/>
      </w:tabs>
    </w:pPr>
  </w:style>
  <w:style w:type="paragraph" w:styleId="ListNumber2">
    <w:name w:val="List Number 2"/>
    <w:basedOn w:val="List2"/>
    <w:rsid w:val="00C51ABE"/>
    <w:pPr>
      <w:numPr>
        <w:numId w:val="10"/>
      </w:numPr>
      <w:tabs>
        <w:tab w:val="clear" w:pos="1060"/>
      </w:tabs>
    </w:pPr>
  </w:style>
  <w:style w:type="paragraph" w:customStyle="1" w:styleId="MarginNote">
    <w:name w:val="Margin Note"/>
    <w:basedOn w:val="BodyText"/>
    <w:rsid w:val="00C51A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1A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1A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1ABE"/>
    <w:rPr>
      <w:sz w:val="32"/>
    </w:rPr>
  </w:style>
  <w:style w:type="paragraph" w:customStyle="1" w:styleId="HeadingProcedure">
    <w:name w:val="Heading Procedure"/>
    <w:basedOn w:val="HeadingBase"/>
    <w:next w:val="Normal"/>
    <w:rsid w:val="00C51ABE"/>
    <w:pPr>
      <w:tabs>
        <w:tab w:val="left" w:pos="0"/>
      </w:tabs>
      <w:spacing w:before="120" w:after="60"/>
    </w:pPr>
    <w:rPr>
      <w:i/>
      <w:color w:val="918585"/>
      <w:sz w:val="22"/>
    </w:rPr>
  </w:style>
  <w:style w:type="paragraph" w:customStyle="1" w:styleId="TableBodyText">
    <w:name w:val="Table Body Text"/>
    <w:basedOn w:val="BodyText"/>
    <w:rsid w:val="00C51ABE"/>
    <w:pPr>
      <w:spacing w:before="60" w:after="60"/>
    </w:pPr>
  </w:style>
  <w:style w:type="paragraph" w:styleId="ListContinue">
    <w:name w:val="List Continue"/>
    <w:basedOn w:val="List"/>
    <w:rsid w:val="00C51ABE"/>
    <w:pPr>
      <w:ind w:firstLine="0"/>
    </w:pPr>
  </w:style>
  <w:style w:type="paragraph" w:customStyle="1" w:styleId="ListNote">
    <w:name w:val="List Note"/>
    <w:basedOn w:val="List"/>
    <w:rsid w:val="00C51ABE"/>
    <w:pPr>
      <w:pBdr>
        <w:top w:val="single" w:sz="6" w:space="2" w:color="918585"/>
        <w:bottom w:val="single" w:sz="6" w:space="2" w:color="918585"/>
      </w:pBdr>
      <w:tabs>
        <w:tab w:val="left" w:pos="1021"/>
      </w:tabs>
      <w:ind w:firstLine="0"/>
    </w:pPr>
  </w:style>
  <w:style w:type="paragraph" w:customStyle="1" w:styleId="Warning">
    <w:name w:val="Warning"/>
    <w:basedOn w:val="BodyText"/>
    <w:rsid w:val="00C51ABE"/>
    <w:pPr>
      <w:shd w:val="clear" w:color="auto" w:fill="D9D9D9"/>
      <w:tabs>
        <w:tab w:val="left" w:pos="992"/>
      </w:tabs>
      <w:ind w:left="119" w:right="119"/>
    </w:pPr>
    <w:rPr>
      <w:sz w:val="20"/>
    </w:rPr>
  </w:style>
  <w:style w:type="paragraph" w:customStyle="1" w:styleId="MarginIcons">
    <w:name w:val="Margin Icons"/>
    <w:basedOn w:val="BodyText"/>
    <w:rsid w:val="00C51A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1ABE"/>
    <w:rPr>
      <w:rFonts w:ascii="Courier New" w:hAnsi="Courier New"/>
    </w:rPr>
  </w:style>
  <w:style w:type="paragraph" w:customStyle="1" w:styleId="NoteBullet">
    <w:name w:val="Note Bullet"/>
    <w:basedOn w:val="Note"/>
    <w:rsid w:val="00C51ABE"/>
    <w:pPr>
      <w:tabs>
        <w:tab w:val="clear" w:pos="680"/>
      </w:tabs>
      <w:spacing w:before="60" w:after="60"/>
    </w:pPr>
  </w:style>
  <w:style w:type="paragraph" w:customStyle="1" w:styleId="SubHeading2">
    <w:name w:val="SubHeading2"/>
    <w:basedOn w:val="HeadingBase"/>
    <w:rsid w:val="00C51ABE"/>
    <w:pPr>
      <w:spacing w:before="240" w:after="60"/>
    </w:pPr>
    <w:rPr>
      <w:sz w:val="20"/>
    </w:rPr>
  </w:style>
  <w:style w:type="paragraph" w:customStyle="1" w:styleId="SubHeading1">
    <w:name w:val="SubHeading1"/>
    <w:basedOn w:val="HeadingBase"/>
    <w:rsid w:val="00C51ABE"/>
    <w:pPr>
      <w:spacing w:before="240" w:after="60"/>
    </w:pPr>
    <w:rPr>
      <w:color w:val="918585"/>
      <w:sz w:val="22"/>
    </w:rPr>
  </w:style>
  <w:style w:type="paragraph" w:customStyle="1" w:styleId="SideHeading">
    <w:name w:val="Side Heading"/>
    <w:basedOn w:val="HeadingBase"/>
    <w:rsid w:val="00C51A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1ABE"/>
    <w:pPr>
      <w:tabs>
        <w:tab w:val="num" w:pos="360"/>
      </w:tabs>
    </w:pPr>
  </w:style>
  <w:style w:type="paragraph" w:styleId="PlainText">
    <w:name w:val="Plain Text"/>
    <w:basedOn w:val="Normal"/>
    <w:link w:val="PlainTextChar"/>
    <w:rsid w:val="00C51ABE"/>
    <w:rPr>
      <w:sz w:val="20"/>
    </w:rPr>
  </w:style>
  <w:style w:type="character" w:customStyle="1" w:styleId="PlainTextChar">
    <w:name w:val="Plain Text Char"/>
    <w:basedOn w:val="DefaultParagraphFont"/>
    <w:link w:val="PlainText"/>
    <w:rsid w:val="00C51ABE"/>
    <w:rPr>
      <w:rFonts w:ascii="Courier New" w:eastAsia="Times New Roman" w:hAnsi="Courier New" w:cs="Times New Roman"/>
      <w:sz w:val="20"/>
      <w:szCs w:val="20"/>
      <w:lang w:eastAsia="en-US"/>
    </w:rPr>
  </w:style>
  <w:style w:type="character" w:customStyle="1" w:styleId="MenuOption">
    <w:name w:val="Menu Option"/>
    <w:basedOn w:val="DefaultParagraphFont"/>
    <w:rsid w:val="00C51ABE"/>
    <w:rPr>
      <w:b/>
      <w:smallCaps/>
    </w:rPr>
  </w:style>
  <w:style w:type="paragraph" w:customStyle="1" w:styleId="TableListNumber">
    <w:name w:val="Table List Number"/>
    <w:basedOn w:val="ListNumber"/>
    <w:rsid w:val="00C51ABE"/>
    <w:pPr>
      <w:numPr>
        <w:numId w:val="0"/>
      </w:numPr>
    </w:pPr>
  </w:style>
  <w:style w:type="paragraph" w:styleId="TOC4">
    <w:name w:val="toc 4"/>
    <w:basedOn w:val="TOCBase"/>
    <w:next w:val="Normal"/>
    <w:semiHidden/>
    <w:rsid w:val="00C51ABE"/>
    <w:pPr>
      <w:tabs>
        <w:tab w:val="right" w:leader="dot" w:pos="9071"/>
      </w:tabs>
      <w:ind w:left="1701"/>
    </w:pPr>
  </w:style>
  <w:style w:type="paragraph" w:customStyle="1" w:styleId="ListAlpha">
    <w:name w:val="List Alpha"/>
    <w:basedOn w:val="List"/>
    <w:rsid w:val="00C51ABE"/>
    <w:pPr>
      <w:numPr>
        <w:numId w:val="9"/>
      </w:numPr>
    </w:pPr>
  </w:style>
  <w:style w:type="paragraph" w:customStyle="1" w:styleId="ListAlpha2">
    <w:name w:val="List Alpha 2"/>
    <w:basedOn w:val="List2"/>
    <w:rsid w:val="00C51ABE"/>
    <w:pPr>
      <w:numPr>
        <w:numId w:val="8"/>
      </w:numPr>
    </w:pPr>
  </w:style>
  <w:style w:type="paragraph" w:styleId="List2">
    <w:name w:val="List 2"/>
    <w:basedOn w:val="BodyText"/>
    <w:rsid w:val="00C51ABE"/>
    <w:pPr>
      <w:tabs>
        <w:tab w:val="left" w:pos="680"/>
      </w:tabs>
      <w:spacing w:before="60" w:after="60"/>
      <w:ind w:left="680" w:hanging="340"/>
    </w:pPr>
  </w:style>
  <w:style w:type="paragraph" w:styleId="List3">
    <w:name w:val="List 3"/>
    <w:basedOn w:val="BodyText"/>
    <w:rsid w:val="00C51ABE"/>
    <w:pPr>
      <w:tabs>
        <w:tab w:val="left" w:pos="1021"/>
      </w:tabs>
      <w:spacing w:before="60" w:after="60"/>
      <w:ind w:left="1020" w:hanging="340"/>
    </w:pPr>
  </w:style>
  <w:style w:type="paragraph" w:styleId="List4">
    <w:name w:val="List 4"/>
    <w:basedOn w:val="BodyText"/>
    <w:rsid w:val="00C51ABE"/>
    <w:pPr>
      <w:tabs>
        <w:tab w:val="left" w:pos="1361"/>
      </w:tabs>
      <w:spacing w:before="60" w:after="60"/>
      <w:ind w:left="1361" w:hanging="340"/>
    </w:pPr>
  </w:style>
  <w:style w:type="paragraph" w:styleId="List5">
    <w:name w:val="List 5"/>
    <w:basedOn w:val="BodyText"/>
    <w:rsid w:val="00C51ABE"/>
    <w:pPr>
      <w:tabs>
        <w:tab w:val="left" w:pos="1701"/>
      </w:tabs>
      <w:spacing w:before="60" w:after="60"/>
      <w:ind w:left="1701" w:hanging="340"/>
    </w:pPr>
  </w:style>
  <w:style w:type="paragraph" w:styleId="ListBullet3">
    <w:name w:val="List Bullet 3"/>
    <w:basedOn w:val="List3"/>
    <w:rsid w:val="00C51ABE"/>
    <w:pPr>
      <w:numPr>
        <w:numId w:val="14"/>
      </w:numPr>
      <w:tabs>
        <w:tab w:val="clear" w:pos="1021"/>
      </w:tabs>
      <w:ind w:left="1037" w:hanging="357"/>
    </w:pPr>
  </w:style>
  <w:style w:type="paragraph" w:styleId="ListBullet4">
    <w:name w:val="List Bullet 4"/>
    <w:basedOn w:val="List4"/>
    <w:rsid w:val="00C51ABE"/>
    <w:pPr>
      <w:numPr>
        <w:numId w:val="3"/>
      </w:numPr>
      <w:tabs>
        <w:tab w:val="clear" w:pos="1361"/>
      </w:tabs>
    </w:pPr>
  </w:style>
  <w:style w:type="paragraph" w:styleId="ListBullet5">
    <w:name w:val="List Bullet 5"/>
    <w:basedOn w:val="List5"/>
    <w:rsid w:val="00C51ABE"/>
    <w:pPr>
      <w:numPr>
        <w:numId w:val="4"/>
      </w:numPr>
    </w:pPr>
  </w:style>
  <w:style w:type="paragraph" w:styleId="ListContinue2">
    <w:name w:val="List Continue 2"/>
    <w:basedOn w:val="List2"/>
    <w:rsid w:val="00C51ABE"/>
    <w:pPr>
      <w:ind w:firstLine="0"/>
    </w:pPr>
  </w:style>
  <w:style w:type="paragraph" w:styleId="ListContinue3">
    <w:name w:val="List Continue 3"/>
    <w:basedOn w:val="List3"/>
    <w:rsid w:val="00C51ABE"/>
    <w:pPr>
      <w:ind w:left="1021" w:firstLine="0"/>
    </w:pPr>
  </w:style>
  <w:style w:type="paragraph" w:styleId="ListContinue4">
    <w:name w:val="List Continue 4"/>
    <w:basedOn w:val="List4"/>
    <w:rsid w:val="00C51ABE"/>
    <w:pPr>
      <w:ind w:firstLine="0"/>
    </w:pPr>
  </w:style>
  <w:style w:type="paragraph" w:styleId="ListContinue5">
    <w:name w:val="List Continue 5"/>
    <w:basedOn w:val="List5"/>
    <w:rsid w:val="00C51ABE"/>
    <w:pPr>
      <w:ind w:firstLine="0"/>
    </w:pPr>
  </w:style>
  <w:style w:type="paragraph" w:styleId="ListNumber3">
    <w:name w:val="List Number 3"/>
    <w:basedOn w:val="List3"/>
    <w:rsid w:val="00C51ABE"/>
    <w:pPr>
      <w:numPr>
        <w:numId w:val="5"/>
      </w:numPr>
    </w:pPr>
  </w:style>
  <w:style w:type="paragraph" w:styleId="ListNumber4">
    <w:name w:val="List Number 4"/>
    <w:basedOn w:val="List4"/>
    <w:rsid w:val="00C51ABE"/>
    <w:pPr>
      <w:numPr>
        <w:numId w:val="6"/>
      </w:numPr>
    </w:pPr>
  </w:style>
  <w:style w:type="paragraph" w:styleId="ListNumber5">
    <w:name w:val="List Number 5"/>
    <w:basedOn w:val="List5"/>
    <w:rsid w:val="00C51ABE"/>
    <w:pPr>
      <w:numPr>
        <w:numId w:val="7"/>
      </w:numPr>
    </w:pPr>
  </w:style>
  <w:style w:type="paragraph" w:styleId="BlockText">
    <w:name w:val="Block Text"/>
    <w:basedOn w:val="Normal"/>
    <w:rsid w:val="00C51ABE"/>
    <w:pPr>
      <w:spacing w:after="120"/>
      <w:ind w:left="1440" w:right="1440"/>
    </w:pPr>
  </w:style>
  <w:style w:type="character" w:customStyle="1" w:styleId="Subscript">
    <w:name w:val="Subscript"/>
    <w:basedOn w:val="DefaultParagraphFont"/>
    <w:rsid w:val="00C51ABE"/>
    <w:rPr>
      <w:sz w:val="16"/>
      <w:vertAlign w:val="subscript"/>
    </w:rPr>
  </w:style>
  <w:style w:type="character" w:customStyle="1" w:styleId="Superscript">
    <w:name w:val="Superscript"/>
    <w:basedOn w:val="DefaultParagraphFont"/>
    <w:rsid w:val="00C51ABE"/>
    <w:rPr>
      <w:sz w:val="16"/>
      <w:vertAlign w:val="superscript"/>
    </w:rPr>
  </w:style>
  <w:style w:type="character" w:customStyle="1" w:styleId="Symbols">
    <w:name w:val="Symbols"/>
    <w:basedOn w:val="DefaultParagraphFont"/>
    <w:rsid w:val="00C51ABE"/>
    <w:rPr>
      <w:rFonts w:ascii="Symbol" w:hAnsi="Symbol"/>
    </w:rPr>
  </w:style>
  <w:style w:type="character" w:customStyle="1" w:styleId="MenuOptions">
    <w:name w:val="Menu Options"/>
    <w:basedOn w:val="DefaultParagraphFont"/>
    <w:rsid w:val="00C51ABE"/>
    <w:rPr>
      <w:rFonts w:ascii="Arial Narrow" w:hAnsi="Arial Narrow"/>
      <w:smallCaps/>
    </w:rPr>
  </w:style>
  <w:style w:type="character" w:customStyle="1" w:styleId="Buttons">
    <w:name w:val="Buttons"/>
    <w:basedOn w:val="DefaultParagraphFont"/>
    <w:rsid w:val="00C51ABE"/>
    <w:rPr>
      <w:b/>
    </w:rPr>
  </w:style>
  <w:style w:type="character" w:customStyle="1" w:styleId="Underlined">
    <w:name w:val="Underlined"/>
    <w:basedOn w:val="DefaultParagraphFont"/>
    <w:rsid w:val="00C51ABE"/>
    <w:rPr>
      <w:u w:val="single"/>
    </w:rPr>
  </w:style>
  <w:style w:type="paragraph" w:customStyle="1" w:styleId="TableBodyTextRight">
    <w:name w:val="Table Body Text Right"/>
    <w:basedOn w:val="TableBodyText"/>
    <w:rsid w:val="00C51ABE"/>
    <w:pPr>
      <w:widowControl w:val="0"/>
      <w:autoSpaceDE w:val="0"/>
      <w:autoSpaceDN w:val="0"/>
      <w:adjustRightInd w:val="0"/>
      <w:jc w:val="right"/>
    </w:pPr>
    <w:rPr>
      <w:rFonts w:cs="Arial"/>
      <w:szCs w:val="18"/>
    </w:rPr>
  </w:style>
  <w:style w:type="paragraph" w:customStyle="1" w:styleId="CopyrightText">
    <w:name w:val="Copyright Text"/>
    <w:basedOn w:val="BodyText"/>
    <w:rsid w:val="00C51ABE"/>
    <w:rPr>
      <w:sz w:val="18"/>
    </w:rPr>
  </w:style>
  <w:style w:type="paragraph" w:customStyle="1" w:styleId="BodySmallRight">
    <w:name w:val="Body Small Right"/>
    <w:basedOn w:val="BodyTextRight"/>
    <w:rsid w:val="00C51ABE"/>
    <w:rPr>
      <w:sz w:val="18"/>
      <w:szCs w:val="18"/>
    </w:rPr>
  </w:style>
  <w:style w:type="paragraph" w:customStyle="1" w:styleId="MarginEdition">
    <w:name w:val="Margin Edition"/>
    <w:basedOn w:val="MarginNote"/>
    <w:rsid w:val="00C51ABE"/>
    <w:pPr>
      <w:spacing w:before="0" w:after="0"/>
    </w:pPr>
    <w:rPr>
      <w:rFonts w:ascii="Times New Roman" w:hAnsi="Times New Roman"/>
      <w:color w:val="999999"/>
    </w:rPr>
  </w:style>
  <w:style w:type="paragraph" w:customStyle="1" w:styleId="Spacer">
    <w:name w:val="Spacer"/>
    <w:basedOn w:val="Normal"/>
    <w:rsid w:val="00C51ABE"/>
    <w:rPr>
      <w:sz w:val="2"/>
      <w:szCs w:val="2"/>
    </w:rPr>
  </w:style>
  <w:style w:type="character" w:customStyle="1" w:styleId="Small">
    <w:name w:val="Small"/>
    <w:basedOn w:val="DefaultParagraphFont"/>
    <w:rsid w:val="00C51ABE"/>
    <w:rPr>
      <w:sz w:val="16"/>
    </w:rPr>
  </w:style>
  <w:style w:type="paragraph" w:customStyle="1" w:styleId="WideTable">
    <w:name w:val="Wide Table"/>
    <w:basedOn w:val="Normal"/>
    <w:rsid w:val="00C51ABE"/>
    <w:pPr>
      <w:ind w:left="-1418"/>
    </w:pPr>
    <w:rPr>
      <w:sz w:val="2"/>
      <w:szCs w:val="2"/>
    </w:rPr>
  </w:style>
  <w:style w:type="character" w:styleId="PageNumber">
    <w:name w:val="page number"/>
    <w:basedOn w:val="DefaultParagraphFont"/>
    <w:rsid w:val="00C51ABE"/>
  </w:style>
  <w:style w:type="paragraph" w:styleId="Quote">
    <w:name w:val="Quote"/>
    <w:basedOn w:val="Heading1"/>
    <w:link w:val="QuoteChar"/>
    <w:qFormat/>
    <w:rsid w:val="00C51ABE"/>
    <w:rPr>
      <w:b w:val="0"/>
      <w:sz w:val="72"/>
      <w:szCs w:val="72"/>
      <w:lang w:val="en-NZ"/>
    </w:rPr>
  </w:style>
  <w:style w:type="character" w:customStyle="1" w:styleId="QuoteChar">
    <w:name w:val="Quote Char"/>
    <w:basedOn w:val="DefaultParagraphFont"/>
    <w:link w:val="Quote"/>
    <w:rsid w:val="00C51A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1ABE"/>
    <w:pPr>
      <w:pageBreakBefore/>
    </w:pPr>
  </w:style>
  <w:style w:type="paragraph" w:customStyle="1" w:styleId="Border">
    <w:name w:val="Border"/>
    <w:basedOn w:val="Normal"/>
    <w:qFormat/>
    <w:rsid w:val="00C51A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1ABE"/>
    <w:rPr>
      <w:b/>
      <w:bCs/>
      <w:i/>
      <w:iCs/>
      <w:color w:val="auto"/>
    </w:rPr>
  </w:style>
  <w:style w:type="paragraph" w:styleId="IntenseQuote">
    <w:name w:val="Intense Quote"/>
    <w:basedOn w:val="Normal"/>
    <w:next w:val="Normal"/>
    <w:link w:val="IntenseQuoteChar"/>
    <w:uiPriority w:val="30"/>
    <w:qFormat/>
    <w:rsid w:val="00C51A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1A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1ABE"/>
    <w:rPr>
      <w:smallCaps/>
      <w:color w:val="auto"/>
      <w:u w:val="single"/>
    </w:rPr>
  </w:style>
  <w:style w:type="character" w:styleId="IntenseReference">
    <w:name w:val="Intense Reference"/>
    <w:basedOn w:val="DefaultParagraphFont"/>
    <w:uiPriority w:val="32"/>
    <w:qFormat/>
    <w:rsid w:val="00C51ABE"/>
    <w:rPr>
      <w:b/>
      <w:bCs/>
      <w:smallCaps/>
      <w:color w:val="auto"/>
      <w:spacing w:val="5"/>
      <w:u w:val="single"/>
    </w:rPr>
  </w:style>
  <w:style w:type="paragraph" w:customStyle="1" w:styleId="2ColumnHeading">
    <w:name w:val="2Column Heading"/>
    <w:basedOn w:val="BodyText"/>
    <w:qFormat/>
    <w:rsid w:val="00C51ABE"/>
    <w:pPr>
      <w:spacing w:after="60"/>
      <w:ind w:left="-2268"/>
    </w:pPr>
    <w:rPr>
      <w:b/>
    </w:rPr>
  </w:style>
  <w:style w:type="paragraph" w:customStyle="1" w:styleId="Heading1TOC">
    <w:name w:val="Heading1 TOC"/>
    <w:basedOn w:val="Normal"/>
    <w:qFormat/>
    <w:rsid w:val="00C51ABE"/>
    <w:pPr>
      <w:spacing w:before="240" w:after="120"/>
    </w:pPr>
    <w:rPr>
      <w:rFonts w:ascii="Times New Roman" w:hAnsi="Times New Roman"/>
      <w:b/>
      <w:sz w:val="32"/>
    </w:rPr>
  </w:style>
  <w:style w:type="paragraph" w:customStyle="1" w:styleId="Heading2TOC">
    <w:name w:val="Heading2 TOC"/>
    <w:basedOn w:val="Normal"/>
    <w:qFormat/>
    <w:rsid w:val="00C51ABE"/>
    <w:pPr>
      <w:spacing w:before="240" w:after="60"/>
    </w:pPr>
    <w:rPr>
      <w:rFonts w:ascii="Times New Roman" w:hAnsi="Times New Roman"/>
      <w:b/>
      <w:sz w:val="28"/>
    </w:rPr>
  </w:style>
  <w:style w:type="character" w:customStyle="1" w:styleId="Underline">
    <w:name w:val="Underline"/>
    <w:basedOn w:val="DefaultParagraphFont"/>
    <w:qFormat/>
    <w:rsid w:val="00C51ABE"/>
    <w:rPr>
      <w:u w:val="single"/>
    </w:rPr>
  </w:style>
  <w:style w:type="character" w:customStyle="1" w:styleId="BoldandItalics">
    <w:name w:val="Bold and Italics"/>
    <w:qFormat/>
    <w:rsid w:val="00C51ABE"/>
    <w:rPr>
      <w:b/>
      <w:i/>
      <w:u w:val="none"/>
    </w:rPr>
  </w:style>
  <w:style w:type="paragraph" w:styleId="BalloonText">
    <w:name w:val="Balloon Text"/>
    <w:basedOn w:val="Normal"/>
    <w:link w:val="BalloonTextChar"/>
    <w:rsid w:val="00C51ABE"/>
    <w:rPr>
      <w:rFonts w:ascii="Tahoma" w:hAnsi="Tahoma" w:cs="Tahoma"/>
      <w:sz w:val="16"/>
      <w:szCs w:val="16"/>
    </w:rPr>
  </w:style>
  <w:style w:type="character" w:customStyle="1" w:styleId="BalloonTextChar">
    <w:name w:val="Balloon Text Char"/>
    <w:basedOn w:val="DefaultParagraphFont"/>
    <w:link w:val="BalloonText"/>
    <w:rsid w:val="00C51A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1A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1A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1ABE"/>
    <w:rPr>
      <w:b/>
      <w:color w:val="660033"/>
      <w:spacing w:val="0"/>
    </w:rPr>
  </w:style>
  <w:style w:type="paragraph" w:customStyle="1" w:styleId="Nameditemlist">
    <w:name w:val="Named item list"/>
    <w:basedOn w:val="BodyText"/>
    <w:qFormat/>
    <w:rsid w:val="00C51ABE"/>
    <w:pPr>
      <w:tabs>
        <w:tab w:val="left" w:pos="2835"/>
      </w:tabs>
      <w:ind w:left="2835" w:hanging="2835"/>
    </w:pPr>
  </w:style>
  <w:style w:type="paragraph" w:customStyle="1" w:styleId="BodyTextnopadding">
    <w:name w:val="Body Text no padding"/>
    <w:basedOn w:val="BodyText"/>
    <w:qFormat/>
    <w:rsid w:val="00C51ABE"/>
    <w:pPr>
      <w:spacing w:before="0" w:after="0"/>
    </w:pPr>
  </w:style>
  <w:style w:type="paragraph" w:customStyle="1" w:styleId="BodyTextBold">
    <w:name w:val="Body Text Bold"/>
    <w:basedOn w:val="BodyText"/>
    <w:qFormat/>
    <w:rsid w:val="00C51ABE"/>
    <w:rPr>
      <w:b/>
    </w:rPr>
  </w:style>
  <w:style w:type="character" w:styleId="Hyperlink">
    <w:name w:val="Hyperlink"/>
    <w:basedOn w:val="DefaultParagraphFont"/>
    <w:uiPriority w:val="99"/>
    <w:unhideWhenUsed/>
    <w:rsid w:val="00826B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1272</Words>
  <Characters>7925</Characters>
  <Application>Microsoft Office Word</Application>
  <DocSecurity>0</DocSecurity>
  <Lines>283</Lines>
  <Paragraphs>173</Paragraphs>
  <ScaleCrop>false</ScaleCrop>
  <Company>Author-it Software Corporation Ltd.</Company>
  <LinksUpToDate>false</LinksUpToDate>
  <CharactersWithSpaces>9024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PUAFIR309 Operate pumps</dc:title>
  <dc:subject>Approved</dc:subject>
  <dc:creator>Public Skills Australia</dc:creator>
  <cp:keywords>Release: 1</cp:keywords>
  <dc:description>Review Date: 12 April 2008</dc:description>
  <cp:lastModifiedBy>HSD_TPCMSd.prod</cp:lastModifiedBy>
  <cp:revision>3</cp:revision>
  <dcterms:created xsi:type="dcterms:W3CDTF">2025-03-01T15:13:00Z</dcterms:created>
  <dcterms:modified xsi:type="dcterms:W3CDTF">2025-03-01T15:13:00Z</dcterms:modified>
</cp:coreProperties>
</file>