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E37" w:rsidP="005D1E37">
      <w:pPr>
        <w:pStyle w:val="Title"/>
      </w:pPr>
      <w:r>
        <w:fldChar w:fldCharType="begin"/>
      </w:r>
      <w:r>
        <w:instrText xml:space="preserve"> TITLE   \* MERGEFORMAT </w:instrText>
      </w:r>
      <w:r>
        <w:fldChar w:fldCharType="separate"/>
      </w:r>
      <w:r>
        <w:t>PUAFIR308 Employ personal protection at a hazardous materials incident</w:t>
      </w:r>
      <w:r>
        <w:fldChar w:fldCharType="end"/>
      </w:r>
    </w:p>
    <w:p w:rsidR="005D1E37" w:rsidP="005D1E37">
      <w:pPr>
        <w:pStyle w:val="Version"/>
        <w:sectPr w:rsidSect="00C272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25D" w:rsidP="00C2725D">
      <w:pPr>
        <w:pStyle w:val="SuperHeading"/>
      </w:pPr>
      <w:r w:rsidRPr="00C2725D">
        <w:t>PUAFIR308 Employ personal protection at a hazardous materials incident</w:t>
      </w:r>
    </w:p>
    <w:p w:rsidR="00000000" w:rsidRPr="00C2725D" w:rsidP="00C2725D">
      <w:pPr>
        <w:pStyle w:val="Heading1"/>
      </w:pPr>
      <w:bookmarkStart w:id="1" w:name="O_1030203"/>
      <w:bookmarkEnd w:id="1"/>
      <w:r w:rsidRPr="00C2725D">
        <w:t>Modification History</w:t>
      </w:r>
    </w:p>
    <w:tbl>
      <w:tblPr>
        <w:tblW w:w="9497" w:type="dxa"/>
        <w:tblLayout w:type="fixed"/>
        <w:tblCellMar>
          <w:left w:w="62" w:type="dxa"/>
          <w:right w:w="62" w:type="dxa"/>
        </w:tblCellMar>
        <w:tblLook w:val="0000"/>
      </w:tblPr>
      <w:tblGrid>
        <w:gridCol w:w="9497"/>
      </w:tblGrid>
      <w:tr w:rsidTr="00C27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rPr>
                <w:rStyle w:val="SpecialBold"/>
              </w:rPr>
              <w:t>Release 1.</w:t>
            </w:r>
            <w:r w:rsidRPr="00C2725D">
              <w:t xml:space="preserve"> This is the first release of this unit of competency in the PUA Public Safety Training Package.</w:t>
            </w:r>
          </w:p>
        </w:tc>
      </w:tr>
    </w:tbl>
    <w:p w:rsidR="00000000" w:rsidRPr="00C2725D" w:rsidP="00C2725D">
      <w:pPr>
        <w:pStyle w:val="NoPaddingFontSize1"/>
      </w:pPr>
    </w:p>
    <w:p w:rsidR="00000000" w:rsidRPr="00C2725D" w:rsidP="00C2725D">
      <w:pPr>
        <w:pStyle w:val="AllowPageBreak"/>
      </w:pPr>
    </w:p>
    <w:p w:rsidR="00000000" w:rsidRPr="00C2725D" w:rsidP="00C2725D">
      <w:pPr>
        <w:pStyle w:val="Heading1"/>
      </w:pPr>
      <w:bookmarkStart w:id="2" w:name="O_1030204"/>
      <w:bookmarkEnd w:id="2"/>
      <w:r w:rsidRPr="00C2725D">
        <w:t>Application</w:t>
      </w:r>
    </w:p>
    <w:tbl>
      <w:tblPr>
        <w:tblW w:w="9497" w:type="dxa"/>
        <w:tblLayout w:type="fixed"/>
        <w:tblCellMar>
          <w:left w:w="62" w:type="dxa"/>
          <w:right w:w="62" w:type="dxa"/>
        </w:tblCellMar>
        <w:tblLook w:val="0000"/>
      </w:tblPr>
      <w:tblGrid>
        <w:gridCol w:w="9497"/>
      </w:tblGrid>
      <w:tr w:rsidTr="00C27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t xml:space="preserve">This unit of competency involves the skills and knowledge required to select, don, test and safely operate appropriate personal protective clothing and equipment at an incident involving dangerous goods and hazardous chemicals as well as safely combatting </w:t>
            </w:r>
            <w:r w:rsidRPr="00C2725D">
              <w:t>incidents involving hazardous materials.</w:t>
            </w:r>
          </w:p>
          <w:p w:rsidR="00000000" w:rsidRPr="00C2725D" w:rsidP="00C2725D">
            <w:pPr>
              <w:pStyle w:val="BodyText"/>
            </w:pPr>
            <w:r w:rsidRPr="00C2725D">
              <w:t>A hazardous material incident is a generic term used to refer to any incident involving any hazardous materials based on physio-chemical, chemical, biological or radiological properties that pose an unreasonable ris</w:t>
            </w:r>
            <w:r w:rsidRPr="00C2725D">
              <w:t>k to life, property or the environment. This includes dangerous goods, goods too dangerous to be transported and hazardous chemicals.</w:t>
            </w:r>
          </w:p>
          <w:p w:rsidR="00000000" w:rsidRPr="00C2725D" w:rsidP="00C2725D">
            <w:pPr>
              <w:pStyle w:val="BodyText"/>
            </w:pPr>
            <w:r w:rsidRPr="00C2725D">
              <w:t>Incident Controllers will determine the appropriate level of personal protection clothing and equipment required at a haza</w:t>
            </w:r>
            <w:r w:rsidRPr="00C2725D">
              <w:t xml:space="preserve">rdous materials incident, based on information collected at the site and advice received from electronic databases and specialist sources. </w:t>
            </w:r>
          </w:p>
          <w:p w:rsidR="00000000" w:rsidRPr="00C2725D" w:rsidP="00C2725D">
            <w:pPr>
              <w:pStyle w:val="BodyText"/>
            </w:pPr>
            <w:r w:rsidRPr="00C2725D">
              <w:t>The unit applies to personnel who through their work are required to don, test and operate designated personal prote</w:t>
            </w:r>
            <w:r w:rsidRPr="00C2725D">
              <w:t>ctive clothing and equipment at a hazardous materials incident.</w:t>
            </w:r>
          </w:p>
          <w:p w:rsidR="00000000" w:rsidRPr="00C2725D" w:rsidP="00C2725D">
            <w:pPr>
              <w:pStyle w:val="BodyText"/>
            </w:pPr>
            <w:r w:rsidRPr="00C2725D">
              <w:t xml:space="preserve">The fire sector is those sections of government departments, statutory authorities or organisations that have responsibility under jurisdictional arrangements for the delivery of firefighting </w:t>
            </w:r>
            <w:r w:rsidRPr="00C2725D">
              <w:t>and fire management services.</w:t>
            </w:r>
          </w:p>
          <w:p w:rsidR="00000000" w:rsidRPr="00C2725D" w:rsidP="00C2725D">
            <w:pPr>
              <w:pStyle w:val="BodyText"/>
            </w:pPr>
            <w:r w:rsidRPr="00C2725D">
              <w:t>No licensing, legislative or certification requirements apply to this unit at the time of publication.</w:t>
            </w:r>
          </w:p>
        </w:tc>
      </w:tr>
    </w:tbl>
    <w:p w:rsidR="00000000" w:rsidRPr="00C2725D" w:rsidP="00C2725D">
      <w:pPr>
        <w:pStyle w:val="NoPaddingFontSize1"/>
      </w:pPr>
    </w:p>
    <w:p w:rsidR="00000000" w:rsidRPr="00C2725D" w:rsidP="00C2725D">
      <w:pPr>
        <w:pStyle w:val="AllowPageBreak"/>
      </w:pPr>
    </w:p>
    <w:p w:rsidR="00000000" w:rsidRPr="00C2725D" w:rsidP="00C2725D">
      <w:pPr>
        <w:pStyle w:val="Heading1"/>
      </w:pPr>
      <w:bookmarkStart w:id="3" w:name="O_1030205"/>
      <w:bookmarkEnd w:id="3"/>
      <w:r w:rsidRPr="00C2725D">
        <w:t>Pre-requisite Unit</w:t>
      </w:r>
    </w:p>
    <w:tbl>
      <w:tblPr>
        <w:tblW w:w="9497" w:type="dxa"/>
        <w:tblLayout w:type="fixed"/>
        <w:tblCellMar>
          <w:left w:w="62" w:type="dxa"/>
          <w:right w:w="62" w:type="dxa"/>
        </w:tblCellMar>
        <w:tblLook w:val="0000"/>
      </w:tblPr>
      <w:tblGrid>
        <w:gridCol w:w="9497"/>
      </w:tblGrid>
      <w:tr w:rsidTr="00C27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t xml:space="preserve">It is essential that the prerequisite units listed below are obtained prior to the </w:t>
            </w:r>
            <w:r w:rsidRPr="00C2725D">
              <w:t>issuance of this unit to individuals within the fire sector or the units contributing to the attainment of a fire qualification.</w:t>
            </w:r>
          </w:p>
          <w:p w:rsidR="00000000" w:rsidRPr="00C2725D" w:rsidP="00C2725D">
            <w:pPr>
              <w:pStyle w:val="BodyText"/>
            </w:pPr>
            <w:r w:rsidRPr="00C2725D">
              <w:t>PUAFIR207 Operate breathing apparatus open circuit</w:t>
            </w:r>
          </w:p>
        </w:tc>
      </w:tr>
    </w:tbl>
    <w:p w:rsidR="00000000" w:rsidRPr="00C2725D" w:rsidP="00C2725D">
      <w:pPr>
        <w:pStyle w:val="NoPaddingFontSize1"/>
      </w:pPr>
    </w:p>
    <w:p w:rsidR="00000000" w:rsidRPr="00C2725D" w:rsidP="00C2725D">
      <w:pPr>
        <w:pStyle w:val="AllowPageBreak"/>
      </w:pPr>
    </w:p>
    <w:p w:rsidR="00000000" w:rsidRPr="00C2725D" w:rsidP="00C2725D">
      <w:pPr>
        <w:pStyle w:val="Heading1"/>
      </w:pPr>
      <w:bookmarkStart w:id="4" w:name="O_1030206"/>
      <w:bookmarkEnd w:id="4"/>
      <w:r w:rsidRPr="00C2725D">
        <w:t>Competency Field</w:t>
      </w:r>
    </w:p>
    <w:tbl>
      <w:tblPr>
        <w:tblW w:w="9497" w:type="dxa"/>
        <w:tblLayout w:type="fixed"/>
        <w:tblCellMar>
          <w:left w:w="62" w:type="dxa"/>
          <w:right w:w="62" w:type="dxa"/>
        </w:tblCellMar>
        <w:tblLook w:val="0000"/>
      </w:tblPr>
      <w:tblGrid>
        <w:gridCol w:w="9497"/>
      </w:tblGrid>
      <w:tr w:rsidTr="00C27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t>Fire</w:t>
            </w:r>
          </w:p>
        </w:tc>
      </w:tr>
    </w:tbl>
    <w:p w:rsidR="00000000" w:rsidRPr="00C2725D" w:rsidP="00C2725D">
      <w:pPr>
        <w:pStyle w:val="NoPaddingFontSize1"/>
      </w:pPr>
    </w:p>
    <w:p w:rsidR="00000000" w:rsidRPr="00C2725D" w:rsidP="00C2725D">
      <w:pPr>
        <w:pStyle w:val="AllowPageBreak"/>
      </w:pPr>
    </w:p>
    <w:p w:rsidR="00000000" w:rsidRPr="00C2725D" w:rsidP="00C2725D">
      <w:pPr>
        <w:pStyle w:val="Heading1"/>
      </w:pPr>
      <w:bookmarkStart w:id="5" w:name="O_1030207"/>
      <w:bookmarkEnd w:id="5"/>
      <w:r w:rsidRPr="00C2725D">
        <w:t>Unit Sector</w:t>
      </w:r>
    </w:p>
    <w:tbl>
      <w:tblPr>
        <w:tblW w:w="9497" w:type="dxa"/>
        <w:tblLayout w:type="fixed"/>
        <w:tblCellMar>
          <w:left w:w="62" w:type="dxa"/>
          <w:right w:w="62" w:type="dxa"/>
        </w:tblCellMar>
        <w:tblLook w:val="0000"/>
      </w:tblPr>
      <w:tblGrid>
        <w:gridCol w:w="9497"/>
      </w:tblGrid>
      <w:tr w:rsidTr="00C27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t>Fire</w:t>
            </w:r>
          </w:p>
        </w:tc>
      </w:tr>
    </w:tbl>
    <w:p w:rsidR="00000000" w:rsidRPr="00C2725D" w:rsidP="00C2725D">
      <w:pPr>
        <w:pStyle w:val="NoPaddingFontSize1"/>
      </w:pPr>
    </w:p>
    <w:p w:rsidR="00000000" w:rsidRPr="00C2725D" w:rsidP="00C2725D">
      <w:pPr>
        <w:pStyle w:val="AllowPageBreak"/>
      </w:pPr>
    </w:p>
    <w:p w:rsidR="00000000" w:rsidRPr="00C2725D" w:rsidP="00C2725D">
      <w:pPr>
        <w:pStyle w:val="Heading1"/>
      </w:pPr>
      <w:bookmarkStart w:id="6" w:name="O_1030208"/>
      <w:bookmarkEnd w:id="6"/>
      <w:r w:rsidRPr="00C2725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2725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rPr>
                <w:rStyle w:val="SpecialBold"/>
              </w:rPr>
              <w:t>PERFORMANCE CRITERIA</w:t>
            </w:r>
          </w:p>
        </w:tc>
      </w:tr>
      <w:tr w:rsidTr="00C2725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t>Performance criteria describe the performance needed to demonstrate achievement of the element.</w:t>
            </w:r>
          </w:p>
        </w:tc>
      </w:tr>
      <w:tr w:rsidTr="00C272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rPr>
                <w:rStyle w:val="SpecialBold"/>
              </w:rPr>
              <w:t>Select, don and test personal protective clothing</w:t>
            </w:r>
            <w:r w:rsidRPr="00C2725D">
              <w:t xml:space="preserve"> </w:t>
            </w:r>
            <w:r w:rsidRPr="00C2725D">
              <w:rPr>
                <w:rStyle w:val="SpecialBold"/>
              </w:rPr>
              <w:t>and equipment</w:t>
            </w:r>
          </w:p>
        </w:tc>
        <w:tc>
          <w:tcPr>
            <w:tcW w:w="697"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t>Appropriate personal protective clothing and equipment are identified using relevant sources and is selected and checked based on the hazard, in accordance with organisational procedures</w:t>
            </w:r>
          </w:p>
        </w:tc>
      </w:tr>
      <w:tr w:rsidTr="00C272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2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t>Personal protective clothing and equipment is donned and tested, in accordance with organisational procedures and safe work practices</w:t>
            </w:r>
          </w:p>
        </w:tc>
      </w:tr>
      <w:tr w:rsidTr="00C272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2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t>Personal p</w:t>
            </w:r>
            <w:r w:rsidRPr="00C2725D">
              <w:t>rotective clothing and equipment is checked, donned and tested prior to entry into fire or hazardous atmospheres to ensure it is operational and meets organisational Work, Health and Safety (WHS)/Occupational Health and Safety (OHS) procedures</w:t>
            </w:r>
          </w:p>
        </w:tc>
      </w:tr>
      <w:tr w:rsidTr="00C272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rPr>
                <w:rStyle w:val="SpecialBold"/>
              </w:rPr>
              <w:t>Work in a</w:t>
            </w:r>
            <w:r w:rsidRPr="00C2725D">
              <w:rPr>
                <w:rStyle w:val="SpecialBold"/>
              </w:rPr>
              <w:t>rea of operation</w:t>
            </w:r>
          </w:p>
        </w:tc>
        <w:tc>
          <w:tcPr>
            <w:tcW w:w="697"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t>Personal protective clothing and equipment is worn and/or operated to minimise risk of injury to wearer and others from environmental health hazards, in accordance with organisational procedures</w:t>
            </w:r>
          </w:p>
        </w:tc>
      </w:tr>
      <w:tr w:rsidTr="00C272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2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t>Activities undertaken in the area</w:t>
            </w:r>
            <w:r w:rsidRPr="00C2725D">
              <w:t xml:space="preserve"> of operations are in accordance with organisational procedures </w:t>
            </w:r>
          </w:p>
        </w:tc>
      </w:tr>
      <w:tr w:rsidTr="00C272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rPr>
                <w:rStyle w:val="SpecialBold"/>
              </w:rPr>
              <w:t>Complete operations</w:t>
            </w:r>
          </w:p>
        </w:tc>
        <w:tc>
          <w:tcPr>
            <w:tcW w:w="697"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t>Decontamination procedures are implemented on leaving the area, in accordance with organisational procedures</w:t>
            </w:r>
          </w:p>
        </w:tc>
      </w:tr>
      <w:tr w:rsidTr="00C272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2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t xml:space="preserve">Personal protective clothing and equipment are   removed without damage, in accordance with organisational procedures </w:t>
            </w:r>
          </w:p>
        </w:tc>
      </w:tr>
      <w:tr w:rsidTr="00C272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2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t>Personal protective clothing and equipment are   cleaned, maintained or serviced and stowed, in accordance with organisational pro</w:t>
            </w:r>
            <w:r w:rsidRPr="00C2725D">
              <w:t>cedures</w:t>
            </w:r>
          </w:p>
        </w:tc>
      </w:tr>
      <w:tr w:rsidTr="00C2725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72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t xml:space="preserve">Documentation is completed, in accordance with </w:t>
            </w:r>
            <w:r w:rsidRPr="00C2725D">
              <w:t>organisational procedures</w:t>
            </w:r>
          </w:p>
        </w:tc>
      </w:tr>
    </w:tbl>
    <w:p w:rsidR="00000000" w:rsidRPr="00C2725D" w:rsidP="00C2725D">
      <w:pPr>
        <w:pStyle w:val="NoPaddingFontSize1"/>
      </w:pPr>
    </w:p>
    <w:p w:rsidR="00000000" w:rsidRPr="00C2725D" w:rsidP="00C2725D">
      <w:pPr>
        <w:pStyle w:val="AllowPageBreak"/>
      </w:pPr>
    </w:p>
    <w:p w:rsidR="00000000" w:rsidRPr="00C2725D" w:rsidP="00C2725D">
      <w:pPr>
        <w:pStyle w:val="Heading1"/>
      </w:pPr>
      <w:bookmarkStart w:id="7" w:name="O_1030209"/>
      <w:bookmarkEnd w:id="7"/>
      <w:r w:rsidRPr="00C2725D">
        <w:t>Foundation Skills</w:t>
      </w:r>
    </w:p>
    <w:tbl>
      <w:tblPr>
        <w:tblW w:w="9497" w:type="dxa"/>
        <w:tblLayout w:type="fixed"/>
        <w:tblCellMar>
          <w:left w:w="62" w:type="dxa"/>
          <w:right w:w="62" w:type="dxa"/>
        </w:tblCellMar>
        <w:tblLook w:val="0000"/>
      </w:tblPr>
      <w:tblGrid>
        <w:gridCol w:w="9497"/>
      </w:tblGrid>
      <w:tr w:rsidTr="00C27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t>Foundation skills essential to performance are explicit in the performance criteria of this unit of competency.</w:t>
            </w:r>
          </w:p>
        </w:tc>
      </w:tr>
    </w:tbl>
    <w:p w:rsidR="00000000" w:rsidRPr="00C2725D" w:rsidP="00C2725D">
      <w:pPr>
        <w:pStyle w:val="NoPaddingFontSize1"/>
      </w:pPr>
    </w:p>
    <w:p w:rsidR="00000000" w:rsidRPr="00C2725D" w:rsidP="00C2725D">
      <w:pPr>
        <w:pStyle w:val="AllowPageBreak"/>
      </w:pPr>
    </w:p>
    <w:p w:rsidR="00000000" w:rsidRPr="00C2725D" w:rsidP="00C2725D">
      <w:pPr>
        <w:pStyle w:val="Heading1"/>
      </w:pPr>
      <w:bookmarkStart w:id="8" w:name="O_1030210"/>
      <w:bookmarkEnd w:id="8"/>
      <w:r w:rsidRPr="00C2725D">
        <w:t>Range of Conditions</w:t>
      </w:r>
    </w:p>
    <w:tbl>
      <w:tblPr>
        <w:tblW w:w="9497" w:type="dxa"/>
        <w:tblLayout w:type="fixed"/>
        <w:tblCellMar>
          <w:left w:w="62" w:type="dxa"/>
          <w:right w:w="62" w:type="dxa"/>
        </w:tblCellMar>
        <w:tblLook w:val="0000"/>
      </w:tblPr>
      <w:tblGrid>
        <w:gridCol w:w="4693"/>
        <w:gridCol w:w="4804"/>
      </w:tblGrid>
      <w:tr w:rsidTr="00C2725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t>Range is restricted to essential operating conditions and any other variables essential to the work environment.</w:t>
            </w:r>
          </w:p>
          <w:p w:rsidR="00000000" w:rsidP="00C2725D">
            <w:pPr>
              <w:pStyle w:val="BodyText"/>
              <w:rPr>
                <w:lang w:val="en-NZ"/>
              </w:rPr>
            </w:pPr>
            <w:r w:rsidRPr="00C2725D">
              <w:t>Non-essential conditions may be found in the Companion Volume Implementation Guide.</w:t>
            </w:r>
          </w:p>
        </w:tc>
      </w:tr>
      <w:tr w:rsidTr="00C2725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t>personal protective equipmen</w:t>
            </w:r>
            <w:r w:rsidRPr="00C2725D">
              <w:t>t must include</w:t>
            </w:r>
          </w:p>
        </w:tc>
        <w:tc>
          <w:tcPr>
            <w:tcW w:w="4804" w:type="dxa"/>
            <w:tcBorders>
              <w:top w:val="nil"/>
              <w:left w:val="nil"/>
              <w:bottom w:val="nil"/>
              <w:right w:val="nil"/>
            </w:tcBorders>
            <w:tcMar>
              <w:top w:w="0" w:type="dxa"/>
              <w:left w:w="62" w:type="dxa"/>
              <w:bottom w:w="0" w:type="dxa"/>
              <w:right w:w="62" w:type="dxa"/>
            </w:tcMar>
          </w:tcPr>
          <w:p w:rsidR="00000000" w:rsidP="00C2725D">
            <w:pPr>
              <w:pStyle w:val="ListBullet"/>
              <w:rPr>
                <w:lang w:val="en-NZ"/>
              </w:rPr>
            </w:pPr>
            <w:r w:rsidRPr="00C2725D">
              <w:t>breathing apparatus</w:t>
            </w:r>
          </w:p>
        </w:tc>
      </w:tr>
      <w:tr w:rsidTr="00C2725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t>personal protective clothing must include two or more of the following</w:t>
            </w:r>
          </w:p>
          <w:p w:rsidR="00000000" w:rsidP="00C2725D">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C2725D" w:rsidP="00C2725D">
            <w:pPr>
              <w:pStyle w:val="ListBullet"/>
            </w:pPr>
            <w:r w:rsidRPr="00C2725D">
              <w:t>gas tight suits</w:t>
            </w:r>
          </w:p>
          <w:p w:rsidR="00000000" w:rsidRPr="00C2725D" w:rsidP="00C2725D">
            <w:pPr>
              <w:pStyle w:val="ListBullet"/>
            </w:pPr>
            <w:r w:rsidRPr="00C2725D">
              <w:t xml:space="preserve">splash suits </w:t>
            </w:r>
          </w:p>
          <w:p w:rsidR="00000000" w:rsidRPr="00C2725D" w:rsidP="00C2725D">
            <w:pPr>
              <w:pStyle w:val="ListBullet"/>
            </w:pPr>
            <w:r w:rsidRPr="00C2725D">
              <w:t>thermal protective clothing</w:t>
            </w:r>
          </w:p>
          <w:p w:rsidR="00000000" w:rsidP="00C2725D">
            <w:pPr>
              <w:pStyle w:val="ListBullet"/>
              <w:rPr>
                <w:lang w:val="en-NZ"/>
              </w:rPr>
            </w:pPr>
            <w:r w:rsidRPr="00C2725D">
              <w:t>turnout uniform and gloves</w:t>
            </w:r>
          </w:p>
        </w:tc>
      </w:tr>
      <w:tr w:rsidTr="00C2725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t>systems for hazards associated with chemicals and dangerous goods are classified must include</w:t>
            </w:r>
          </w:p>
          <w:p w:rsidR="00000000" w:rsidP="00C2725D">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C2725D" w:rsidP="00C2725D">
            <w:pPr>
              <w:pStyle w:val="ListBullet"/>
            </w:pPr>
            <w:r w:rsidRPr="00C2725D">
              <w:t>ADR hazard identification system</w:t>
            </w:r>
          </w:p>
          <w:p w:rsidR="00000000" w:rsidRPr="00C2725D" w:rsidP="00C2725D">
            <w:pPr>
              <w:pStyle w:val="ListBullet"/>
            </w:pPr>
            <w:r w:rsidRPr="00C2725D">
              <w:t>class labels</w:t>
            </w:r>
          </w:p>
          <w:p w:rsidR="00000000" w:rsidRPr="00C2725D" w:rsidP="00C2725D">
            <w:pPr>
              <w:pStyle w:val="ListBullet"/>
            </w:pPr>
            <w:r w:rsidRPr="00C2725D">
              <w:t>Global Harmonised System (GHS)</w:t>
            </w:r>
          </w:p>
          <w:p w:rsidR="00000000" w:rsidRPr="00C2725D" w:rsidP="00C2725D">
            <w:pPr>
              <w:pStyle w:val="ListBullet"/>
            </w:pPr>
            <w:r w:rsidRPr="00C2725D">
              <w:t>HAZCHEM emergency action code</w:t>
            </w:r>
          </w:p>
          <w:p w:rsidR="00000000" w:rsidRPr="00C2725D" w:rsidP="00C2725D">
            <w:pPr>
              <w:pStyle w:val="ListBullet"/>
            </w:pPr>
            <w:r w:rsidRPr="00C2725D">
              <w:t>NFPA 704 HAZMAT marking system</w:t>
            </w:r>
          </w:p>
          <w:p w:rsidR="00000000" w:rsidP="00C2725D">
            <w:pPr>
              <w:pStyle w:val="ListBullet"/>
              <w:rPr>
                <w:lang w:val="en-NZ"/>
              </w:rPr>
            </w:pPr>
            <w:r w:rsidRPr="00C2725D">
              <w:t>packing groups</w:t>
            </w:r>
          </w:p>
        </w:tc>
      </w:tr>
      <w:tr w:rsidTr="00C2725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2725D">
            <w:pPr>
              <w:pStyle w:val="BodyText"/>
              <w:rPr>
                <w:lang w:val="en-NZ"/>
              </w:rPr>
            </w:pPr>
            <w:r w:rsidRPr="00C2725D">
              <w:t>information sources must include</w:t>
            </w:r>
          </w:p>
        </w:tc>
        <w:tc>
          <w:tcPr>
            <w:tcW w:w="4804" w:type="dxa"/>
            <w:tcBorders>
              <w:top w:val="nil"/>
              <w:left w:val="nil"/>
              <w:bottom w:val="nil"/>
              <w:right w:val="nil"/>
            </w:tcBorders>
            <w:tcMar>
              <w:top w:w="0" w:type="dxa"/>
              <w:left w:w="62" w:type="dxa"/>
              <w:bottom w:w="0" w:type="dxa"/>
              <w:right w:w="62" w:type="dxa"/>
            </w:tcMar>
          </w:tcPr>
          <w:p w:rsidR="00000000" w:rsidRPr="00C2725D" w:rsidP="00C2725D">
            <w:pPr>
              <w:pStyle w:val="ListBullet"/>
            </w:pPr>
            <w:r w:rsidRPr="00C2725D">
              <w:t>chemical data</w:t>
            </w:r>
          </w:p>
          <w:p w:rsidR="00000000" w:rsidRPr="00C2725D" w:rsidP="00C2725D">
            <w:pPr>
              <w:pStyle w:val="ListBullet"/>
            </w:pPr>
            <w:r w:rsidRPr="00C2725D">
              <w:t>HAZCHEM emergency action code</w:t>
            </w:r>
          </w:p>
          <w:p w:rsidR="00000000" w:rsidRPr="00C2725D" w:rsidP="00C2725D">
            <w:pPr>
              <w:pStyle w:val="ListBullet"/>
            </w:pPr>
            <w:r w:rsidRPr="00C2725D">
              <w:t>Safety Data Sheets (SDS)</w:t>
            </w:r>
          </w:p>
          <w:p w:rsidR="00000000" w:rsidRPr="00C2725D" w:rsidP="00C2725D">
            <w:pPr>
              <w:pStyle w:val="ListBullet"/>
            </w:pPr>
            <w:r w:rsidRPr="00C2725D">
              <w:t>technical specialists</w:t>
            </w:r>
          </w:p>
          <w:p w:rsidR="00000000" w:rsidRPr="00C2725D" w:rsidP="00C2725D">
            <w:pPr>
              <w:pStyle w:val="BodyText"/>
            </w:pPr>
            <w:r w:rsidRPr="00C2725D">
              <w:t>and must include one of the following</w:t>
            </w:r>
          </w:p>
          <w:p w:rsidR="00000000" w:rsidRPr="00C2725D" w:rsidP="00C2725D">
            <w:pPr>
              <w:pStyle w:val="ListBullet"/>
            </w:pPr>
            <w:r w:rsidRPr="00C2725D">
              <w:t>Dangerous Goods - Initial Emergency Response Guides</w:t>
            </w:r>
          </w:p>
          <w:p w:rsidR="00000000" w:rsidRPr="00C2725D" w:rsidP="00C2725D">
            <w:pPr>
              <w:pStyle w:val="ListBullet"/>
            </w:pPr>
            <w:r w:rsidRPr="00C2725D">
              <w:t>electronic chemical databases</w:t>
            </w:r>
          </w:p>
          <w:p w:rsidR="00000000" w:rsidRPr="00C2725D" w:rsidP="00C2725D">
            <w:pPr>
              <w:pStyle w:val="ListBullet"/>
            </w:pPr>
            <w:r w:rsidRPr="00C2725D">
              <w:t>Internatio</w:t>
            </w:r>
            <w:r w:rsidRPr="00C2725D">
              <w:t>nal Maritime Dangerous Goods List (IMDG List)</w:t>
            </w:r>
          </w:p>
          <w:p w:rsidR="00000000" w:rsidRPr="00C2725D" w:rsidP="00C2725D">
            <w:pPr>
              <w:pStyle w:val="ListBullet"/>
            </w:pPr>
            <w:r w:rsidRPr="00C2725D">
              <w:t>reference texts</w:t>
            </w:r>
          </w:p>
          <w:p w:rsidR="00000000" w:rsidRPr="00C2725D" w:rsidP="00C2725D">
            <w:pPr>
              <w:pStyle w:val="ListBullet"/>
            </w:pPr>
            <w:r w:rsidRPr="00C2725D">
              <w:t>safe storage and handling information cards</w:t>
            </w:r>
          </w:p>
        </w:tc>
      </w:tr>
    </w:tbl>
    <w:p w:rsidR="00000000" w:rsidRPr="00C2725D" w:rsidP="00C2725D">
      <w:pPr>
        <w:pStyle w:val="NoPaddingFontSize1"/>
      </w:pPr>
    </w:p>
    <w:p w:rsidR="00000000" w:rsidRPr="00C2725D" w:rsidP="00C2725D">
      <w:pPr>
        <w:pStyle w:val="AllowPageBreak"/>
      </w:pPr>
    </w:p>
    <w:p w:rsidR="00000000" w:rsidRPr="00C2725D" w:rsidP="00C2725D">
      <w:pPr>
        <w:pStyle w:val="Heading1"/>
      </w:pPr>
      <w:bookmarkStart w:id="9" w:name="O_1030211"/>
      <w:bookmarkEnd w:id="9"/>
      <w:r w:rsidRPr="00C2725D">
        <w:t>Unit Mapping Information</w:t>
      </w:r>
    </w:p>
    <w:tbl>
      <w:tblPr>
        <w:tblW w:w="9497" w:type="dxa"/>
        <w:tblLayout w:type="fixed"/>
        <w:tblCellMar>
          <w:left w:w="62" w:type="dxa"/>
          <w:right w:w="62" w:type="dxa"/>
        </w:tblCellMar>
        <w:tblLook w:val="0000"/>
      </w:tblPr>
      <w:tblGrid>
        <w:gridCol w:w="9497"/>
      </w:tblGrid>
      <w:tr w:rsidTr="00C272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725D" w:rsidP="00C2725D">
            <w:pPr>
              <w:pStyle w:val="BodyText"/>
            </w:pPr>
            <w:r w:rsidRPr="00C2725D">
              <w:t>This unit replaces and is equivalent to PUAFIR308B Employ personal protection at a hazardous materials incident.</w:t>
            </w:r>
          </w:p>
        </w:tc>
      </w:tr>
    </w:tbl>
    <w:p w:rsidR="00000000" w:rsidRPr="00C2725D" w:rsidP="00C2725D">
      <w:pPr>
        <w:pStyle w:val="NoPaddingFontSize1"/>
      </w:pPr>
    </w:p>
    <w:p w:rsidR="00000000" w:rsidRPr="00C2725D" w:rsidP="00C2725D">
      <w:pPr>
        <w:pStyle w:val="AllowPageBreak"/>
      </w:pPr>
    </w:p>
    <w:p w:rsidR="00000000" w:rsidRPr="00C2725D" w:rsidP="00C2725D">
      <w:pPr>
        <w:pStyle w:val="Heading1"/>
      </w:pPr>
      <w:bookmarkStart w:id="10" w:name="O_1030218"/>
      <w:bookmarkEnd w:id="10"/>
      <w:r w:rsidRPr="00C2725D">
        <w:t>Links</w:t>
      </w:r>
    </w:p>
    <w:p w:rsidR="00000000" w:rsidRPr="00C2725D" w:rsidP="005D1E37">
      <w:pPr>
        <w:pStyle w:val="BodyText"/>
      </w:pPr>
      <w:r w:rsidRPr="00C2725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190B01">
        <w:rPr>
          <w:rStyle w:val="Hyperlink"/>
        </w:rPr>
        <w:t>https://vetnet.gov.au/Pages/TrainingDocs.aspx?q=3eca5672-6d5a-410b-8942-810d0ba05bbf</w:t>
      </w:r>
      <w:r>
        <w:fldChar w:fldCharType="end"/>
      </w:r>
    </w:p>
    <w:p w:rsidR="00000000" w:rsidRPr="00C2725D" w:rsidP="00C2725D"/>
    <w:sectPr w:rsidSect="00C272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3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37" w:rsidP="00C27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1E37" w:rsidP="00C272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D1E37" w:rsidP="00C272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25D" w:rsidRPr="005D1E37" w:rsidP="005D1E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37" w:rsidRPr="002D2AF8" w:rsidP="00C2725D">
    <w:pPr>
      <w:pStyle w:val="Header"/>
      <w:framePr w:wrap="around"/>
    </w:pPr>
    <w:r>
      <w:fldChar w:fldCharType="begin"/>
    </w:r>
    <w:r>
      <w:instrText xml:space="preserve"> TITLE   \* MERGEFORMAT </w:instrText>
    </w:r>
    <w:r>
      <w:fldChar w:fldCharType="separate"/>
    </w:r>
    <w:r>
      <w:t>PUAFIR308 Employ personal protection at a hazardous materials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D1E37" w:rsidP="00C272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7E6D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40B4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2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25D"/>
    <w:pPr>
      <w:spacing w:before="360" w:after="60"/>
      <w:outlineLvl w:val="0"/>
    </w:pPr>
    <w:rPr>
      <w:sz w:val="32"/>
    </w:rPr>
  </w:style>
  <w:style w:type="paragraph" w:styleId="Heading2">
    <w:name w:val="heading 2"/>
    <w:basedOn w:val="HeadingBase"/>
    <w:next w:val="BodyText"/>
    <w:link w:val="Heading2Char"/>
    <w:qFormat/>
    <w:rsid w:val="00C2725D"/>
    <w:pPr>
      <w:keepLines/>
      <w:spacing w:before="240" w:after="120"/>
      <w:outlineLvl w:val="1"/>
    </w:pPr>
    <w:rPr>
      <w:sz w:val="28"/>
      <w:szCs w:val="40"/>
    </w:rPr>
  </w:style>
  <w:style w:type="paragraph" w:styleId="Heading3">
    <w:name w:val="heading 3"/>
    <w:basedOn w:val="HeadingBase"/>
    <w:next w:val="BodyText"/>
    <w:link w:val="Heading3Char"/>
    <w:qFormat/>
    <w:rsid w:val="00C2725D"/>
    <w:pPr>
      <w:spacing w:before="180" w:after="120"/>
      <w:outlineLvl w:val="2"/>
    </w:pPr>
    <w:rPr>
      <w:spacing w:val="-10"/>
      <w:kern w:val="32"/>
    </w:rPr>
  </w:style>
  <w:style w:type="paragraph" w:styleId="Heading4">
    <w:name w:val="heading 4"/>
    <w:basedOn w:val="HeadingBase"/>
    <w:next w:val="BodyText"/>
    <w:link w:val="Heading4Char"/>
    <w:qFormat/>
    <w:rsid w:val="00C2725D"/>
    <w:pPr>
      <w:spacing w:before="160" w:after="120"/>
      <w:outlineLvl w:val="3"/>
    </w:pPr>
    <w:rPr>
      <w:sz w:val="22"/>
    </w:rPr>
  </w:style>
  <w:style w:type="paragraph" w:styleId="Heading5">
    <w:name w:val="heading 5"/>
    <w:basedOn w:val="HeadingBase"/>
    <w:next w:val="Normal"/>
    <w:link w:val="Heading5Char"/>
    <w:qFormat/>
    <w:rsid w:val="00C2725D"/>
    <w:pPr>
      <w:spacing w:before="80"/>
      <w:outlineLvl w:val="4"/>
    </w:pPr>
    <w:rPr>
      <w:color w:val="918585"/>
      <w:sz w:val="20"/>
    </w:rPr>
  </w:style>
  <w:style w:type="paragraph" w:styleId="Heading6">
    <w:name w:val="heading 6"/>
    <w:basedOn w:val="HeadingBase"/>
    <w:next w:val="Normal"/>
    <w:link w:val="Heading6Char"/>
    <w:qFormat/>
    <w:rsid w:val="00C2725D"/>
    <w:pPr>
      <w:spacing w:before="60"/>
      <w:outlineLvl w:val="5"/>
    </w:pPr>
    <w:rPr>
      <w:color w:val="918585"/>
      <w:sz w:val="20"/>
    </w:rPr>
  </w:style>
  <w:style w:type="paragraph" w:styleId="Heading7">
    <w:name w:val="heading 7"/>
    <w:basedOn w:val="Normal"/>
    <w:next w:val="Normal"/>
    <w:link w:val="Heading7Char"/>
    <w:qFormat/>
    <w:rsid w:val="00C2725D"/>
    <w:pPr>
      <w:ind w:left="720"/>
      <w:outlineLvl w:val="6"/>
    </w:pPr>
    <w:rPr>
      <w:i/>
    </w:rPr>
  </w:style>
  <w:style w:type="paragraph" w:styleId="Heading8">
    <w:name w:val="heading 8"/>
    <w:basedOn w:val="Normal"/>
    <w:next w:val="Normal"/>
    <w:link w:val="Heading8Char"/>
    <w:qFormat/>
    <w:rsid w:val="00C2725D"/>
    <w:pPr>
      <w:ind w:left="720"/>
      <w:outlineLvl w:val="7"/>
    </w:pPr>
    <w:rPr>
      <w:i/>
    </w:rPr>
  </w:style>
  <w:style w:type="paragraph" w:styleId="Heading9">
    <w:name w:val="heading 9"/>
    <w:basedOn w:val="Normal"/>
    <w:next w:val="Normal"/>
    <w:link w:val="Heading9Char"/>
    <w:qFormat/>
    <w:rsid w:val="00C2725D"/>
    <w:pPr>
      <w:ind w:left="720"/>
      <w:outlineLvl w:val="8"/>
    </w:pPr>
    <w:rPr>
      <w:i/>
    </w:rPr>
  </w:style>
  <w:style w:type="character" w:default="1" w:styleId="DefaultParagraphFont">
    <w:name w:val="Default Paragraph Font"/>
    <w:uiPriority w:val="1"/>
    <w:unhideWhenUsed/>
    <w:rsid w:val="00C27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25D"/>
  </w:style>
  <w:style w:type="character" w:customStyle="1" w:styleId="Heading1Char">
    <w:name w:val="Heading 1 Char"/>
    <w:basedOn w:val="DefaultParagraphFont"/>
    <w:link w:val="Heading1"/>
    <w:rsid w:val="00C2725D"/>
    <w:rPr>
      <w:rFonts w:ascii="Times New Roman" w:eastAsia="Times New Roman" w:hAnsi="Times New Roman" w:cs="Times New Roman"/>
      <w:b/>
      <w:sz w:val="32"/>
      <w:szCs w:val="20"/>
      <w:lang w:eastAsia="en-US"/>
    </w:rPr>
  </w:style>
  <w:style w:type="paragraph" w:styleId="BodyText">
    <w:name w:val="Body Text"/>
    <w:basedOn w:val="Normal"/>
    <w:link w:val="BodyTextChar"/>
    <w:rsid w:val="00C272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25D"/>
    <w:rPr>
      <w:rFonts w:ascii="Times New Roman" w:eastAsia="Times New Roman" w:hAnsi="Times New Roman" w:cs="Times New Roman"/>
      <w:sz w:val="24"/>
      <w:lang w:eastAsia="en-US"/>
    </w:rPr>
  </w:style>
  <w:style w:type="paragraph" w:styleId="ListBullet">
    <w:name w:val="List Bullet"/>
    <w:basedOn w:val="List"/>
    <w:rsid w:val="00C2725D"/>
    <w:pPr>
      <w:numPr>
        <w:numId w:val="11"/>
      </w:numPr>
      <w:tabs>
        <w:tab w:val="clear" w:pos="340"/>
      </w:tabs>
      <w:spacing w:before="40" w:after="40"/>
    </w:pPr>
  </w:style>
  <w:style w:type="character" w:customStyle="1" w:styleId="SpecialBold">
    <w:name w:val="Special Bold"/>
    <w:basedOn w:val="DefaultParagraphFont"/>
    <w:rsid w:val="00C2725D"/>
    <w:rPr>
      <w:b/>
      <w:spacing w:val="0"/>
    </w:rPr>
  </w:style>
  <w:style w:type="paragraph" w:customStyle="1" w:styleId="SuperHeading">
    <w:name w:val="SuperHeading"/>
    <w:basedOn w:val="Normal"/>
    <w:rsid w:val="00C2725D"/>
    <w:pPr>
      <w:spacing w:before="240" w:after="120"/>
      <w:outlineLvl w:val="0"/>
    </w:pPr>
    <w:rPr>
      <w:rFonts w:ascii="Times New Roman" w:hAnsi="Times New Roman"/>
      <w:b/>
      <w:sz w:val="32"/>
    </w:rPr>
  </w:style>
  <w:style w:type="paragraph" w:customStyle="1" w:styleId="AllowPageBreak">
    <w:name w:val="AllowPageBreak"/>
    <w:rsid w:val="00C272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7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2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2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2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2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25D"/>
    <w:rPr>
      <w:rFonts w:ascii="Courier New" w:eastAsia="Times New Roman" w:hAnsi="Courier New" w:cs="Times New Roman"/>
      <w:i/>
      <w:szCs w:val="20"/>
      <w:lang w:eastAsia="en-US"/>
    </w:rPr>
  </w:style>
  <w:style w:type="paragraph" w:customStyle="1" w:styleId="HeadingBase">
    <w:name w:val="Heading Base"/>
    <w:rsid w:val="00C27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25D"/>
    <w:pPr>
      <w:tabs>
        <w:tab w:val="right" w:leader="dot" w:pos="9072"/>
      </w:tabs>
      <w:ind w:left="567"/>
    </w:pPr>
    <w:rPr>
      <w:szCs w:val="22"/>
    </w:rPr>
  </w:style>
  <w:style w:type="paragraph" w:customStyle="1" w:styleId="TOCBase">
    <w:name w:val="TOC Base"/>
    <w:rsid w:val="00C27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25D"/>
    <w:pPr>
      <w:tabs>
        <w:tab w:val="right" w:leader="dot" w:pos="9072"/>
      </w:tabs>
      <w:spacing w:before="40" w:after="40"/>
      <w:ind w:left="284"/>
    </w:pPr>
    <w:rPr>
      <w:rFonts w:ascii="Times New Roman" w:hAnsi="Times New Roman"/>
    </w:rPr>
  </w:style>
  <w:style w:type="paragraph" w:styleId="TOC1">
    <w:name w:val="toc 1"/>
    <w:basedOn w:val="TOCBase"/>
    <w:next w:val="Normal"/>
    <w:rsid w:val="00C272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25D"/>
    <w:rPr>
      <w:rFonts w:ascii="Times New Roman" w:eastAsia="Times New Roman" w:hAnsi="Times New Roman" w:cs="Times New Roman"/>
      <w:sz w:val="16"/>
      <w:lang w:eastAsia="en-US"/>
    </w:rPr>
  </w:style>
  <w:style w:type="paragraph" w:styleId="Title">
    <w:name w:val="Title"/>
    <w:basedOn w:val="HeadingBase"/>
    <w:link w:val="TitleChar"/>
    <w:qFormat/>
    <w:rsid w:val="00C2725D"/>
    <w:pPr>
      <w:spacing w:before="5040"/>
      <w:jc w:val="center"/>
    </w:pPr>
    <w:rPr>
      <w:sz w:val="48"/>
      <w:szCs w:val="72"/>
      <w:lang w:val="en-US"/>
    </w:rPr>
  </w:style>
  <w:style w:type="character" w:customStyle="1" w:styleId="TitleChar">
    <w:name w:val="Title Char"/>
    <w:basedOn w:val="DefaultParagraphFont"/>
    <w:link w:val="Title"/>
    <w:rsid w:val="00C27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25D"/>
    <w:pPr>
      <w:tabs>
        <w:tab w:val="left" w:pos="3600"/>
        <w:tab w:val="left" w:pos="3958"/>
      </w:tabs>
    </w:pPr>
  </w:style>
  <w:style w:type="paragraph" w:styleId="List">
    <w:name w:val="List"/>
    <w:basedOn w:val="BodyText"/>
    <w:next w:val="BodyText"/>
    <w:rsid w:val="00C2725D"/>
    <w:pPr>
      <w:tabs>
        <w:tab w:val="left" w:pos="340"/>
      </w:tabs>
      <w:spacing w:before="60" w:after="60"/>
      <w:ind w:left="340" w:hanging="340"/>
    </w:pPr>
  </w:style>
  <w:style w:type="paragraph" w:customStyle="1" w:styleId="Note">
    <w:name w:val="Note"/>
    <w:basedOn w:val="BodyText"/>
    <w:rsid w:val="00C272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25D"/>
    <w:pPr>
      <w:framePr w:wrap="auto" w:hAnchor="text" w:y="6049"/>
    </w:pPr>
    <w:rPr>
      <w:color w:val="000000"/>
      <w:sz w:val="40"/>
    </w:rPr>
  </w:style>
  <w:style w:type="paragraph" w:customStyle="1" w:styleId="TOCTitle">
    <w:name w:val="TOCTitle"/>
    <w:basedOn w:val="Heading1"/>
    <w:rsid w:val="00C2725D"/>
    <w:pPr>
      <w:spacing w:after="240"/>
      <w:jc w:val="center"/>
      <w:outlineLvl w:val="9"/>
    </w:pPr>
    <w:rPr>
      <w:caps/>
    </w:rPr>
  </w:style>
  <w:style w:type="paragraph" w:customStyle="1" w:styleId="Version">
    <w:name w:val="Version"/>
    <w:rsid w:val="00C272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725D"/>
    <w:pPr>
      <w:numPr>
        <w:numId w:val="12"/>
      </w:numPr>
      <w:tabs>
        <w:tab w:val="clear" w:pos="680"/>
      </w:tabs>
    </w:pPr>
  </w:style>
  <w:style w:type="paragraph" w:styleId="Index1">
    <w:name w:val="index 1"/>
    <w:basedOn w:val="Normal"/>
    <w:next w:val="Normal"/>
    <w:semiHidden/>
    <w:rsid w:val="00C2725D"/>
    <w:pPr>
      <w:keepNext w:val="0"/>
      <w:tabs>
        <w:tab w:val="right" w:pos="4176"/>
      </w:tabs>
      <w:ind w:left="198" w:hanging="198"/>
    </w:pPr>
    <w:rPr>
      <w:rFonts w:ascii="Garamond" w:hAnsi="Garamond"/>
    </w:rPr>
  </w:style>
  <w:style w:type="paragraph" w:styleId="IndexHeading">
    <w:name w:val="index heading"/>
    <w:basedOn w:val="Normal"/>
    <w:next w:val="Index1"/>
    <w:semiHidden/>
    <w:rsid w:val="00C2725D"/>
    <w:pPr>
      <w:spacing w:before="120" w:after="120"/>
    </w:pPr>
    <w:rPr>
      <w:rFonts w:ascii="Arial" w:hAnsi="Arial"/>
      <w:b/>
      <w:color w:val="918585"/>
      <w:sz w:val="24"/>
    </w:rPr>
  </w:style>
  <w:style w:type="paragraph" w:styleId="Header">
    <w:name w:val="header"/>
    <w:basedOn w:val="Normal"/>
    <w:link w:val="HeaderChar"/>
    <w:rsid w:val="00C27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25D"/>
    <w:rPr>
      <w:rFonts w:ascii="Times New Roman" w:eastAsia="Times New Roman" w:hAnsi="Times New Roman" w:cs="Times New Roman"/>
      <w:sz w:val="16"/>
      <w:szCs w:val="20"/>
      <w:lang w:val="en-GB" w:eastAsia="en-US"/>
    </w:rPr>
  </w:style>
  <w:style w:type="paragraph" w:customStyle="1" w:styleId="Chapter">
    <w:name w:val="Chapter"/>
    <w:basedOn w:val="Normal"/>
    <w:rsid w:val="00C2725D"/>
    <w:pPr>
      <w:spacing w:before="240"/>
    </w:pPr>
    <w:rPr>
      <w:rFonts w:ascii="Times New Roman" w:hAnsi="Times New Roman"/>
      <w:smallCaps/>
      <w:spacing w:val="80"/>
      <w:sz w:val="28"/>
    </w:rPr>
  </w:style>
  <w:style w:type="paragraph" w:customStyle="1" w:styleId="InChapter">
    <w:name w:val="InChapter"/>
    <w:basedOn w:val="Heading3"/>
    <w:rsid w:val="00C2725D"/>
    <w:pPr>
      <w:spacing w:after="240"/>
      <w:outlineLvl w:val="9"/>
    </w:pPr>
    <w:rPr>
      <w:noProof/>
    </w:rPr>
  </w:style>
  <w:style w:type="paragraph" w:styleId="Index2">
    <w:name w:val="index 2"/>
    <w:basedOn w:val="Normal"/>
    <w:next w:val="Normal"/>
    <w:semiHidden/>
    <w:rsid w:val="00C2725D"/>
    <w:pPr>
      <w:tabs>
        <w:tab w:val="right" w:pos="4176"/>
      </w:tabs>
      <w:ind w:left="568" w:hanging="284"/>
    </w:pPr>
    <w:rPr>
      <w:rFonts w:ascii="Garamond" w:hAnsi="Garamond"/>
    </w:rPr>
  </w:style>
  <w:style w:type="paragraph" w:customStyle="1" w:styleId="Byline">
    <w:name w:val="Byline"/>
    <w:rsid w:val="00C27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25D"/>
    <w:pPr>
      <w:tabs>
        <w:tab w:val="clear" w:pos="3600"/>
        <w:tab w:val="clear" w:pos="3958"/>
      </w:tabs>
      <w:jc w:val="right"/>
    </w:pPr>
  </w:style>
  <w:style w:type="character" w:styleId="Emphasis">
    <w:name w:val="Emphasis"/>
    <w:basedOn w:val="DefaultParagraphFont"/>
    <w:qFormat/>
    <w:rsid w:val="00C2725D"/>
    <w:rPr>
      <w:i/>
    </w:rPr>
  </w:style>
  <w:style w:type="paragraph" w:styleId="Caption">
    <w:name w:val="caption"/>
    <w:basedOn w:val="BodyText"/>
    <w:next w:val="Normal"/>
    <w:qFormat/>
    <w:rsid w:val="00C2725D"/>
    <w:pPr>
      <w:framePr w:w="2268" w:hSpace="181" w:vSpace="181" w:wrap="around" w:vAnchor="text" w:hAnchor="page" w:x="1135" w:y="285" w:anchorLock="1"/>
    </w:pPr>
    <w:rPr>
      <w:i/>
    </w:rPr>
  </w:style>
  <w:style w:type="paragraph" w:customStyle="1" w:styleId="MiniTOCTitle">
    <w:name w:val="MiniTOCTitle"/>
    <w:basedOn w:val="Heading4"/>
    <w:rsid w:val="00C2725D"/>
    <w:pPr>
      <w:spacing w:before="240"/>
      <w:outlineLvl w:val="9"/>
    </w:pPr>
    <w:rPr>
      <w:noProof/>
      <w:sz w:val="24"/>
    </w:rPr>
  </w:style>
  <w:style w:type="paragraph" w:customStyle="1" w:styleId="MiniTOCItem">
    <w:name w:val="MiniTOCItem"/>
    <w:basedOn w:val="ListBullet"/>
    <w:rsid w:val="00C2725D"/>
    <w:pPr>
      <w:numPr>
        <w:numId w:val="0"/>
      </w:numPr>
      <w:tabs>
        <w:tab w:val="right" w:leader="dot" w:pos="6521"/>
      </w:tabs>
      <w:spacing w:before="0" w:after="0"/>
    </w:pPr>
  </w:style>
  <w:style w:type="paragraph" w:customStyle="1" w:styleId="TOFTitle">
    <w:name w:val="TOFTitle"/>
    <w:basedOn w:val="TOCTitle"/>
    <w:rsid w:val="00C2725D"/>
  </w:style>
  <w:style w:type="paragraph" w:styleId="TableofFigures">
    <w:name w:val="table of figures"/>
    <w:basedOn w:val="Normal"/>
    <w:next w:val="Normal"/>
    <w:semiHidden/>
    <w:rsid w:val="00C2725D"/>
    <w:pPr>
      <w:tabs>
        <w:tab w:val="right" w:leader="dot" w:pos="9072"/>
      </w:tabs>
      <w:ind w:left="970" w:hanging="403"/>
    </w:pPr>
    <w:rPr>
      <w:rFonts w:ascii="Times New Roman" w:hAnsi="Times New Roman"/>
      <w:b/>
    </w:rPr>
  </w:style>
  <w:style w:type="paragraph" w:styleId="ListNumber">
    <w:name w:val="List Number"/>
    <w:basedOn w:val="List"/>
    <w:rsid w:val="00C2725D"/>
    <w:pPr>
      <w:numPr>
        <w:numId w:val="14"/>
      </w:numPr>
      <w:tabs>
        <w:tab w:val="clear" w:pos="340"/>
      </w:tabs>
    </w:pPr>
  </w:style>
  <w:style w:type="character" w:customStyle="1" w:styleId="WingdingSymbols">
    <w:name w:val="Wingding Symbols"/>
    <w:rsid w:val="00C2725D"/>
    <w:rPr>
      <w:rFonts w:ascii="Wingdings" w:hAnsi="Wingdings"/>
    </w:rPr>
  </w:style>
  <w:style w:type="paragraph" w:customStyle="1" w:styleId="TableHeading">
    <w:name w:val="Table Heading"/>
    <w:basedOn w:val="HeadingBase"/>
    <w:rsid w:val="00C2725D"/>
    <w:pPr>
      <w:keepLines/>
      <w:pBdr>
        <w:bottom w:val="single" w:sz="6" w:space="1" w:color="918585"/>
      </w:pBdr>
      <w:spacing w:before="240"/>
    </w:pPr>
  </w:style>
  <w:style w:type="character" w:customStyle="1" w:styleId="HotSpot">
    <w:name w:val="HotSpot"/>
    <w:rsid w:val="00C2725D"/>
    <w:rPr>
      <w:color w:val="0033CC"/>
      <w:u w:val="none"/>
    </w:rPr>
  </w:style>
  <w:style w:type="paragraph" w:customStyle="1" w:styleId="BodyTextRight">
    <w:name w:val="Body Text Right"/>
    <w:basedOn w:val="BodyText"/>
    <w:rsid w:val="00C2725D"/>
    <w:pPr>
      <w:spacing w:before="0" w:after="0"/>
      <w:jc w:val="right"/>
    </w:pPr>
  </w:style>
  <w:style w:type="paragraph" w:styleId="Index3">
    <w:name w:val="index 3"/>
    <w:basedOn w:val="ListNumber2"/>
    <w:next w:val="Normal"/>
    <w:semiHidden/>
    <w:rsid w:val="00C2725D"/>
    <w:pPr>
      <w:numPr>
        <w:numId w:val="0"/>
      </w:numPr>
      <w:tabs>
        <w:tab w:val="right" w:leader="dot" w:pos="4176"/>
      </w:tabs>
    </w:pPr>
  </w:style>
  <w:style w:type="paragraph" w:styleId="ListNumber2">
    <w:name w:val="List Number 2"/>
    <w:basedOn w:val="List2"/>
    <w:rsid w:val="00C2725D"/>
    <w:pPr>
      <w:numPr>
        <w:numId w:val="9"/>
      </w:numPr>
      <w:tabs>
        <w:tab w:val="clear" w:pos="1060"/>
      </w:tabs>
    </w:pPr>
  </w:style>
  <w:style w:type="paragraph" w:customStyle="1" w:styleId="MarginNote">
    <w:name w:val="Margin Note"/>
    <w:basedOn w:val="BodyText"/>
    <w:rsid w:val="00C27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2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25D"/>
    <w:rPr>
      <w:sz w:val="32"/>
    </w:rPr>
  </w:style>
  <w:style w:type="paragraph" w:customStyle="1" w:styleId="HeadingProcedure">
    <w:name w:val="Heading Procedure"/>
    <w:basedOn w:val="HeadingBase"/>
    <w:next w:val="Normal"/>
    <w:rsid w:val="00C2725D"/>
    <w:pPr>
      <w:tabs>
        <w:tab w:val="left" w:pos="0"/>
      </w:tabs>
      <w:spacing w:before="120" w:after="60"/>
    </w:pPr>
    <w:rPr>
      <w:i/>
      <w:color w:val="918585"/>
      <w:sz w:val="22"/>
    </w:rPr>
  </w:style>
  <w:style w:type="paragraph" w:customStyle="1" w:styleId="TableBodyText">
    <w:name w:val="Table Body Text"/>
    <w:basedOn w:val="BodyText"/>
    <w:rsid w:val="00C2725D"/>
    <w:pPr>
      <w:spacing w:before="60" w:after="60"/>
    </w:pPr>
  </w:style>
  <w:style w:type="paragraph" w:styleId="ListContinue">
    <w:name w:val="List Continue"/>
    <w:basedOn w:val="List"/>
    <w:rsid w:val="00C2725D"/>
    <w:pPr>
      <w:ind w:firstLine="0"/>
    </w:pPr>
  </w:style>
  <w:style w:type="paragraph" w:customStyle="1" w:styleId="ListNote">
    <w:name w:val="List Note"/>
    <w:basedOn w:val="List"/>
    <w:rsid w:val="00C2725D"/>
    <w:pPr>
      <w:pBdr>
        <w:top w:val="single" w:sz="6" w:space="2" w:color="918585"/>
        <w:bottom w:val="single" w:sz="6" w:space="2" w:color="918585"/>
      </w:pBdr>
      <w:tabs>
        <w:tab w:val="left" w:pos="1021"/>
      </w:tabs>
      <w:ind w:firstLine="0"/>
    </w:pPr>
  </w:style>
  <w:style w:type="paragraph" w:customStyle="1" w:styleId="Warning">
    <w:name w:val="Warning"/>
    <w:basedOn w:val="BodyText"/>
    <w:rsid w:val="00C2725D"/>
    <w:pPr>
      <w:shd w:val="clear" w:color="auto" w:fill="D9D9D9"/>
      <w:tabs>
        <w:tab w:val="left" w:pos="992"/>
      </w:tabs>
      <w:ind w:left="119" w:right="119"/>
    </w:pPr>
    <w:rPr>
      <w:sz w:val="20"/>
    </w:rPr>
  </w:style>
  <w:style w:type="paragraph" w:customStyle="1" w:styleId="MarginIcons">
    <w:name w:val="Margin Icons"/>
    <w:basedOn w:val="BodyText"/>
    <w:rsid w:val="00C27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25D"/>
    <w:rPr>
      <w:rFonts w:ascii="Courier New" w:hAnsi="Courier New"/>
    </w:rPr>
  </w:style>
  <w:style w:type="paragraph" w:customStyle="1" w:styleId="NoteBullet">
    <w:name w:val="Note Bullet"/>
    <w:basedOn w:val="Note"/>
    <w:rsid w:val="00C2725D"/>
    <w:pPr>
      <w:tabs>
        <w:tab w:val="clear" w:pos="680"/>
      </w:tabs>
      <w:spacing w:before="60" w:after="60"/>
    </w:pPr>
  </w:style>
  <w:style w:type="paragraph" w:customStyle="1" w:styleId="SubHeading2">
    <w:name w:val="SubHeading2"/>
    <w:basedOn w:val="HeadingBase"/>
    <w:rsid w:val="00C2725D"/>
    <w:pPr>
      <w:spacing w:before="240" w:after="60"/>
    </w:pPr>
    <w:rPr>
      <w:sz w:val="20"/>
    </w:rPr>
  </w:style>
  <w:style w:type="paragraph" w:customStyle="1" w:styleId="SubHeading1">
    <w:name w:val="SubHeading1"/>
    <w:basedOn w:val="HeadingBase"/>
    <w:rsid w:val="00C2725D"/>
    <w:pPr>
      <w:spacing w:before="240" w:after="60"/>
    </w:pPr>
    <w:rPr>
      <w:color w:val="918585"/>
      <w:sz w:val="22"/>
    </w:rPr>
  </w:style>
  <w:style w:type="paragraph" w:customStyle="1" w:styleId="SideHeading">
    <w:name w:val="Side Heading"/>
    <w:basedOn w:val="HeadingBase"/>
    <w:rsid w:val="00C27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25D"/>
    <w:pPr>
      <w:numPr>
        <w:numId w:val="10"/>
      </w:numPr>
    </w:pPr>
  </w:style>
  <w:style w:type="paragraph" w:styleId="PlainText">
    <w:name w:val="Plain Text"/>
    <w:basedOn w:val="Normal"/>
    <w:link w:val="PlainTextChar"/>
    <w:rsid w:val="00C2725D"/>
    <w:rPr>
      <w:sz w:val="20"/>
    </w:rPr>
  </w:style>
  <w:style w:type="character" w:customStyle="1" w:styleId="PlainTextChar">
    <w:name w:val="Plain Text Char"/>
    <w:basedOn w:val="DefaultParagraphFont"/>
    <w:link w:val="PlainText"/>
    <w:rsid w:val="00C2725D"/>
    <w:rPr>
      <w:rFonts w:ascii="Courier New" w:eastAsia="Times New Roman" w:hAnsi="Courier New" w:cs="Times New Roman"/>
      <w:sz w:val="20"/>
      <w:szCs w:val="20"/>
      <w:lang w:eastAsia="en-US"/>
    </w:rPr>
  </w:style>
  <w:style w:type="character" w:customStyle="1" w:styleId="MenuOption">
    <w:name w:val="Menu Option"/>
    <w:basedOn w:val="DefaultParagraphFont"/>
    <w:rsid w:val="00C2725D"/>
    <w:rPr>
      <w:b/>
      <w:smallCaps/>
    </w:rPr>
  </w:style>
  <w:style w:type="paragraph" w:customStyle="1" w:styleId="TableListNumber">
    <w:name w:val="Table List Number"/>
    <w:basedOn w:val="ListNumber"/>
    <w:rsid w:val="00C2725D"/>
    <w:pPr>
      <w:numPr>
        <w:numId w:val="0"/>
      </w:numPr>
    </w:pPr>
  </w:style>
  <w:style w:type="paragraph" w:styleId="TOC4">
    <w:name w:val="toc 4"/>
    <w:basedOn w:val="TOCBase"/>
    <w:next w:val="Normal"/>
    <w:semiHidden/>
    <w:rsid w:val="00C2725D"/>
    <w:pPr>
      <w:tabs>
        <w:tab w:val="right" w:leader="dot" w:pos="9071"/>
      </w:tabs>
      <w:ind w:left="1701"/>
    </w:pPr>
  </w:style>
  <w:style w:type="paragraph" w:customStyle="1" w:styleId="ListAlpha">
    <w:name w:val="List Alpha"/>
    <w:basedOn w:val="List"/>
    <w:rsid w:val="00C2725D"/>
    <w:pPr>
      <w:numPr>
        <w:numId w:val="8"/>
      </w:numPr>
    </w:pPr>
  </w:style>
  <w:style w:type="paragraph" w:customStyle="1" w:styleId="ListAlpha2">
    <w:name w:val="List Alpha 2"/>
    <w:basedOn w:val="List2"/>
    <w:rsid w:val="00C2725D"/>
    <w:pPr>
      <w:numPr>
        <w:numId w:val="7"/>
      </w:numPr>
    </w:pPr>
  </w:style>
  <w:style w:type="paragraph" w:styleId="List2">
    <w:name w:val="List 2"/>
    <w:basedOn w:val="BodyText"/>
    <w:rsid w:val="00C2725D"/>
    <w:pPr>
      <w:tabs>
        <w:tab w:val="left" w:pos="680"/>
      </w:tabs>
      <w:spacing w:before="60" w:after="60"/>
      <w:ind w:left="680" w:hanging="340"/>
    </w:pPr>
  </w:style>
  <w:style w:type="paragraph" w:styleId="List3">
    <w:name w:val="List 3"/>
    <w:basedOn w:val="BodyText"/>
    <w:rsid w:val="00C2725D"/>
    <w:pPr>
      <w:tabs>
        <w:tab w:val="left" w:pos="1021"/>
      </w:tabs>
      <w:spacing w:before="60" w:after="60"/>
      <w:ind w:left="1020" w:hanging="340"/>
    </w:pPr>
  </w:style>
  <w:style w:type="paragraph" w:styleId="List4">
    <w:name w:val="List 4"/>
    <w:basedOn w:val="BodyText"/>
    <w:rsid w:val="00C2725D"/>
    <w:pPr>
      <w:tabs>
        <w:tab w:val="left" w:pos="1361"/>
      </w:tabs>
      <w:spacing w:before="60" w:after="60"/>
      <w:ind w:left="1361" w:hanging="340"/>
    </w:pPr>
  </w:style>
  <w:style w:type="paragraph" w:styleId="List5">
    <w:name w:val="List 5"/>
    <w:basedOn w:val="BodyText"/>
    <w:rsid w:val="00C2725D"/>
    <w:pPr>
      <w:tabs>
        <w:tab w:val="left" w:pos="1701"/>
      </w:tabs>
      <w:spacing w:before="60" w:after="60"/>
      <w:ind w:left="1701" w:hanging="340"/>
    </w:pPr>
  </w:style>
  <w:style w:type="paragraph" w:styleId="ListBullet3">
    <w:name w:val="List Bullet 3"/>
    <w:basedOn w:val="List3"/>
    <w:rsid w:val="00C2725D"/>
    <w:pPr>
      <w:numPr>
        <w:numId w:val="13"/>
      </w:numPr>
      <w:tabs>
        <w:tab w:val="clear" w:pos="1021"/>
      </w:tabs>
      <w:ind w:left="1037" w:hanging="357"/>
    </w:pPr>
  </w:style>
  <w:style w:type="paragraph" w:styleId="ListBullet4">
    <w:name w:val="List Bullet 4"/>
    <w:basedOn w:val="List4"/>
    <w:rsid w:val="00C2725D"/>
    <w:pPr>
      <w:numPr>
        <w:numId w:val="2"/>
      </w:numPr>
      <w:tabs>
        <w:tab w:val="clear" w:pos="1361"/>
      </w:tabs>
    </w:pPr>
  </w:style>
  <w:style w:type="paragraph" w:styleId="ListBullet5">
    <w:name w:val="List Bullet 5"/>
    <w:basedOn w:val="List5"/>
    <w:rsid w:val="00C2725D"/>
    <w:pPr>
      <w:numPr>
        <w:numId w:val="3"/>
      </w:numPr>
    </w:pPr>
  </w:style>
  <w:style w:type="paragraph" w:styleId="ListContinue2">
    <w:name w:val="List Continue 2"/>
    <w:basedOn w:val="List2"/>
    <w:rsid w:val="00C2725D"/>
    <w:pPr>
      <w:ind w:firstLine="0"/>
    </w:pPr>
  </w:style>
  <w:style w:type="paragraph" w:styleId="ListContinue3">
    <w:name w:val="List Continue 3"/>
    <w:basedOn w:val="List3"/>
    <w:rsid w:val="00C2725D"/>
    <w:pPr>
      <w:ind w:left="1021" w:firstLine="0"/>
    </w:pPr>
  </w:style>
  <w:style w:type="paragraph" w:styleId="ListContinue4">
    <w:name w:val="List Continue 4"/>
    <w:basedOn w:val="List4"/>
    <w:rsid w:val="00C2725D"/>
    <w:pPr>
      <w:ind w:firstLine="0"/>
    </w:pPr>
  </w:style>
  <w:style w:type="paragraph" w:styleId="ListContinue5">
    <w:name w:val="List Continue 5"/>
    <w:basedOn w:val="List5"/>
    <w:rsid w:val="00C2725D"/>
    <w:pPr>
      <w:ind w:firstLine="0"/>
    </w:pPr>
  </w:style>
  <w:style w:type="paragraph" w:styleId="ListNumber3">
    <w:name w:val="List Number 3"/>
    <w:basedOn w:val="List3"/>
    <w:rsid w:val="00C2725D"/>
    <w:pPr>
      <w:numPr>
        <w:numId w:val="4"/>
      </w:numPr>
    </w:pPr>
  </w:style>
  <w:style w:type="paragraph" w:styleId="ListNumber4">
    <w:name w:val="List Number 4"/>
    <w:basedOn w:val="List4"/>
    <w:rsid w:val="00C2725D"/>
    <w:pPr>
      <w:numPr>
        <w:numId w:val="5"/>
      </w:numPr>
    </w:pPr>
  </w:style>
  <w:style w:type="paragraph" w:styleId="ListNumber5">
    <w:name w:val="List Number 5"/>
    <w:basedOn w:val="List5"/>
    <w:rsid w:val="00C2725D"/>
    <w:pPr>
      <w:numPr>
        <w:numId w:val="6"/>
      </w:numPr>
    </w:pPr>
  </w:style>
  <w:style w:type="paragraph" w:styleId="BlockText">
    <w:name w:val="Block Text"/>
    <w:basedOn w:val="Normal"/>
    <w:rsid w:val="00C2725D"/>
    <w:pPr>
      <w:spacing w:after="120"/>
      <w:ind w:left="1440" w:right="1440"/>
    </w:pPr>
  </w:style>
  <w:style w:type="character" w:customStyle="1" w:styleId="Subscript">
    <w:name w:val="Subscript"/>
    <w:basedOn w:val="DefaultParagraphFont"/>
    <w:rsid w:val="00C2725D"/>
    <w:rPr>
      <w:sz w:val="16"/>
      <w:vertAlign w:val="subscript"/>
    </w:rPr>
  </w:style>
  <w:style w:type="character" w:customStyle="1" w:styleId="Superscript">
    <w:name w:val="Superscript"/>
    <w:basedOn w:val="DefaultParagraphFont"/>
    <w:rsid w:val="00C2725D"/>
    <w:rPr>
      <w:sz w:val="16"/>
      <w:vertAlign w:val="superscript"/>
    </w:rPr>
  </w:style>
  <w:style w:type="character" w:customStyle="1" w:styleId="Symbols">
    <w:name w:val="Symbols"/>
    <w:basedOn w:val="DefaultParagraphFont"/>
    <w:rsid w:val="00C2725D"/>
    <w:rPr>
      <w:rFonts w:ascii="Symbol" w:hAnsi="Symbol"/>
    </w:rPr>
  </w:style>
  <w:style w:type="character" w:customStyle="1" w:styleId="MenuOptions">
    <w:name w:val="Menu Options"/>
    <w:basedOn w:val="DefaultParagraphFont"/>
    <w:rsid w:val="00C2725D"/>
    <w:rPr>
      <w:rFonts w:ascii="Arial Narrow" w:hAnsi="Arial Narrow"/>
      <w:smallCaps/>
    </w:rPr>
  </w:style>
  <w:style w:type="character" w:customStyle="1" w:styleId="Buttons">
    <w:name w:val="Buttons"/>
    <w:basedOn w:val="DefaultParagraphFont"/>
    <w:rsid w:val="00C2725D"/>
    <w:rPr>
      <w:b/>
    </w:rPr>
  </w:style>
  <w:style w:type="character" w:customStyle="1" w:styleId="Underlined">
    <w:name w:val="Underlined"/>
    <w:basedOn w:val="DefaultParagraphFont"/>
    <w:rsid w:val="00C2725D"/>
    <w:rPr>
      <w:u w:val="single"/>
    </w:rPr>
  </w:style>
  <w:style w:type="paragraph" w:customStyle="1" w:styleId="TableBodyTextRight">
    <w:name w:val="Table Body Text Right"/>
    <w:basedOn w:val="TableBodyText"/>
    <w:rsid w:val="00C2725D"/>
    <w:pPr>
      <w:widowControl w:val="0"/>
      <w:autoSpaceDE w:val="0"/>
      <w:autoSpaceDN w:val="0"/>
      <w:adjustRightInd w:val="0"/>
      <w:jc w:val="right"/>
    </w:pPr>
    <w:rPr>
      <w:rFonts w:cs="Arial"/>
      <w:szCs w:val="18"/>
    </w:rPr>
  </w:style>
  <w:style w:type="paragraph" w:customStyle="1" w:styleId="CopyrightText">
    <w:name w:val="Copyright Text"/>
    <w:basedOn w:val="BodyText"/>
    <w:rsid w:val="00C2725D"/>
    <w:rPr>
      <w:sz w:val="18"/>
    </w:rPr>
  </w:style>
  <w:style w:type="paragraph" w:customStyle="1" w:styleId="BodySmallRight">
    <w:name w:val="Body Small Right"/>
    <w:basedOn w:val="BodyTextRight"/>
    <w:rsid w:val="00C2725D"/>
    <w:rPr>
      <w:sz w:val="18"/>
      <w:szCs w:val="18"/>
    </w:rPr>
  </w:style>
  <w:style w:type="paragraph" w:customStyle="1" w:styleId="MarginEdition">
    <w:name w:val="Margin Edition"/>
    <w:basedOn w:val="MarginNote"/>
    <w:rsid w:val="00C2725D"/>
    <w:pPr>
      <w:spacing w:before="0" w:after="0"/>
    </w:pPr>
    <w:rPr>
      <w:rFonts w:ascii="Times New Roman" w:hAnsi="Times New Roman"/>
      <w:color w:val="999999"/>
    </w:rPr>
  </w:style>
  <w:style w:type="paragraph" w:customStyle="1" w:styleId="Spacer">
    <w:name w:val="Spacer"/>
    <w:basedOn w:val="Normal"/>
    <w:rsid w:val="00C2725D"/>
    <w:rPr>
      <w:sz w:val="2"/>
      <w:szCs w:val="2"/>
    </w:rPr>
  </w:style>
  <w:style w:type="character" w:customStyle="1" w:styleId="Small">
    <w:name w:val="Small"/>
    <w:basedOn w:val="DefaultParagraphFont"/>
    <w:rsid w:val="00C2725D"/>
    <w:rPr>
      <w:sz w:val="16"/>
    </w:rPr>
  </w:style>
  <w:style w:type="paragraph" w:customStyle="1" w:styleId="WideTable">
    <w:name w:val="Wide Table"/>
    <w:basedOn w:val="Normal"/>
    <w:rsid w:val="00C2725D"/>
    <w:pPr>
      <w:ind w:left="-1418"/>
    </w:pPr>
    <w:rPr>
      <w:sz w:val="2"/>
      <w:szCs w:val="2"/>
    </w:rPr>
  </w:style>
  <w:style w:type="character" w:styleId="PageNumber">
    <w:name w:val="page number"/>
    <w:basedOn w:val="DefaultParagraphFont"/>
    <w:rsid w:val="00C2725D"/>
  </w:style>
  <w:style w:type="paragraph" w:styleId="Quote">
    <w:name w:val="Quote"/>
    <w:basedOn w:val="Heading1"/>
    <w:link w:val="QuoteChar"/>
    <w:qFormat/>
    <w:rsid w:val="00C2725D"/>
    <w:rPr>
      <w:b w:val="0"/>
      <w:sz w:val="72"/>
      <w:szCs w:val="72"/>
      <w:lang w:val="en-NZ"/>
    </w:rPr>
  </w:style>
  <w:style w:type="character" w:customStyle="1" w:styleId="QuoteChar">
    <w:name w:val="Quote Char"/>
    <w:basedOn w:val="DefaultParagraphFont"/>
    <w:link w:val="Quote"/>
    <w:rsid w:val="00C27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25D"/>
    <w:pPr>
      <w:pageBreakBefore/>
    </w:pPr>
  </w:style>
  <w:style w:type="paragraph" w:customStyle="1" w:styleId="Border">
    <w:name w:val="Border"/>
    <w:basedOn w:val="Normal"/>
    <w:qFormat/>
    <w:rsid w:val="00C27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25D"/>
    <w:rPr>
      <w:b/>
      <w:bCs/>
      <w:i/>
      <w:iCs/>
      <w:color w:val="auto"/>
    </w:rPr>
  </w:style>
  <w:style w:type="paragraph" w:styleId="IntenseQuote">
    <w:name w:val="Intense Quote"/>
    <w:basedOn w:val="Normal"/>
    <w:next w:val="Normal"/>
    <w:link w:val="IntenseQuoteChar"/>
    <w:uiPriority w:val="30"/>
    <w:qFormat/>
    <w:rsid w:val="00C27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2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25D"/>
    <w:rPr>
      <w:smallCaps/>
      <w:color w:val="auto"/>
      <w:u w:val="single"/>
    </w:rPr>
  </w:style>
  <w:style w:type="character" w:styleId="IntenseReference">
    <w:name w:val="Intense Reference"/>
    <w:basedOn w:val="DefaultParagraphFont"/>
    <w:uiPriority w:val="32"/>
    <w:qFormat/>
    <w:rsid w:val="00C2725D"/>
    <w:rPr>
      <w:b/>
      <w:bCs/>
      <w:smallCaps/>
      <w:color w:val="auto"/>
      <w:spacing w:val="5"/>
      <w:u w:val="single"/>
    </w:rPr>
  </w:style>
  <w:style w:type="paragraph" w:customStyle="1" w:styleId="2ColumnHeading">
    <w:name w:val="2Column Heading"/>
    <w:basedOn w:val="BodyText"/>
    <w:qFormat/>
    <w:rsid w:val="00C2725D"/>
    <w:pPr>
      <w:spacing w:after="60"/>
      <w:ind w:left="-2268"/>
    </w:pPr>
    <w:rPr>
      <w:b/>
    </w:rPr>
  </w:style>
  <w:style w:type="paragraph" w:customStyle="1" w:styleId="Heading1TOC">
    <w:name w:val="Heading1 TOC"/>
    <w:basedOn w:val="Normal"/>
    <w:qFormat/>
    <w:rsid w:val="00C2725D"/>
    <w:pPr>
      <w:spacing w:before="240" w:after="120"/>
    </w:pPr>
    <w:rPr>
      <w:rFonts w:ascii="Times New Roman" w:hAnsi="Times New Roman"/>
      <w:b/>
      <w:sz w:val="32"/>
    </w:rPr>
  </w:style>
  <w:style w:type="paragraph" w:customStyle="1" w:styleId="Heading2TOC">
    <w:name w:val="Heading2 TOC"/>
    <w:basedOn w:val="Normal"/>
    <w:qFormat/>
    <w:rsid w:val="00C2725D"/>
    <w:pPr>
      <w:spacing w:before="240" w:after="60"/>
    </w:pPr>
    <w:rPr>
      <w:rFonts w:ascii="Times New Roman" w:hAnsi="Times New Roman"/>
      <w:b/>
      <w:sz w:val="28"/>
    </w:rPr>
  </w:style>
  <w:style w:type="character" w:customStyle="1" w:styleId="Underline">
    <w:name w:val="Underline"/>
    <w:basedOn w:val="DefaultParagraphFont"/>
    <w:qFormat/>
    <w:rsid w:val="00C2725D"/>
    <w:rPr>
      <w:u w:val="single"/>
    </w:rPr>
  </w:style>
  <w:style w:type="character" w:customStyle="1" w:styleId="BoldandItalics">
    <w:name w:val="Bold and Italics"/>
    <w:qFormat/>
    <w:rsid w:val="00C2725D"/>
    <w:rPr>
      <w:b/>
      <w:i/>
      <w:u w:val="none"/>
    </w:rPr>
  </w:style>
  <w:style w:type="paragraph" w:styleId="BalloonText">
    <w:name w:val="Balloon Text"/>
    <w:basedOn w:val="Normal"/>
    <w:link w:val="BalloonTextChar"/>
    <w:rsid w:val="00C2725D"/>
    <w:rPr>
      <w:rFonts w:ascii="Tahoma" w:hAnsi="Tahoma" w:cs="Tahoma"/>
      <w:sz w:val="16"/>
      <w:szCs w:val="16"/>
    </w:rPr>
  </w:style>
  <w:style w:type="character" w:customStyle="1" w:styleId="BalloonTextChar">
    <w:name w:val="Balloon Text Char"/>
    <w:basedOn w:val="DefaultParagraphFont"/>
    <w:link w:val="BalloonText"/>
    <w:rsid w:val="00C272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2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2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25D"/>
    <w:rPr>
      <w:b/>
      <w:color w:val="660033"/>
      <w:spacing w:val="0"/>
    </w:rPr>
  </w:style>
  <w:style w:type="paragraph" w:customStyle="1" w:styleId="Nameditemlist">
    <w:name w:val="Named item list"/>
    <w:basedOn w:val="BodyText"/>
    <w:qFormat/>
    <w:rsid w:val="00C2725D"/>
    <w:pPr>
      <w:tabs>
        <w:tab w:val="left" w:pos="2835"/>
      </w:tabs>
      <w:ind w:left="2835" w:hanging="2835"/>
    </w:pPr>
  </w:style>
  <w:style w:type="paragraph" w:customStyle="1" w:styleId="BodyTextnopadding">
    <w:name w:val="Body Text no padding"/>
    <w:basedOn w:val="BodyText"/>
    <w:qFormat/>
    <w:rsid w:val="00C2725D"/>
    <w:pPr>
      <w:spacing w:before="0" w:after="0"/>
    </w:pPr>
  </w:style>
  <w:style w:type="paragraph" w:customStyle="1" w:styleId="BodyTextBold">
    <w:name w:val="Body Text Bold"/>
    <w:basedOn w:val="BodyText"/>
    <w:qFormat/>
    <w:rsid w:val="00C2725D"/>
    <w:rPr>
      <w:b/>
    </w:rPr>
  </w:style>
  <w:style w:type="character" w:styleId="Hyperlink">
    <w:name w:val="Hyperlink"/>
    <w:basedOn w:val="DefaultParagraphFont"/>
    <w:uiPriority w:val="99"/>
    <w:unhideWhenUsed/>
    <w:rsid w:val="005D1E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4665</Characters>
  <Application>Microsoft Office Word</Application>
  <DocSecurity>0</DocSecurity>
  <Lines>172</Lines>
  <Paragraphs>98</Paragraphs>
  <ScaleCrop>false</ScaleCrop>
  <Company>Author-it Software Corporation Ltd.</Company>
  <LinksUpToDate>false</LinksUpToDate>
  <CharactersWithSpaces>5299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PUAFIR308 Employ personal protection at a hazardous materials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2022-12-16T02:26:00Z</dcterms:created>
  <dcterms:modified xsi:type="dcterms:W3CDTF">2022-12-16T02:26:00Z</dcterms:modified>
</cp:coreProperties>
</file>