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820" w:rsidP="00095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PUAFIR307 Operate aerial appliance</w:t>
      </w:r>
      <w:r>
        <w:fldChar w:fldCharType="end"/>
      </w:r>
    </w:p>
    <w:p w:rsidR="00095820" w:rsidP="00095820">
      <w:pPr>
        <w:pStyle w:val="Version"/>
        <w:sectPr w:rsidSect="009A5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127" w:rsidP="009A5127">
      <w:pPr>
        <w:pStyle w:val="SuperHeading"/>
      </w:pPr>
      <w:r w:rsidRPr="009A5127">
        <w:t>PUAFIR307 Operate aerial appliance</w:t>
      </w:r>
    </w:p>
    <w:p w:rsidR="00000000" w:rsidRPr="009A5127" w:rsidP="009A5127">
      <w:pPr>
        <w:pStyle w:val="Heading1"/>
      </w:pPr>
      <w:bookmarkStart w:id="1" w:name="O_1030184"/>
      <w:bookmarkEnd w:id="1"/>
      <w:r w:rsidRPr="009A51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Release 1.</w:t>
            </w:r>
            <w:r w:rsidRPr="009A5127">
              <w:t xml:space="preserve"> This is the first release of this unit of competency in the PUA Public Safety Training Package.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2" w:name="O_1030185"/>
      <w:bookmarkEnd w:id="2"/>
      <w:r w:rsidRPr="009A51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This unit of competency involves the skills and knowledge required to operate aerial appliances</w:t>
            </w:r>
            <w:r w:rsidRPr="009A5127">
              <w:t xml:space="preserve"> designed for high level rescues or firefighting at an incident. It includes siting aerial appliance, operating appliance and concluding operations.</w:t>
            </w:r>
          </w:p>
          <w:p w:rsidR="00000000" w:rsidRPr="009A5127" w:rsidP="009A5127">
            <w:pPr>
              <w:pStyle w:val="BodyText"/>
            </w:pPr>
            <w:r w:rsidRPr="009A5127">
              <w:t xml:space="preserve">The unit applies to personnel required to safely and competently site and operate aerial appliances. </w:t>
            </w:r>
          </w:p>
          <w:p w:rsidR="00000000" w:rsidRPr="009A5127" w:rsidP="009A5127">
            <w:pPr>
              <w:pStyle w:val="BodyText"/>
            </w:pPr>
            <w:r w:rsidRPr="009A5127">
              <w:t>The f</w:t>
            </w:r>
            <w:r w:rsidRPr="009A5127">
              <w:t>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9A5127" w:rsidP="009A5127">
            <w:pPr>
              <w:pStyle w:val="BodyText"/>
            </w:pPr>
            <w:r w:rsidRPr="009A5127">
              <w:t>No licensing, legislative or certificat</w:t>
            </w:r>
            <w:r w:rsidRPr="009A5127">
              <w:t>ion requirements apply to this unit at the time of publication.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3" w:name="O_1030186"/>
      <w:bookmarkEnd w:id="3"/>
      <w:r w:rsidRPr="009A51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It is essential that the prerequisite units listed below are obtained prior to the issuance of this unit to individuals within the fire sector or the un</w:t>
            </w:r>
            <w:r w:rsidRPr="009A5127">
              <w:t>its contributing to the attainment of a fire qualification.</w:t>
            </w:r>
          </w:p>
          <w:p w:rsidR="00000000" w:rsidRPr="009A5127" w:rsidP="009A5127">
            <w:pPr>
              <w:pStyle w:val="BodyText"/>
            </w:pPr>
            <w:r w:rsidRPr="009A5127">
              <w:t>PUAEQU001 Prepare, maintain and test response equipment</w:t>
            </w:r>
          </w:p>
          <w:p w:rsidR="00000000" w:rsidRPr="009A5127" w:rsidP="009A5127">
            <w:pPr>
              <w:pStyle w:val="BodyText"/>
            </w:pPr>
            <w:r w:rsidRPr="009A5127">
              <w:t>PUAFIR210 Prevent injury</w:t>
            </w:r>
          </w:p>
          <w:p w:rsidR="00000000" w:rsidRPr="009A5127" w:rsidP="009A5127">
            <w:pPr>
              <w:pStyle w:val="BodyText"/>
            </w:pPr>
            <w:r w:rsidRPr="009A5127">
              <w:t>PUAVEH001 Drive vehicles under operational conditions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4" w:name="O_1030187"/>
      <w:bookmarkEnd w:id="4"/>
      <w:r w:rsidRPr="009A51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Fire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5" w:name="O_1030188"/>
      <w:bookmarkEnd w:id="5"/>
      <w:r w:rsidRPr="009A51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Fire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6" w:name="O_1030189"/>
      <w:bookmarkEnd w:id="6"/>
      <w:r w:rsidRPr="009A512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PERFORMANCE CRITERIA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Performance criteria describe the performance needed to demonstrate achievement of the element.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Site aerial</w:t>
            </w:r>
            <w:r w:rsidRPr="009A5127">
              <w:t xml:space="preserve"> </w:t>
            </w:r>
            <w:r w:rsidRPr="009A5127">
              <w:rPr>
                <w:rStyle w:val="SpecialBold"/>
              </w:rPr>
              <w:t>appliance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Onsite physical hazards which impact on safe working operations of appliance and ancillary equipment are identified and appliance is sited to minimise impact, in accordance with organisational procedures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Aerial appliance</w:t>
            </w:r>
            <w:r w:rsidRPr="009A5127">
              <w:t xml:space="preserve"> is positioned in a location that supports operational requirements, in accordance with organisational procedures, to prevent injury to personnel or damage to equipment and facilities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Personal protective clothing and equipment is selected and worn, in accordance with organisational procedures and Work, Health and Safety (WHS)/Occupational Health and Safety (OHS) requirements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Personnel working with the aerial appliance are deploye</w:t>
            </w:r>
            <w:r w:rsidRPr="009A5127">
              <w:t>d, in accordance with organisational operating procedures and WHS/OHS guidelines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Operate appliance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Aerial appliance is operated within safe working limits, in accordance with organisational procedures and manufacturers</w:t>
            </w:r>
            <w:r>
              <w:t>’</w:t>
            </w:r>
            <w:r w:rsidRPr="009A5127">
              <w:t xml:space="preserve"> specifications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Perform</w:t>
            </w:r>
            <w:r w:rsidRPr="009A5127">
              <w:t>ance of aerial appliance is monitored and adjusted in response to changed conditions to achieve determined strategies and objectives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Action is taken to rectify any deficiencies in the operation of the aerial appliance, where possible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Aerial appliance is operated in a manner to prevent injury to personnel or damage to equipment and facilities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Fire spread, onsite hazards and atmospheric conditions and their potential impact on aerial appliance operations are monitored and relevant</w:t>
            </w:r>
            <w:r w:rsidRPr="009A5127">
              <w:t xml:space="preserve"> information is referred to appropriate personnel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Communication is established and maintained with appropriate personnel through the chain of command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Ancillary equipment is cleaned, reinstated and stowed, in accordance with organisational procedures and WHS/OHS guidelines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Aerial appliance is checked and equipment is maintained and any faults or deficiencies are reported, in accordance with organisational procedures</w:t>
            </w:r>
          </w:p>
        </w:tc>
      </w:tr>
      <w:tr w:rsidTr="009A51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Participate in debriefing sessions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7" w:name="O_1030190"/>
      <w:bookmarkEnd w:id="7"/>
      <w:r w:rsidRPr="009A51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Foundation skills essential t</w:t>
            </w:r>
            <w:r w:rsidRPr="009A5127">
              <w:t>o performance are explicit in the performance criteria of this unit of competency.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8" w:name="O_1030191"/>
      <w:bookmarkEnd w:id="8"/>
      <w:r w:rsidRPr="009A51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Range is restricted to essential operating conditions and any other variables essential to the work environment.</w:t>
            </w:r>
          </w:p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Non-essential conditions may be found in the Companion Volume Implementation Guide.</w:t>
            </w:r>
          </w:p>
        </w:tc>
      </w:tr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aerial appliance must include</w:t>
            </w:r>
          </w:p>
          <w:p w:rsidR="00000000" w:rsidP="009A51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ListBullet"/>
            </w:pPr>
            <w:r w:rsidRPr="009A5127">
              <w:t>hydraulic articulated platform</w:t>
            </w:r>
          </w:p>
          <w:p w:rsidR="00000000" w:rsidRPr="009A5127" w:rsidP="009A5127">
            <w:pPr>
              <w:pStyle w:val="ListBullet"/>
            </w:pPr>
            <w:r w:rsidRPr="009A5127">
              <w:t>hydraulic platform</w:t>
            </w:r>
          </w:p>
          <w:p w:rsidR="00000000" w:rsidRPr="009A5127" w:rsidP="009A5127">
            <w:pPr>
              <w:pStyle w:val="ListBullet"/>
            </w:pPr>
            <w:r w:rsidRPr="009A5127">
              <w:t>ladder platform</w:t>
            </w:r>
          </w:p>
          <w:p w:rsidR="00000000" w:rsidRPr="009A5127" w:rsidP="009A5127">
            <w:pPr>
              <w:pStyle w:val="ListBullet"/>
            </w:pPr>
            <w:r w:rsidRPr="009A5127">
              <w:t>teleboom</w:t>
            </w:r>
          </w:p>
          <w:p w:rsidR="00000000" w:rsidP="009A5127">
            <w:pPr>
              <w:pStyle w:val="ListBullet"/>
              <w:rPr>
                <w:lang w:val="en-NZ"/>
              </w:rPr>
            </w:pPr>
            <w:r w:rsidRPr="009A5127">
              <w:t>turntable ladder</w:t>
            </w:r>
          </w:p>
        </w:tc>
      </w:tr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ancillary equipment must include two or more of the following</w:t>
            </w:r>
          </w:p>
          <w:p w:rsidR="00000000" w:rsidP="009A512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ListBullet"/>
            </w:pPr>
            <w:r w:rsidRPr="009A5127">
              <w:t xml:space="preserve">breathing apparatus </w:t>
            </w:r>
          </w:p>
          <w:p w:rsidR="00000000" w:rsidRPr="009A5127" w:rsidP="009A5127">
            <w:pPr>
              <w:pStyle w:val="ListBullet"/>
            </w:pPr>
            <w:r w:rsidRPr="009A5127">
              <w:t>communications</w:t>
            </w:r>
          </w:p>
          <w:p w:rsidR="00000000" w:rsidRPr="009A5127" w:rsidP="009A5127">
            <w:pPr>
              <w:pStyle w:val="ListBullet"/>
            </w:pPr>
            <w:r w:rsidRPr="009A5127">
              <w:t>firefighting</w:t>
            </w:r>
          </w:p>
          <w:p w:rsidR="00000000" w:rsidRPr="009A5127" w:rsidP="009A5127">
            <w:pPr>
              <w:pStyle w:val="ListBullet"/>
            </w:pPr>
            <w:r w:rsidRPr="009A5127">
              <w:t>lighting</w:t>
            </w:r>
          </w:p>
          <w:p w:rsidR="00000000" w:rsidRPr="009A5127" w:rsidP="009A5127">
            <w:pPr>
              <w:pStyle w:val="ListBullet"/>
            </w:pPr>
            <w:r w:rsidRPr="009A5127">
              <w:t>rescue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9" w:name="O_1030192"/>
      <w:bookmarkEnd w:id="9"/>
      <w:r w:rsidRPr="009A51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This unit replaces and is equivalent to PUAFIR317 Operate aerial appliance.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10" w:name="O_1030199"/>
      <w:bookmarkEnd w:id="10"/>
      <w:r w:rsidRPr="009A5127">
        <w:t>Links</w:t>
      </w:r>
    </w:p>
    <w:p w:rsidR="00000000" w:rsidRPr="009A5127" w:rsidP="00095820">
      <w:pPr>
        <w:pStyle w:val="BodyText"/>
      </w:pPr>
      <w:r w:rsidRPr="009A512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7751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A5127" w:rsidP="00095820">
      <w:pPr>
        <w:pStyle w:val="BodyText"/>
        <w:sectPr w:rsidSect="009A51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127" w:rsidP="009A5127">
      <w:pPr>
        <w:pStyle w:val="SuperHeading"/>
      </w:pPr>
      <w:r w:rsidRPr="009A5127">
        <w:t>Assessment Requireme</w:t>
      </w:r>
      <w:r w:rsidRPr="009A5127">
        <w:t>nts for PUAFIR307 Operate aerial appliance</w:t>
      </w:r>
    </w:p>
    <w:p w:rsidR="00000000" w:rsidRPr="009A5127" w:rsidP="009A5127">
      <w:pPr>
        <w:pStyle w:val="Heading1"/>
      </w:pPr>
      <w:bookmarkStart w:id="11" w:name="O_1030194"/>
      <w:bookmarkEnd w:id="11"/>
      <w:r w:rsidRPr="009A51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rPr>
                <w:rStyle w:val="SpecialBold"/>
              </w:rPr>
              <w:t>Release 1.</w:t>
            </w:r>
            <w:r w:rsidRPr="009A5127">
              <w:t xml:space="preserve"> This is the first release of this unit of competency in the PUA Public Safety Training Package.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12" w:name="O_1030195"/>
      <w:bookmarkEnd w:id="12"/>
      <w:r w:rsidRPr="009A51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Evidence required to demo</w:t>
            </w:r>
            <w:r w:rsidRPr="009A5127">
              <w:t xml:space="preserve">nstrate competence in this unit must be relevant to and satisfy all the requirements of the elements, performance criteria and range of conditions on at least one occasion and includes </w:t>
            </w:r>
          </w:p>
        </w:tc>
      </w:tr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ListBullet"/>
            </w:pPr>
            <w:r w:rsidRPr="009A5127">
              <w:t>applying Work, Health and Safety (WHS)/Occupational Health and Safety (OHS) organisational requirements</w:t>
            </w:r>
          </w:p>
          <w:p w:rsidR="00000000" w:rsidRPr="009A5127" w:rsidP="009A5127">
            <w:pPr>
              <w:pStyle w:val="ListBullet"/>
            </w:pPr>
            <w:r w:rsidRPr="009A5127">
              <w:t>avoiding hazards and obstacles</w:t>
            </w:r>
          </w:p>
          <w:p w:rsidR="00000000" w:rsidRPr="009A5127" w:rsidP="009A5127">
            <w:pPr>
              <w:pStyle w:val="ListBullet"/>
            </w:pPr>
            <w:r w:rsidRPr="009A5127">
              <w:t>checking and maintaining equipment</w:t>
            </w:r>
          </w:p>
          <w:p w:rsidR="00000000" w:rsidRPr="009A5127" w:rsidP="009A5127">
            <w:pPr>
              <w:pStyle w:val="ListBullet"/>
            </w:pPr>
            <w:r w:rsidRPr="009A5127">
              <w:t>concluding operations</w:t>
            </w:r>
          </w:p>
          <w:p w:rsidR="00000000" w:rsidRPr="009A5127" w:rsidP="009A5127">
            <w:pPr>
              <w:pStyle w:val="ListBullet"/>
            </w:pPr>
            <w:r w:rsidRPr="009A5127">
              <w:t>identifying and avoiding hazards and obstacles including overhea</w:t>
            </w:r>
            <w:r w:rsidRPr="009A5127">
              <w:t xml:space="preserve">d, structural and surface </w:t>
            </w:r>
          </w:p>
          <w:p w:rsidR="00000000" w:rsidRPr="009A5127" w:rsidP="009A5127">
            <w:pPr>
              <w:pStyle w:val="ListBullet"/>
            </w:pPr>
            <w:r w:rsidRPr="009A5127">
              <w:t>implementing safe work practices</w:t>
            </w:r>
          </w:p>
          <w:p w:rsidR="00000000" w:rsidRPr="009A5127" w:rsidP="009A5127">
            <w:pPr>
              <w:pStyle w:val="ListBullet"/>
            </w:pPr>
            <w:r w:rsidRPr="009A5127">
              <w:t>operating ancillary equipment</w:t>
            </w:r>
          </w:p>
          <w:p w:rsidR="00000000" w:rsidRPr="009A5127" w:rsidP="009A5127">
            <w:pPr>
              <w:pStyle w:val="ListBullet"/>
            </w:pPr>
            <w:r w:rsidRPr="009A5127">
              <w:t xml:space="preserve">operating communication equipment </w:t>
            </w:r>
          </w:p>
          <w:p w:rsidR="00000000" w:rsidRPr="009A5127" w:rsidP="009A5127">
            <w:pPr>
              <w:pStyle w:val="ListBullet"/>
            </w:pPr>
            <w:r w:rsidRPr="009A5127">
              <w:t xml:space="preserve">operating crew basket, monitor and rescue stretcher </w:t>
            </w:r>
          </w:p>
          <w:p w:rsidR="00000000" w:rsidRPr="009A5127" w:rsidP="009A5127">
            <w:pPr>
              <w:pStyle w:val="ListBullet"/>
            </w:pPr>
            <w:r w:rsidRPr="009A5127">
              <w:t>siting and operating aerial appliances safely</w:t>
            </w:r>
          </w:p>
          <w:p w:rsidR="00000000" w:rsidRPr="009A5127" w:rsidP="009A5127">
            <w:pPr>
              <w:pStyle w:val="ListBullet"/>
            </w:pPr>
            <w:r w:rsidRPr="009A5127">
              <w:t>wearing personal protective clot</w:t>
            </w:r>
            <w:r w:rsidRPr="009A5127">
              <w:t>hing and equipment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13" w:name="O_1030196"/>
      <w:bookmarkEnd w:id="13"/>
      <w:r w:rsidRPr="009A51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127">
            <w:pPr>
              <w:pStyle w:val="BodyText"/>
              <w:rPr>
                <w:lang w:val="en-NZ"/>
              </w:rPr>
            </w:pPr>
            <w:r w:rsidRPr="009A5127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ListBullet"/>
            </w:pPr>
            <w:r w:rsidRPr="009A5127">
              <w:t>ancillary equipment</w:t>
            </w:r>
          </w:p>
          <w:p w:rsidR="00000000" w:rsidRPr="009A5127" w:rsidP="009A5127">
            <w:pPr>
              <w:pStyle w:val="ListBullet"/>
            </w:pPr>
            <w:r w:rsidRPr="009A5127">
              <w:t xml:space="preserve">checks of ancillary equipment </w:t>
            </w:r>
          </w:p>
          <w:p w:rsidR="00000000" w:rsidRPr="009A5127" w:rsidP="009A5127">
            <w:pPr>
              <w:pStyle w:val="ListBullet"/>
            </w:pPr>
            <w:r w:rsidRPr="009A5127">
              <w:t>communication methods</w:t>
            </w:r>
          </w:p>
          <w:p w:rsidR="00000000" w:rsidRPr="009A5127" w:rsidP="009A5127">
            <w:pPr>
              <w:pStyle w:val="ListBullet"/>
            </w:pPr>
            <w:r w:rsidRPr="009A5127">
              <w:t xml:space="preserve">impact of weather </w:t>
            </w:r>
          </w:p>
          <w:p w:rsidR="00000000" w:rsidRPr="009A5127" w:rsidP="009A5127">
            <w:pPr>
              <w:pStyle w:val="ListBullet"/>
            </w:pPr>
            <w:r w:rsidRPr="009A5127">
              <w:t>organisational documentation, policies and procedures including operation of standby procedures, aerial appliance siting and stabilisation and elevating, extendi</w:t>
            </w:r>
            <w:r w:rsidRPr="009A5127">
              <w:t>ng, depressing and housing an aerial appliance</w:t>
            </w:r>
          </w:p>
          <w:p w:rsidR="00000000" w:rsidRPr="009A5127" w:rsidP="009A5127">
            <w:pPr>
              <w:pStyle w:val="ListBullet"/>
            </w:pPr>
            <w:r w:rsidRPr="009A5127">
              <w:t>personal protective clothing and equipment including breathing apparatus including self-contained or airline, eye and ear protection, helmet and gloves, safety harness and structural firefighter turnout clothi</w:t>
            </w:r>
            <w:r w:rsidRPr="009A5127">
              <w:t>ng</w:t>
            </w:r>
          </w:p>
          <w:p w:rsidR="00000000" w:rsidRPr="009A5127" w:rsidP="009A5127">
            <w:pPr>
              <w:pStyle w:val="ListBullet"/>
            </w:pPr>
            <w:r w:rsidRPr="009A5127">
              <w:t>potential fields of operation</w:t>
            </w:r>
          </w:p>
          <w:p w:rsidR="00000000" w:rsidRPr="009A5127" w:rsidP="009A5127">
            <w:pPr>
              <w:pStyle w:val="ListBullet"/>
            </w:pPr>
            <w:r w:rsidRPr="009A5127">
              <w:t>potential hazards including atmospheric conditions such as wind direction and strength, overhead electrical wires, structural collapse and surface (ground) collapse</w:t>
            </w:r>
          </w:p>
          <w:p w:rsidR="00000000" w:rsidRPr="009A5127" w:rsidP="009A5127">
            <w:pPr>
              <w:pStyle w:val="ListBullet"/>
            </w:pPr>
            <w:r w:rsidRPr="009A5127">
              <w:t>principal features and components of aerial appliances</w:t>
            </w:r>
          </w:p>
          <w:p w:rsidR="00000000" w:rsidRPr="009A5127" w:rsidP="009A5127">
            <w:pPr>
              <w:pStyle w:val="ListBullet"/>
            </w:pPr>
            <w:r w:rsidRPr="009A5127">
              <w:t>rol</w:t>
            </w:r>
            <w:r w:rsidRPr="009A5127">
              <w:t>es and responsibilities of organisational and/or aerial appliance personnel</w:t>
            </w:r>
          </w:p>
          <w:p w:rsidR="00000000" w:rsidRPr="009A5127" w:rsidP="009A5127">
            <w:pPr>
              <w:pStyle w:val="ListBullet"/>
            </w:pPr>
            <w:r w:rsidRPr="009A5127">
              <w:t>safe working limits and safety features of aerial appliance</w:t>
            </w:r>
          </w:p>
          <w:p w:rsidR="00000000" w:rsidRPr="009A5127" w:rsidP="009A5127">
            <w:pPr>
              <w:pStyle w:val="ListBullet"/>
            </w:pPr>
            <w:r w:rsidRPr="009A5127">
              <w:t>safe working operations</w:t>
            </w:r>
          </w:p>
          <w:p w:rsidR="00000000" w:rsidRPr="009A5127" w:rsidP="009A5127">
            <w:pPr>
              <w:pStyle w:val="ListBullet"/>
            </w:pPr>
            <w:r w:rsidRPr="009A5127">
              <w:t>use of communication equipment</w:t>
            </w:r>
          </w:p>
          <w:p w:rsidR="00000000" w:rsidRPr="009A5127" w:rsidP="009A5127">
            <w:pPr>
              <w:pStyle w:val="ListBullet"/>
            </w:pPr>
            <w:r w:rsidRPr="009A5127">
              <w:t xml:space="preserve">Work, Health and Safety (WHS)/Occupational Health and Safety (OHS) organisational requirements including emergency procedures and risk mitigation 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14" w:name="O_1030197"/>
      <w:bookmarkEnd w:id="14"/>
      <w:r w:rsidRPr="009A51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5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127" w:rsidP="009A5127">
            <w:pPr>
              <w:pStyle w:val="BodyText"/>
            </w:pPr>
            <w:r w:rsidRPr="009A5127">
              <w:t>As a minimum, assessors must satisfy applicable regulatory require</w:t>
            </w:r>
            <w:r w:rsidRPr="009A5127">
              <w:t xml:space="preserve">ments, which include requirements in the Standards for Registered Training Organisations current at the time of assessment. </w:t>
            </w:r>
          </w:p>
          <w:p w:rsidR="00000000" w:rsidRPr="009A5127" w:rsidP="009A5127">
            <w:pPr>
              <w:pStyle w:val="BodyText"/>
            </w:pPr>
            <w:r w:rsidRPr="009A5127">
              <w:t>As a minimum, assessment must satisfy applicable regulatory requirements, which include requirements in the Standards for Registere</w:t>
            </w:r>
            <w:r w:rsidRPr="009A5127">
              <w:t>d Training Organisations current at the time of assessment.</w:t>
            </w:r>
          </w:p>
          <w:p w:rsidR="00000000" w:rsidRPr="009A5127" w:rsidP="009A5127">
            <w:pPr>
              <w:pStyle w:val="BodyText"/>
            </w:pPr>
            <w:r w:rsidRPr="009A51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A5127" w:rsidP="009A5127">
            <w:pPr>
              <w:pStyle w:val="BodyText"/>
            </w:pPr>
            <w:r w:rsidRPr="009A5127">
              <w:t>Assessment must occur in wor</w:t>
            </w:r>
            <w:r w:rsidRPr="009A5127">
              <w:t>kplace operational situations. Where this is not appropriate, assessment must occur in industry approved simulated workplace operational situations that reflect workplace conditions.</w:t>
            </w:r>
          </w:p>
          <w:p w:rsidR="00000000" w:rsidRPr="009A5127" w:rsidP="009A5127">
            <w:pPr>
              <w:pStyle w:val="BodyText"/>
            </w:pPr>
            <w:r w:rsidRPr="009A5127">
              <w:t>Resources for assessment must include access to</w:t>
            </w:r>
          </w:p>
          <w:p w:rsidR="00000000" w:rsidRPr="009A5127" w:rsidP="009A5127">
            <w:pPr>
              <w:pStyle w:val="ListBullet"/>
            </w:pPr>
            <w:r w:rsidRPr="009A5127">
              <w:t>a range of relevant exer</w:t>
            </w:r>
            <w:r w:rsidRPr="009A5127">
              <w:t>cises, case studies and/or simulations</w:t>
            </w:r>
          </w:p>
          <w:p w:rsidR="00000000" w:rsidRPr="009A5127" w:rsidP="009A5127">
            <w:pPr>
              <w:pStyle w:val="ListBullet"/>
            </w:pPr>
            <w:r w:rsidRPr="009A5127">
              <w:t xml:space="preserve">relevant and appropriate materials, equipment, tools and personal protective clothing and equipment currently used in industry including </w:t>
            </w:r>
          </w:p>
          <w:p w:rsidR="00000000" w:rsidRPr="009A5127" w:rsidP="009A5127">
            <w:pPr>
              <w:pStyle w:val="ListBullet2"/>
            </w:pPr>
            <w:r w:rsidRPr="009A5127">
              <w:t xml:space="preserve">organisational aerial appliances and site suitable for assessment </w:t>
            </w:r>
          </w:p>
          <w:p w:rsidR="00000000" w:rsidRPr="009A5127" w:rsidP="009A5127">
            <w:pPr>
              <w:pStyle w:val="ListBullet"/>
            </w:pPr>
            <w:r w:rsidRPr="009A5127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9A5127" w:rsidP="009A5127">
      <w:pPr>
        <w:pStyle w:val="NoPaddingFontSize1"/>
      </w:pPr>
    </w:p>
    <w:p w:rsidR="00000000" w:rsidRPr="009A5127" w:rsidP="009A5127">
      <w:pPr>
        <w:pStyle w:val="AllowPageBreak"/>
      </w:pPr>
    </w:p>
    <w:p w:rsidR="00000000" w:rsidRPr="009A5127" w:rsidP="009A5127">
      <w:pPr>
        <w:pStyle w:val="Heading1"/>
      </w:pPr>
      <w:bookmarkStart w:id="15" w:name="O_1030200"/>
      <w:bookmarkEnd w:id="15"/>
      <w:r w:rsidRPr="009A5127">
        <w:t>Links</w:t>
      </w:r>
    </w:p>
    <w:p w:rsidR="00000000" w:rsidRPr="009A5127" w:rsidP="00095820">
      <w:pPr>
        <w:pStyle w:val="BodyText"/>
      </w:pPr>
      <w:r w:rsidRPr="009A5127">
        <w:t>PUA Training Package Companion Volume Implementation Guide is foun</w:t>
      </w:r>
      <w:r w:rsidRPr="009A5127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7751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A5127" w:rsidP="009A5127"/>
    <w:sectPr w:rsidSect="009A51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27" w:rsidRPr="00095820" w:rsidP="00095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0" w:rsidP="009A5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820" w:rsidP="009A5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95820" w:rsidP="009A51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27" w:rsidP="009A5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820">
      <w:t>Approved</w:t>
    </w:r>
    <w:r w:rsidR="000958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8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820">
      <w:rPr>
        <w:noProof/>
      </w:rPr>
      <w:t>4</w:t>
    </w:r>
    <w:r>
      <w:rPr>
        <w:noProof/>
      </w:rPr>
      <w:fldChar w:fldCharType="end"/>
    </w:r>
  </w:p>
  <w:p w:rsidR="009A5127" w:rsidP="009A5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8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820">
      <w:t>Public Skills Australia</w:t>
    </w:r>
    <w:r w:rsidR="00095820">
      <w:fldChar w:fldCharType="end"/>
    </w:r>
  </w:p>
  <w:p w:rsidR="009A5127" w:rsidP="009A5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127" w:rsidRPr="00095820" w:rsidP="00095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20" w:rsidRPr="002D2AF8" w:rsidP="009A5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PUAFIR307 Operate aerial appliance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5820" w:rsidP="009A51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27" w:rsidRPr="002D2AF8" w:rsidP="009A5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820">
      <w:t>PUAFIR307 Operate aerial appliance</w:t>
    </w:r>
    <w:r w:rsidR="000958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820">
      <w:rPr>
        <w:noProof/>
      </w:rPr>
      <w:t>2 March 2025</w:t>
    </w:r>
    <w:r>
      <w:fldChar w:fldCharType="end"/>
    </w:r>
  </w:p>
  <w:p w:rsidR="009A5127" w:rsidP="009A5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2EE5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2A2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D0E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127"/>
  </w:style>
  <w:style w:type="character" w:customStyle="1" w:styleId="Heading1Char">
    <w:name w:val="Heading 1 Char"/>
    <w:basedOn w:val="DefaultParagraphFont"/>
    <w:link w:val="Heading1"/>
    <w:rsid w:val="009A5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1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127"/>
    <w:rPr>
      <w:b/>
      <w:spacing w:val="0"/>
    </w:rPr>
  </w:style>
  <w:style w:type="paragraph" w:styleId="ListBullet2">
    <w:name w:val="List Bullet 2"/>
    <w:basedOn w:val="List2"/>
    <w:rsid w:val="009A51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5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1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127"/>
    <w:rPr>
      <w:i/>
    </w:rPr>
  </w:style>
  <w:style w:type="paragraph" w:styleId="Caption">
    <w:name w:val="caption"/>
    <w:basedOn w:val="BodyText"/>
    <w:next w:val="Normal"/>
    <w:qFormat/>
    <w:rsid w:val="009A5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127"/>
  </w:style>
  <w:style w:type="paragraph" w:styleId="TableofFigures">
    <w:name w:val="table of figures"/>
    <w:basedOn w:val="Normal"/>
    <w:next w:val="Normal"/>
    <w:semiHidden/>
    <w:rsid w:val="009A5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1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127"/>
    <w:rPr>
      <w:rFonts w:ascii="Wingdings" w:hAnsi="Wingdings"/>
    </w:rPr>
  </w:style>
  <w:style w:type="paragraph" w:customStyle="1" w:styleId="TableHeading">
    <w:name w:val="Table Heading"/>
    <w:basedOn w:val="HeadingBase"/>
    <w:rsid w:val="009A5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127"/>
    <w:rPr>
      <w:color w:val="0033CC"/>
      <w:u w:val="none"/>
    </w:rPr>
  </w:style>
  <w:style w:type="paragraph" w:customStyle="1" w:styleId="BodyTextRight">
    <w:name w:val="Body Text Right"/>
    <w:basedOn w:val="BodyText"/>
    <w:rsid w:val="009A5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1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127"/>
    <w:rPr>
      <w:sz w:val="32"/>
    </w:rPr>
  </w:style>
  <w:style w:type="paragraph" w:customStyle="1" w:styleId="HeadingProcedure">
    <w:name w:val="Heading Procedure"/>
    <w:basedOn w:val="HeadingBase"/>
    <w:next w:val="Normal"/>
    <w:rsid w:val="009A5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127"/>
    <w:pPr>
      <w:spacing w:before="60" w:after="60"/>
    </w:pPr>
  </w:style>
  <w:style w:type="paragraph" w:styleId="ListContinue">
    <w:name w:val="List Continue"/>
    <w:basedOn w:val="List"/>
    <w:rsid w:val="009A5127"/>
    <w:pPr>
      <w:ind w:firstLine="0"/>
    </w:pPr>
  </w:style>
  <w:style w:type="paragraph" w:customStyle="1" w:styleId="ListNote">
    <w:name w:val="List Note"/>
    <w:basedOn w:val="List"/>
    <w:rsid w:val="009A5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127"/>
    <w:rPr>
      <w:rFonts w:ascii="Courier New" w:hAnsi="Courier New"/>
    </w:rPr>
  </w:style>
  <w:style w:type="paragraph" w:customStyle="1" w:styleId="NoteBullet">
    <w:name w:val="Note Bullet"/>
    <w:basedOn w:val="Note"/>
    <w:rsid w:val="009A5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1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127"/>
    <w:rPr>
      <w:b/>
      <w:smallCaps/>
    </w:rPr>
  </w:style>
  <w:style w:type="paragraph" w:customStyle="1" w:styleId="TableListNumber">
    <w:name w:val="Table List Number"/>
    <w:basedOn w:val="ListNumber"/>
    <w:rsid w:val="009A5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127"/>
    <w:pPr>
      <w:numPr>
        <w:numId w:val="9"/>
      </w:numPr>
    </w:pPr>
  </w:style>
  <w:style w:type="paragraph" w:customStyle="1" w:styleId="ListAlpha2">
    <w:name w:val="List Alpha 2"/>
    <w:basedOn w:val="List2"/>
    <w:rsid w:val="009A5127"/>
    <w:pPr>
      <w:numPr>
        <w:numId w:val="8"/>
      </w:numPr>
    </w:pPr>
  </w:style>
  <w:style w:type="paragraph" w:styleId="List2">
    <w:name w:val="List 2"/>
    <w:basedOn w:val="BodyText"/>
    <w:rsid w:val="009A5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1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1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127"/>
    <w:pPr>
      <w:numPr>
        <w:numId w:val="4"/>
      </w:numPr>
    </w:pPr>
  </w:style>
  <w:style w:type="paragraph" w:styleId="ListContinue2">
    <w:name w:val="List Continue 2"/>
    <w:basedOn w:val="List2"/>
    <w:rsid w:val="009A5127"/>
    <w:pPr>
      <w:ind w:firstLine="0"/>
    </w:pPr>
  </w:style>
  <w:style w:type="paragraph" w:styleId="ListContinue3">
    <w:name w:val="List Continue 3"/>
    <w:basedOn w:val="List3"/>
    <w:rsid w:val="009A5127"/>
    <w:pPr>
      <w:ind w:left="1021" w:firstLine="0"/>
    </w:pPr>
  </w:style>
  <w:style w:type="paragraph" w:styleId="ListContinue4">
    <w:name w:val="List Continue 4"/>
    <w:basedOn w:val="List4"/>
    <w:rsid w:val="009A5127"/>
    <w:pPr>
      <w:ind w:firstLine="0"/>
    </w:pPr>
  </w:style>
  <w:style w:type="paragraph" w:styleId="ListContinue5">
    <w:name w:val="List Continue 5"/>
    <w:basedOn w:val="List5"/>
    <w:rsid w:val="009A5127"/>
    <w:pPr>
      <w:ind w:firstLine="0"/>
    </w:pPr>
  </w:style>
  <w:style w:type="paragraph" w:styleId="ListNumber3">
    <w:name w:val="List Number 3"/>
    <w:basedOn w:val="List3"/>
    <w:rsid w:val="009A5127"/>
    <w:pPr>
      <w:numPr>
        <w:numId w:val="5"/>
      </w:numPr>
    </w:pPr>
  </w:style>
  <w:style w:type="paragraph" w:styleId="ListNumber4">
    <w:name w:val="List Number 4"/>
    <w:basedOn w:val="List4"/>
    <w:rsid w:val="009A5127"/>
    <w:pPr>
      <w:numPr>
        <w:numId w:val="6"/>
      </w:numPr>
    </w:pPr>
  </w:style>
  <w:style w:type="paragraph" w:styleId="ListNumber5">
    <w:name w:val="List Number 5"/>
    <w:basedOn w:val="List5"/>
    <w:rsid w:val="009A5127"/>
    <w:pPr>
      <w:numPr>
        <w:numId w:val="7"/>
      </w:numPr>
    </w:pPr>
  </w:style>
  <w:style w:type="paragraph" w:styleId="BlockText">
    <w:name w:val="Block Text"/>
    <w:basedOn w:val="Normal"/>
    <w:rsid w:val="009A5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127"/>
    <w:rPr>
      <w:sz w:val="16"/>
      <w:vertAlign w:val="superscript"/>
    </w:rPr>
  </w:style>
  <w:style w:type="character" w:customStyle="1" w:styleId="Symbols">
    <w:name w:val="Symbols"/>
    <w:basedOn w:val="DefaultParagraphFont"/>
    <w:rsid w:val="009A5127"/>
    <w:rPr>
      <w:rFonts w:ascii="Symbol" w:hAnsi="Symbol"/>
    </w:rPr>
  </w:style>
  <w:style w:type="character" w:customStyle="1" w:styleId="MenuOptions">
    <w:name w:val="Menu Options"/>
    <w:basedOn w:val="DefaultParagraphFont"/>
    <w:rsid w:val="009A5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127"/>
    <w:rPr>
      <w:b/>
    </w:rPr>
  </w:style>
  <w:style w:type="character" w:customStyle="1" w:styleId="Underlined">
    <w:name w:val="Underlined"/>
    <w:basedOn w:val="DefaultParagraphFont"/>
    <w:rsid w:val="009A5127"/>
    <w:rPr>
      <w:u w:val="single"/>
    </w:rPr>
  </w:style>
  <w:style w:type="paragraph" w:customStyle="1" w:styleId="TableBodyTextRight">
    <w:name w:val="Table Body Text Right"/>
    <w:basedOn w:val="TableBodyText"/>
    <w:rsid w:val="009A5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127"/>
    <w:rPr>
      <w:sz w:val="18"/>
    </w:rPr>
  </w:style>
  <w:style w:type="paragraph" w:customStyle="1" w:styleId="BodySmallRight">
    <w:name w:val="Body Small Right"/>
    <w:basedOn w:val="BodyTextRight"/>
    <w:rsid w:val="009A5127"/>
    <w:rPr>
      <w:sz w:val="18"/>
      <w:szCs w:val="18"/>
    </w:rPr>
  </w:style>
  <w:style w:type="paragraph" w:customStyle="1" w:styleId="MarginEdition">
    <w:name w:val="Margin Edition"/>
    <w:basedOn w:val="MarginNote"/>
    <w:rsid w:val="009A5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127"/>
    <w:rPr>
      <w:sz w:val="2"/>
      <w:szCs w:val="2"/>
    </w:rPr>
  </w:style>
  <w:style w:type="character" w:customStyle="1" w:styleId="Small">
    <w:name w:val="Small"/>
    <w:basedOn w:val="DefaultParagraphFont"/>
    <w:rsid w:val="009A5127"/>
    <w:rPr>
      <w:sz w:val="16"/>
    </w:rPr>
  </w:style>
  <w:style w:type="paragraph" w:customStyle="1" w:styleId="WideTable">
    <w:name w:val="Wide Table"/>
    <w:basedOn w:val="Normal"/>
    <w:rsid w:val="009A5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127"/>
  </w:style>
  <w:style w:type="paragraph" w:styleId="Quote">
    <w:name w:val="Quote"/>
    <w:basedOn w:val="Heading1"/>
    <w:link w:val="QuoteChar"/>
    <w:qFormat/>
    <w:rsid w:val="009A5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127"/>
    <w:pPr>
      <w:pageBreakBefore/>
    </w:pPr>
  </w:style>
  <w:style w:type="paragraph" w:customStyle="1" w:styleId="Border">
    <w:name w:val="Border"/>
    <w:basedOn w:val="Normal"/>
    <w:qFormat/>
    <w:rsid w:val="009A5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127"/>
    <w:rPr>
      <w:u w:val="single"/>
    </w:rPr>
  </w:style>
  <w:style w:type="character" w:customStyle="1" w:styleId="BoldandItalics">
    <w:name w:val="Bold and Italics"/>
    <w:qFormat/>
    <w:rsid w:val="009A5127"/>
    <w:rPr>
      <w:b/>
      <w:i/>
      <w:u w:val="none"/>
    </w:rPr>
  </w:style>
  <w:style w:type="paragraph" w:styleId="BalloonText">
    <w:name w:val="Balloon Text"/>
    <w:basedOn w:val="Normal"/>
    <w:link w:val="BalloonTextChar"/>
    <w:rsid w:val="009A5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127"/>
    <w:pPr>
      <w:spacing w:before="0" w:after="0"/>
    </w:pPr>
  </w:style>
  <w:style w:type="paragraph" w:customStyle="1" w:styleId="BodyTextBold">
    <w:name w:val="Body Text Bold"/>
    <w:basedOn w:val="BodyText"/>
    <w:qFormat/>
    <w:rsid w:val="009A5127"/>
    <w:rPr>
      <w:b/>
    </w:rPr>
  </w:style>
  <w:style w:type="character" w:styleId="Hyperlink">
    <w:name w:val="Hyperlink"/>
    <w:basedOn w:val="DefaultParagraphFont"/>
    <w:uiPriority w:val="99"/>
    <w:unhideWhenUsed/>
    <w:rsid w:val="00095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1086</Words>
  <Characters>7273</Characters>
  <Application>Microsoft Office Word</Application>
  <DocSecurity>0</DocSecurity>
  <Lines>250</Lines>
  <Paragraphs>144</Paragraphs>
  <ScaleCrop>false</ScaleCrop>
  <Company>Author-it Software Corporation Ltd.</Company>
  <LinksUpToDate>false</LinksUpToDate>
  <CharactersWithSpaces>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PUAFIR307 Operate aerial appliance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