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881" w:rsidP="00EC0881">
      <w:pPr>
        <w:pStyle w:val="Title"/>
      </w:pPr>
      <w:r>
        <w:fldChar w:fldCharType="begin"/>
      </w:r>
      <w:r>
        <w:instrText xml:space="preserve"> TITLE   \* MERGEFORMAT </w:instrText>
      </w:r>
      <w:r>
        <w:fldChar w:fldCharType="separate"/>
      </w:r>
      <w:r>
        <w:t>Assessment Requirements for PUAFIR306 Identify, detect and monitor hazardous materials at an incident</w:t>
      </w:r>
      <w:r>
        <w:fldChar w:fldCharType="end"/>
      </w:r>
    </w:p>
    <w:p w:rsidR="00EC0881" w:rsidP="00EC0881">
      <w:pPr>
        <w:pStyle w:val="Version"/>
        <w:sectPr w:rsidSect="00746B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B9E" w:rsidP="00746B9E">
      <w:pPr>
        <w:pStyle w:val="SuperHeading"/>
      </w:pPr>
      <w:r w:rsidRPr="00746B9E">
        <w:t>Assessment Requirements for PUAFIR306 Identify, detect and monitor hazardous materials at an incident</w:t>
      </w:r>
    </w:p>
    <w:p w:rsidR="00000000" w:rsidRPr="00746B9E" w:rsidP="00746B9E">
      <w:pPr>
        <w:pStyle w:val="Heading1"/>
      </w:pPr>
      <w:bookmarkStart w:id="1" w:name="O_1030175"/>
      <w:bookmarkEnd w:id="1"/>
      <w:r w:rsidRPr="00746B9E">
        <w:t>Modification History</w:t>
      </w:r>
    </w:p>
    <w:tbl>
      <w:tblPr>
        <w:tblW w:w="9497" w:type="dxa"/>
        <w:tblLayout w:type="fixed"/>
        <w:tblCellMar>
          <w:left w:w="62" w:type="dxa"/>
          <w:right w:w="62" w:type="dxa"/>
        </w:tblCellMar>
        <w:tblLook w:val="0000"/>
      </w:tblPr>
      <w:tblGrid>
        <w:gridCol w:w="9497"/>
      </w:tblGrid>
      <w:tr w:rsidTr="00746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B9E" w:rsidP="00746B9E">
            <w:pPr>
              <w:pStyle w:val="BodyText"/>
            </w:pPr>
            <w:r w:rsidRPr="00746B9E">
              <w:rPr>
                <w:rStyle w:val="SpecialBold"/>
              </w:rPr>
              <w:t>Release 1.</w:t>
            </w:r>
            <w:r w:rsidRPr="00746B9E">
              <w:t xml:space="preserve"> This is the first release of this unit of competency in the PUA Public Safety Training Package.</w:t>
            </w:r>
          </w:p>
        </w:tc>
      </w:tr>
    </w:tbl>
    <w:p w:rsidR="00000000" w:rsidRPr="00746B9E" w:rsidP="00746B9E">
      <w:pPr>
        <w:pStyle w:val="NoPaddingFontSize1"/>
      </w:pPr>
    </w:p>
    <w:p w:rsidR="00000000" w:rsidRPr="00746B9E" w:rsidP="00746B9E">
      <w:pPr>
        <w:pStyle w:val="AllowPageBreak"/>
      </w:pPr>
    </w:p>
    <w:p w:rsidR="00000000" w:rsidRPr="00746B9E" w:rsidP="00746B9E">
      <w:pPr>
        <w:pStyle w:val="Heading1"/>
      </w:pPr>
      <w:bookmarkStart w:id="2" w:name="O_1030176"/>
      <w:bookmarkEnd w:id="2"/>
      <w:r w:rsidRPr="00746B9E">
        <w:t>Performance Evidence</w:t>
      </w:r>
    </w:p>
    <w:tbl>
      <w:tblPr>
        <w:tblW w:w="9497" w:type="dxa"/>
        <w:tblLayout w:type="fixed"/>
        <w:tblCellMar>
          <w:left w:w="62" w:type="dxa"/>
          <w:right w:w="62" w:type="dxa"/>
        </w:tblCellMar>
        <w:tblLook w:val="0000"/>
      </w:tblPr>
      <w:tblGrid>
        <w:gridCol w:w="9497"/>
      </w:tblGrid>
      <w:tr w:rsidTr="00746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6B9E">
            <w:pPr>
              <w:pStyle w:val="BodyText"/>
              <w:rPr>
                <w:lang w:val="en-NZ"/>
              </w:rPr>
            </w:pPr>
            <w:r w:rsidRPr="00746B9E">
              <w:t xml:space="preserve">Evidence required to demonstrate competence in this unit must be relevant to and satisfy all the requirements of the elements, performance criteria and range of conditions on at least one occasion and includes </w:t>
            </w:r>
          </w:p>
        </w:tc>
      </w:tr>
      <w:tr w:rsidTr="00746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B9E" w:rsidP="00746B9E">
            <w:pPr>
              <w:pStyle w:val="ListBullet"/>
            </w:pPr>
            <w:r w:rsidRPr="00746B9E">
              <w:t>anal</w:t>
            </w:r>
            <w:r w:rsidRPr="00746B9E">
              <w:t>ysing and communicating detection results</w:t>
            </w:r>
          </w:p>
          <w:p w:rsidR="00000000" w:rsidRPr="00746B9E" w:rsidP="00746B9E">
            <w:pPr>
              <w:pStyle w:val="ListBullet"/>
            </w:pPr>
            <w:r w:rsidRPr="00746B9E">
              <w:t>applying Work, Health and Safety (WHS)/Occupational Health and Safety (OHS) organisational requirements</w:t>
            </w:r>
          </w:p>
          <w:p w:rsidR="00000000" w:rsidRPr="00746B9E" w:rsidP="00746B9E">
            <w:pPr>
              <w:pStyle w:val="ListBullet"/>
            </w:pPr>
            <w:r w:rsidRPr="00746B9E">
              <w:t>assessing hazardous materials at an incident</w:t>
            </w:r>
          </w:p>
          <w:p w:rsidR="00000000" w:rsidRPr="00746B9E" w:rsidP="00746B9E">
            <w:pPr>
              <w:pStyle w:val="ListBullet"/>
            </w:pPr>
            <w:r w:rsidRPr="00746B9E">
              <w:t>collecting and interpreting safety and hazard information</w:t>
            </w:r>
          </w:p>
          <w:p w:rsidR="00000000" w:rsidRPr="00746B9E" w:rsidP="00746B9E">
            <w:pPr>
              <w:pStyle w:val="ListBullet"/>
            </w:pPr>
            <w:r w:rsidRPr="00746B9E">
              <w:t>complyi</w:t>
            </w:r>
            <w:r w:rsidRPr="00746B9E">
              <w:t>ng with legislation</w:t>
            </w:r>
          </w:p>
          <w:p w:rsidR="00000000" w:rsidRPr="00746B9E" w:rsidP="00746B9E">
            <w:pPr>
              <w:pStyle w:val="ListBullet"/>
            </w:pPr>
            <w:r w:rsidRPr="00746B9E">
              <w:t>demonstrating safe working practices</w:t>
            </w:r>
          </w:p>
          <w:p w:rsidR="00000000" w:rsidRPr="00746B9E" w:rsidP="00746B9E">
            <w:pPr>
              <w:pStyle w:val="ListBullet"/>
            </w:pPr>
            <w:r w:rsidRPr="00746B9E">
              <w:t>developing, implementing and reviewing an entry plan</w:t>
            </w:r>
          </w:p>
          <w:p w:rsidR="00000000" w:rsidRPr="00746B9E" w:rsidP="00746B9E">
            <w:pPr>
              <w:pStyle w:val="ListBullet"/>
            </w:pPr>
            <w:r w:rsidRPr="00746B9E">
              <w:t xml:space="preserve">donning and operating in, decontaminating and removing in personal protective clothing and equipment </w:t>
            </w:r>
          </w:p>
          <w:p w:rsidR="00000000" w:rsidRPr="00746B9E" w:rsidP="00746B9E">
            <w:pPr>
              <w:pStyle w:val="ListBullet"/>
            </w:pPr>
            <w:r w:rsidRPr="00746B9E">
              <w:t>establishing control zones</w:t>
            </w:r>
          </w:p>
          <w:p w:rsidR="00000000" w:rsidRPr="00746B9E" w:rsidP="00746B9E">
            <w:pPr>
              <w:pStyle w:val="ListBullet"/>
            </w:pPr>
            <w:r w:rsidRPr="00746B9E">
              <w:t>identifying and assessing hazards at an incident including implementing hazardous control zones</w:t>
            </w:r>
          </w:p>
          <w:p w:rsidR="00000000" w:rsidRPr="00746B9E" w:rsidP="00746B9E">
            <w:pPr>
              <w:pStyle w:val="ListBullet"/>
            </w:pPr>
            <w:r w:rsidRPr="00746B9E">
              <w:t>identifying hazardous materials</w:t>
            </w:r>
          </w:p>
          <w:p w:rsidR="00000000" w:rsidRPr="00746B9E" w:rsidP="00746B9E">
            <w:pPr>
              <w:pStyle w:val="ListBullet"/>
            </w:pPr>
            <w:r w:rsidRPr="00746B9E">
              <w:t>identifying, selecting, checking, testing and maintaining personal protective clothing and equipment for a range of hazardous ma</w:t>
            </w:r>
            <w:r w:rsidRPr="00746B9E">
              <w:t>terials</w:t>
            </w:r>
          </w:p>
          <w:p w:rsidR="00000000" w:rsidRPr="00746B9E" w:rsidP="00746B9E">
            <w:pPr>
              <w:pStyle w:val="ListBullet"/>
            </w:pPr>
            <w:r w:rsidRPr="00746B9E">
              <w:t>implementing decontamination procedures</w:t>
            </w:r>
          </w:p>
          <w:p w:rsidR="00000000" w:rsidRPr="00746B9E" w:rsidP="00746B9E">
            <w:pPr>
              <w:pStyle w:val="ListBullet"/>
            </w:pPr>
            <w:r w:rsidRPr="00746B9E">
              <w:t>implementing organisational procedures and operating guidelines</w:t>
            </w:r>
          </w:p>
          <w:p w:rsidR="00000000" w:rsidRPr="00746B9E" w:rsidP="00746B9E">
            <w:pPr>
              <w:pStyle w:val="ListBullet"/>
            </w:pPr>
            <w:r w:rsidRPr="00746B9E">
              <w:t>interpreting hazardous conditions using detection equipment</w:t>
            </w:r>
          </w:p>
          <w:p w:rsidR="00000000" w:rsidRPr="00746B9E" w:rsidP="00746B9E">
            <w:pPr>
              <w:pStyle w:val="ListBullet"/>
            </w:pPr>
            <w:r w:rsidRPr="00746B9E">
              <w:t>maintaining monitoring equipment</w:t>
            </w:r>
          </w:p>
          <w:p w:rsidR="00000000" w:rsidRPr="00746B9E" w:rsidP="00746B9E">
            <w:pPr>
              <w:pStyle w:val="ListBullet"/>
            </w:pPr>
            <w:r w:rsidRPr="00746B9E">
              <w:t>operating breathing apparatus</w:t>
            </w:r>
          </w:p>
          <w:p w:rsidR="00000000" w:rsidRPr="00746B9E" w:rsidP="00746B9E">
            <w:pPr>
              <w:pStyle w:val="ListBullet"/>
            </w:pPr>
            <w:r w:rsidRPr="00746B9E">
              <w:t>recommending appropri</w:t>
            </w:r>
            <w:r w:rsidRPr="00746B9E">
              <w:t>ate actions when identifying, detecting and monitoring materials</w:t>
            </w:r>
          </w:p>
          <w:p w:rsidR="00000000" w:rsidRPr="00746B9E" w:rsidP="00746B9E">
            <w:pPr>
              <w:pStyle w:val="ListBullet"/>
            </w:pPr>
            <w:r w:rsidRPr="00746B9E">
              <w:t>recording and interpreting data</w:t>
            </w:r>
          </w:p>
          <w:p w:rsidR="00000000" w:rsidRPr="00746B9E" w:rsidP="00746B9E">
            <w:pPr>
              <w:pStyle w:val="ListBullet"/>
            </w:pPr>
            <w:r w:rsidRPr="00746B9E">
              <w:t>reviewing entry plan</w:t>
            </w:r>
          </w:p>
          <w:p w:rsidR="00000000" w:rsidRPr="00746B9E" w:rsidP="00746B9E">
            <w:pPr>
              <w:pStyle w:val="ListBullet"/>
            </w:pPr>
            <w:r w:rsidRPr="00746B9E">
              <w:t>selecting, operating and interpreting detection equipment</w:t>
            </w:r>
          </w:p>
        </w:tc>
      </w:tr>
    </w:tbl>
    <w:p w:rsidR="00000000" w:rsidRPr="00746B9E" w:rsidP="00746B9E">
      <w:pPr>
        <w:pStyle w:val="NoPaddingFontSize1"/>
      </w:pPr>
    </w:p>
    <w:p w:rsidR="00000000" w:rsidRPr="00746B9E" w:rsidP="00746B9E">
      <w:pPr>
        <w:pStyle w:val="AllowPageBreak"/>
      </w:pPr>
    </w:p>
    <w:p w:rsidR="00000000" w:rsidRPr="00746B9E" w:rsidP="00746B9E">
      <w:pPr>
        <w:pStyle w:val="Heading1"/>
      </w:pPr>
      <w:bookmarkStart w:id="3" w:name="O_1030177"/>
      <w:bookmarkEnd w:id="3"/>
      <w:r w:rsidRPr="00746B9E">
        <w:t>Knowledge Evidence</w:t>
      </w:r>
    </w:p>
    <w:tbl>
      <w:tblPr>
        <w:tblW w:w="9497" w:type="dxa"/>
        <w:tblLayout w:type="fixed"/>
        <w:tblCellMar>
          <w:left w:w="62" w:type="dxa"/>
          <w:right w:w="62" w:type="dxa"/>
        </w:tblCellMar>
        <w:tblLook w:val="0000"/>
      </w:tblPr>
      <w:tblGrid>
        <w:gridCol w:w="9497"/>
      </w:tblGrid>
      <w:tr w:rsidTr="00746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6B9E">
            <w:pPr>
              <w:pStyle w:val="BodyText"/>
              <w:rPr>
                <w:lang w:val="en-NZ"/>
              </w:rPr>
            </w:pPr>
            <w:r w:rsidRPr="00746B9E">
              <w:t>Evidence required to demonstrate competence in this unit must be relevant to and satisfy all the requirements of the elements, performance criteria and range of conditions and includes knowledge of</w:t>
            </w:r>
          </w:p>
        </w:tc>
      </w:tr>
      <w:tr w:rsidTr="00746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B9E" w:rsidP="00746B9E">
            <w:pPr>
              <w:pStyle w:val="ListBullet"/>
            </w:pPr>
            <w:r w:rsidRPr="00746B9E">
              <w:t>apparatus (breathing) maintenance and procedures</w:t>
            </w:r>
          </w:p>
          <w:p w:rsidR="00000000" w:rsidRPr="00746B9E" w:rsidP="00746B9E">
            <w:pPr>
              <w:pStyle w:val="ListBullet"/>
            </w:pPr>
            <w:r w:rsidRPr="00746B9E">
              <w:t>asphyxi</w:t>
            </w:r>
            <w:r w:rsidRPr="00746B9E">
              <w:t xml:space="preserve">ates including simple, chemical, flammable gases and liquids </w:t>
            </w:r>
          </w:p>
          <w:p w:rsidR="00000000" w:rsidRPr="00746B9E" w:rsidP="00746B9E">
            <w:pPr>
              <w:pStyle w:val="ListBullet"/>
            </w:pPr>
            <w:r w:rsidRPr="00746B9E">
              <w:t>basic chemistry concepts</w:t>
            </w:r>
          </w:p>
          <w:p w:rsidR="00000000" w:rsidRPr="00746B9E" w:rsidP="00746B9E">
            <w:pPr>
              <w:pStyle w:val="ListBullet"/>
            </w:pPr>
            <w:r w:rsidRPr="00746B9E">
              <w:t>conditions under which atmospheres become hazardous</w:t>
            </w:r>
          </w:p>
          <w:p w:rsidR="00000000" w:rsidRPr="00746B9E" w:rsidP="00746B9E">
            <w:pPr>
              <w:pStyle w:val="ListBullet"/>
            </w:pPr>
            <w:r w:rsidRPr="00746B9E">
              <w:tab/>
              <w:t>decontamination procedures and types of decontamination including</w:t>
            </w:r>
          </w:p>
          <w:p w:rsidR="00000000" w:rsidRPr="00746B9E" w:rsidP="00746B9E">
            <w:pPr>
              <w:pStyle w:val="ListBullet2"/>
            </w:pPr>
            <w:r w:rsidRPr="00746B9E">
              <w:t>decontamination areas including holding, wash, di</w:t>
            </w:r>
            <w:r w:rsidRPr="00746B9E">
              <w:t>srobing and rest</w:t>
            </w:r>
          </w:p>
          <w:p w:rsidR="00000000" w:rsidRPr="00746B9E" w:rsidP="00746B9E">
            <w:pPr>
              <w:pStyle w:val="ListBullet2"/>
            </w:pPr>
            <w:r w:rsidRPr="00746B9E">
              <w:t>decontamination plan and corridor</w:t>
            </w:r>
          </w:p>
          <w:p w:rsidR="00000000" w:rsidRPr="00746B9E" w:rsidP="00746B9E">
            <w:pPr>
              <w:pStyle w:val="ListBullet2"/>
            </w:pPr>
            <w:r w:rsidRPr="00746B9E">
              <w:t>decontamination techniques including emergency, emergency mass and technical decontamination</w:t>
            </w:r>
          </w:p>
          <w:p w:rsidR="00000000" w:rsidRPr="00746B9E" w:rsidP="00746B9E">
            <w:pPr>
              <w:pStyle w:val="ListBullet2"/>
            </w:pPr>
            <w:r w:rsidRPr="00746B9E">
              <w:t>detection strategies applied for decontamination</w:t>
            </w:r>
          </w:p>
          <w:p w:rsidR="00000000" w:rsidRPr="00746B9E" w:rsidP="00746B9E">
            <w:pPr>
              <w:pStyle w:val="ListBullet"/>
            </w:pPr>
            <w:r w:rsidRPr="00746B9E">
              <w:t>dynamic risk assessments</w:t>
            </w:r>
          </w:p>
          <w:p w:rsidR="00000000" w:rsidRPr="00746B9E" w:rsidP="00746B9E">
            <w:pPr>
              <w:pStyle w:val="ListBullet"/>
            </w:pPr>
            <w:r w:rsidRPr="00746B9E">
              <w:t>dynamics of toxicity, corrosivity and flammability</w:t>
            </w:r>
          </w:p>
          <w:p w:rsidR="00000000" w:rsidRPr="00746B9E" w:rsidP="00746B9E">
            <w:pPr>
              <w:pStyle w:val="ListBullet"/>
            </w:pPr>
            <w:r w:rsidRPr="00746B9E">
              <w:t>effects on humans exposed to commonly encountered atmospheric contaminants such as reaction products, combustion products and variable oxygen concentrations</w:t>
            </w:r>
          </w:p>
          <w:p w:rsidR="00000000" w:rsidRPr="00746B9E" w:rsidP="00746B9E">
            <w:pPr>
              <w:pStyle w:val="ListBullet"/>
            </w:pPr>
            <w:r w:rsidRPr="00746B9E">
              <w:t>entry plans</w:t>
            </w:r>
          </w:p>
          <w:p w:rsidR="00000000" w:rsidRPr="00746B9E" w:rsidP="00746B9E">
            <w:pPr>
              <w:pStyle w:val="ListBullet"/>
            </w:pPr>
            <w:r w:rsidRPr="00746B9E">
              <w:t>flammable range</w:t>
            </w:r>
          </w:p>
          <w:p w:rsidR="00000000" w:rsidRPr="00746B9E" w:rsidP="00746B9E">
            <w:pPr>
              <w:pStyle w:val="ListBullet"/>
            </w:pPr>
            <w:r w:rsidRPr="00746B9E">
              <w:t>identification of ha</w:t>
            </w:r>
            <w:r w:rsidRPr="00746B9E">
              <w:t>zardous materials</w:t>
            </w:r>
          </w:p>
          <w:p w:rsidR="00000000" w:rsidRPr="00746B9E" w:rsidP="00746B9E">
            <w:pPr>
              <w:pStyle w:val="ListBullet"/>
            </w:pPr>
            <w:r w:rsidRPr="00746B9E">
              <w:t>information sources</w:t>
            </w:r>
          </w:p>
          <w:p w:rsidR="00000000" w:rsidRPr="00746B9E" w:rsidP="00746B9E">
            <w:pPr>
              <w:pStyle w:val="ListBullet"/>
            </w:pPr>
            <w:r w:rsidRPr="00746B9E">
              <w:t>legislation relevant to organisation</w:t>
            </w:r>
          </w:p>
          <w:p w:rsidR="00000000" w:rsidRPr="00746B9E" w:rsidP="00746B9E">
            <w:pPr>
              <w:pStyle w:val="ListBullet"/>
            </w:pPr>
            <w:r w:rsidRPr="00746B9E">
              <w:t>local and systemic effects of industrial toxins</w:t>
            </w:r>
          </w:p>
          <w:p w:rsidR="00000000" w:rsidRPr="00746B9E" w:rsidP="00746B9E">
            <w:pPr>
              <w:pStyle w:val="ListBullet"/>
            </w:pPr>
            <w:r w:rsidRPr="00746B9E">
              <w:t>main routes for entry of toxins into the human body</w:t>
            </w:r>
          </w:p>
          <w:p w:rsidR="00000000" w:rsidRPr="00746B9E" w:rsidP="00746B9E">
            <w:pPr>
              <w:pStyle w:val="ListBullet"/>
            </w:pPr>
            <w:r w:rsidRPr="00746B9E">
              <w:t>odour threshold including exposure standards including time weighted average, sho</w:t>
            </w:r>
            <w:r w:rsidRPr="00746B9E">
              <w:t>rt term exposure limits and peak limitation values and Immediate Danger to Life and Health (IDLH) which may include Acute Exposure Guideline Levels (AEGL)</w:t>
            </w:r>
          </w:p>
          <w:p w:rsidR="00000000" w:rsidRPr="00746B9E" w:rsidP="00746B9E">
            <w:pPr>
              <w:pStyle w:val="ListBullet"/>
            </w:pPr>
            <w:r w:rsidRPr="00746B9E">
              <w:t xml:space="preserve">organisational documentation, policies and procedures including those of government </w:t>
            </w:r>
          </w:p>
          <w:p w:rsidR="00000000" w:rsidRPr="00746B9E" w:rsidP="00746B9E">
            <w:pPr>
              <w:pStyle w:val="ListBullet"/>
            </w:pPr>
            <w:r w:rsidRPr="00746B9E">
              <w:t>personal protective clothing and equipment use and limitations for a range of hazardous materials</w:t>
            </w:r>
          </w:p>
          <w:p w:rsidR="00000000" w:rsidRPr="00746B9E" w:rsidP="00746B9E">
            <w:pPr>
              <w:pStyle w:val="ListBullet"/>
            </w:pPr>
            <w:r w:rsidRPr="00746B9E">
              <w:t xml:space="preserve">physical and chemical properties </w:t>
            </w:r>
          </w:p>
          <w:p w:rsidR="00000000" w:rsidRPr="00746B9E" w:rsidP="00746B9E">
            <w:pPr>
              <w:pStyle w:val="ListBullet"/>
            </w:pPr>
            <w:r w:rsidRPr="00746B9E">
              <w:t>potential behaviour of hazardous materials including corrosivity, entry routes of toxins, flammability, toxicity, vapour den</w:t>
            </w:r>
            <w:r w:rsidRPr="00746B9E">
              <w:t>sity and pressure</w:t>
            </w:r>
          </w:p>
          <w:p w:rsidR="00000000" w:rsidRPr="00746B9E" w:rsidP="00746B9E">
            <w:pPr>
              <w:pStyle w:val="ListBullet"/>
            </w:pPr>
            <w:r w:rsidRPr="00746B9E">
              <w:t>procedures for establishment, maintenance and review of control zones including entry plans and decontamination</w:t>
            </w:r>
          </w:p>
          <w:p w:rsidR="00000000" w:rsidRPr="00746B9E" w:rsidP="00746B9E">
            <w:pPr>
              <w:pStyle w:val="ListBullet"/>
            </w:pPr>
            <w:r w:rsidRPr="00746B9E">
              <w:t>response situations</w:t>
            </w:r>
          </w:p>
          <w:p w:rsidR="00000000" w:rsidRPr="00746B9E" w:rsidP="00746B9E">
            <w:pPr>
              <w:pStyle w:val="ListBullet"/>
            </w:pPr>
            <w:r w:rsidRPr="00746B9E">
              <w:tab/>
              <w:t xml:space="preserve">roles and responsibilities of other agencies </w:t>
            </w:r>
          </w:p>
          <w:p w:rsidR="00000000" w:rsidRPr="00746B9E" w:rsidP="00746B9E">
            <w:pPr>
              <w:pStyle w:val="ListBullet"/>
            </w:pPr>
            <w:r w:rsidRPr="00746B9E">
              <w:t>support organisations required to assist</w:t>
            </w:r>
          </w:p>
          <w:p w:rsidR="00000000" w:rsidRPr="00746B9E" w:rsidP="00746B9E">
            <w:pPr>
              <w:pStyle w:val="ListBullet"/>
            </w:pPr>
            <w:r w:rsidRPr="00746B9E">
              <w:t>types of hazards i</w:t>
            </w:r>
            <w:r w:rsidRPr="00746B9E">
              <w:t>ncluding chemical, biological and radiological, physical, electrical, mechanical, thermal, visual, environment and dangerous situations and pressure vessels and lines</w:t>
            </w:r>
          </w:p>
          <w:p w:rsidR="00000000" w:rsidRPr="00746B9E" w:rsidP="00746B9E">
            <w:pPr>
              <w:pStyle w:val="ListBullet"/>
            </w:pPr>
            <w:r w:rsidRPr="00746B9E">
              <w:t>types of hazard control zones including</w:t>
            </w:r>
          </w:p>
          <w:p w:rsidR="00000000" w:rsidRPr="00746B9E" w:rsidP="00746B9E">
            <w:pPr>
              <w:pStyle w:val="ListBullet2"/>
            </w:pPr>
            <w:r w:rsidRPr="00746B9E">
              <w:t>area of likely contamination (hot zone)</w:t>
            </w:r>
          </w:p>
          <w:p w:rsidR="00000000" w:rsidRPr="00746B9E" w:rsidP="00746B9E">
            <w:pPr>
              <w:pStyle w:val="ListBullet2"/>
            </w:pPr>
            <w:r w:rsidRPr="00746B9E">
              <w:t xml:space="preserve">area of </w:t>
            </w:r>
            <w:r w:rsidRPr="00746B9E">
              <w:t>operations (warm zone)</w:t>
            </w:r>
          </w:p>
          <w:p w:rsidR="00000000" w:rsidRPr="00746B9E" w:rsidP="00746B9E">
            <w:pPr>
              <w:pStyle w:val="ListBullet2"/>
            </w:pPr>
            <w:r w:rsidRPr="00746B9E">
              <w:t xml:space="preserve">controlled exits, entrances, refuges and emergency exits    </w:t>
            </w:r>
          </w:p>
          <w:p w:rsidR="00000000" w:rsidRPr="00746B9E" w:rsidP="00746B9E">
            <w:pPr>
              <w:pStyle w:val="ListBullet2"/>
            </w:pPr>
            <w:r w:rsidRPr="00746B9E">
              <w:t>criteria applied to determine the extent of hazardous areas</w:t>
            </w:r>
          </w:p>
          <w:p w:rsidR="00000000" w:rsidRPr="00746B9E" w:rsidP="00746B9E">
            <w:pPr>
              <w:pStyle w:val="ListBullet2"/>
            </w:pPr>
            <w:r w:rsidRPr="00746B9E">
              <w:t>support zone (cold zone)</w:t>
            </w:r>
          </w:p>
          <w:p w:rsidR="00000000" w:rsidRPr="00746B9E" w:rsidP="00746B9E">
            <w:pPr>
              <w:pStyle w:val="ListBullet"/>
            </w:pPr>
            <w:r w:rsidRPr="00746B9E">
              <w:t xml:space="preserve">units of measurement used to express concentration of atmospheric contaminants (mg/cubic m, ppm, % and v/v) </w:t>
            </w:r>
          </w:p>
          <w:p w:rsidR="00000000" w:rsidRPr="00746B9E" w:rsidP="00746B9E">
            <w:pPr>
              <w:pStyle w:val="ListBullet"/>
            </w:pPr>
            <w:r w:rsidRPr="00746B9E">
              <w:t>upper and lower flammable limits</w:t>
            </w:r>
          </w:p>
          <w:p w:rsidR="00000000" w:rsidRPr="00746B9E" w:rsidP="00746B9E">
            <w:pPr>
              <w:pStyle w:val="ListBullet"/>
            </w:pPr>
            <w:r w:rsidRPr="00746B9E">
              <w:t>use and limitations of workplace exposure standards</w:t>
            </w:r>
          </w:p>
          <w:p w:rsidR="00000000" w:rsidRPr="00746B9E" w:rsidP="00746B9E">
            <w:pPr>
              <w:pStyle w:val="ListBullet"/>
            </w:pPr>
            <w:r w:rsidRPr="00746B9E">
              <w:t>Work, Health and Safety (WHS)/Occupational Health and Safety (</w:t>
            </w:r>
            <w:r w:rsidRPr="00746B9E">
              <w:t>OHS) organisational requirements including risk mitigation</w:t>
            </w:r>
          </w:p>
        </w:tc>
      </w:tr>
    </w:tbl>
    <w:p w:rsidR="00000000" w:rsidRPr="00746B9E" w:rsidP="00746B9E">
      <w:pPr>
        <w:pStyle w:val="NoPaddingFontSize1"/>
      </w:pPr>
    </w:p>
    <w:p w:rsidR="00000000" w:rsidRPr="00746B9E" w:rsidP="00746B9E">
      <w:pPr>
        <w:pStyle w:val="AllowPageBreak"/>
      </w:pPr>
    </w:p>
    <w:p w:rsidR="00000000" w:rsidRPr="00746B9E" w:rsidP="00746B9E">
      <w:pPr>
        <w:pStyle w:val="Heading1"/>
      </w:pPr>
      <w:bookmarkStart w:id="4" w:name="O_1030178"/>
      <w:bookmarkEnd w:id="4"/>
      <w:r w:rsidRPr="00746B9E">
        <w:t>Assessment Conditions</w:t>
      </w:r>
    </w:p>
    <w:tbl>
      <w:tblPr>
        <w:tblW w:w="9497" w:type="dxa"/>
        <w:tblLayout w:type="fixed"/>
        <w:tblCellMar>
          <w:left w:w="62" w:type="dxa"/>
          <w:right w:w="62" w:type="dxa"/>
        </w:tblCellMar>
        <w:tblLook w:val="0000"/>
      </w:tblPr>
      <w:tblGrid>
        <w:gridCol w:w="9497"/>
      </w:tblGrid>
      <w:tr w:rsidTr="00746B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B9E" w:rsidP="00746B9E">
            <w:pPr>
              <w:pStyle w:val="BodyText"/>
            </w:pPr>
            <w:r w:rsidRPr="00746B9E">
              <w:t xml:space="preserve">As a minimum, assessors must satisfy applicable regulatory requirements, which include requirements in the Standards for Registered Training Organisations current at the time of assessment. </w:t>
            </w:r>
          </w:p>
          <w:p w:rsidR="00000000" w:rsidRPr="00746B9E" w:rsidP="00746B9E">
            <w:pPr>
              <w:pStyle w:val="BodyText"/>
            </w:pPr>
            <w:r w:rsidRPr="00746B9E">
              <w:t>As a minimum, assessment must satisfy applicable regulatory requi</w:t>
            </w:r>
            <w:r w:rsidRPr="00746B9E">
              <w:t>rements, which include requirements in the Standards for Registered Training Organisations current at the time of assessment.</w:t>
            </w:r>
          </w:p>
          <w:p w:rsidR="00000000" w:rsidRPr="00746B9E" w:rsidP="00746B9E">
            <w:pPr>
              <w:pStyle w:val="BodyText"/>
            </w:pPr>
            <w:r w:rsidRPr="00746B9E">
              <w:t>Assessment processes and techniques must be appropriate to the language, literacy and numeracy requirements of the work being perf</w:t>
            </w:r>
            <w:r w:rsidRPr="00746B9E">
              <w:t>ormed and the needs of the candidate.</w:t>
            </w:r>
          </w:p>
          <w:p w:rsidR="00000000" w:rsidRPr="00746B9E" w:rsidP="00746B9E">
            <w:pPr>
              <w:pStyle w:val="BodyText"/>
            </w:pPr>
            <w:r w:rsidRPr="00746B9E">
              <w:t>Assessment must occur in workplace operational situations. Where this is not appropriate, assessment must occur in industry approved simulated workplace operational situations that reflect workplace conditions.</w:t>
            </w:r>
          </w:p>
          <w:p w:rsidR="00000000" w:rsidRPr="00746B9E" w:rsidP="00746B9E">
            <w:pPr>
              <w:pStyle w:val="BodyText"/>
            </w:pPr>
            <w:r w:rsidRPr="00746B9E">
              <w:t>Compete</w:t>
            </w:r>
            <w:r w:rsidRPr="00746B9E">
              <w:t xml:space="preserve">ncy should be demonstrated over a range of situations in environments with detectable but safe levels of contaminants using different types of detection equipment.   </w:t>
            </w:r>
          </w:p>
          <w:p w:rsidR="00000000" w:rsidRPr="00746B9E" w:rsidP="00746B9E">
            <w:pPr>
              <w:pStyle w:val="BodyText"/>
            </w:pPr>
            <w:r w:rsidRPr="00746B9E">
              <w:t>Resources for assessment must include access to</w:t>
            </w:r>
          </w:p>
          <w:p w:rsidR="00000000" w:rsidRPr="00746B9E" w:rsidP="00746B9E">
            <w:pPr>
              <w:pStyle w:val="ListBullet"/>
            </w:pPr>
            <w:r w:rsidRPr="00746B9E">
              <w:t>a range of relevant exercises, case stud</w:t>
            </w:r>
            <w:r w:rsidRPr="00746B9E">
              <w:t>ies and/or simulations</w:t>
            </w:r>
          </w:p>
          <w:p w:rsidR="00000000" w:rsidRPr="00746B9E" w:rsidP="00746B9E">
            <w:pPr>
              <w:pStyle w:val="ListBullet"/>
            </w:pPr>
            <w:r w:rsidRPr="00746B9E">
              <w:t xml:space="preserve">relevant and appropriate materials, equipment, tools and personal protective clothing and equipment currently used in industry including </w:t>
            </w:r>
          </w:p>
          <w:p w:rsidR="00000000" w:rsidRPr="00746B9E" w:rsidP="00746B9E">
            <w:pPr>
              <w:pStyle w:val="ListBullet2"/>
            </w:pPr>
            <w:r w:rsidRPr="00746B9E">
              <w:t xml:space="preserve">a range of detection equipment </w:t>
            </w:r>
          </w:p>
          <w:p w:rsidR="00000000" w:rsidRPr="00746B9E" w:rsidP="00746B9E">
            <w:pPr>
              <w:pStyle w:val="ListBullet"/>
            </w:pPr>
            <w:r w:rsidRPr="00746B9E">
              <w:t>applicable documentation including organisational procedures,</w:t>
            </w:r>
            <w:r w:rsidRPr="00746B9E">
              <w:t xml:space="preserve"> industry standards, equipment specifications, regulations, codes of practice and operation manuals. </w:t>
            </w:r>
          </w:p>
        </w:tc>
      </w:tr>
    </w:tbl>
    <w:p w:rsidR="00000000" w:rsidRPr="00746B9E" w:rsidP="00746B9E">
      <w:pPr>
        <w:pStyle w:val="NoPaddingFontSize1"/>
      </w:pPr>
    </w:p>
    <w:p w:rsidR="00000000" w:rsidRPr="00746B9E" w:rsidP="00746B9E">
      <w:pPr>
        <w:pStyle w:val="AllowPageBreak"/>
      </w:pPr>
    </w:p>
    <w:p w:rsidR="00000000" w:rsidRPr="00746B9E" w:rsidP="00746B9E">
      <w:pPr>
        <w:pStyle w:val="Heading1"/>
      </w:pPr>
      <w:bookmarkStart w:id="5" w:name="O_1030181"/>
      <w:bookmarkEnd w:id="5"/>
      <w:r w:rsidRPr="00746B9E">
        <w:t>Links</w:t>
      </w:r>
    </w:p>
    <w:p w:rsidR="00000000" w:rsidRPr="00746B9E" w:rsidP="00EC0881">
      <w:pPr>
        <w:pStyle w:val="BodyText"/>
      </w:pPr>
      <w:r w:rsidRPr="00746B9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FA475F">
        <w:rPr>
          <w:rStyle w:val="Hyperlink"/>
        </w:rPr>
        <w:t>https://vetnet.gov.au/Pages/TrainingDocs.aspx?q=3eca5672-6d5a-410b-8942-810d0ba05bbf</w:t>
      </w:r>
      <w:r>
        <w:fldChar w:fldCharType="end"/>
      </w:r>
    </w:p>
    <w:p w:rsidR="00000000" w:rsidRPr="00746B9E" w:rsidP="00746B9E"/>
    <w:sectPr w:rsidSect="00746B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9E" w:rsidRPr="00EC0881" w:rsidP="00EC08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81" w:rsidP="00746B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0881" w:rsidP="00746B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C0881" w:rsidP="00746B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B9E" w:rsidRPr="00EC0881" w:rsidP="00EC08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B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881" w:rsidRPr="002D2AF8" w:rsidP="00746B9E">
    <w:pPr>
      <w:pStyle w:val="Header"/>
      <w:framePr w:wrap="around"/>
    </w:pPr>
    <w:r>
      <w:fldChar w:fldCharType="begin"/>
    </w:r>
    <w:r>
      <w:instrText xml:space="preserve"> TITLE   \* MERGEFORMAT </w:instrText>
    </w:r>
    <w:r>
      <w:fldChar w:fldCharType="separate"/>
    </w:r>
    <w:r>
      <w:t>Assessment Requirements for PUAFIR306 Identify, detect and monitor hazardous materials at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C0881" w:rsidP="00746B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FA6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10F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0E7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B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B9E"/>
    <w:pPr>
      <w:spacing w:before="360" w:after="60"/>
      <w:outlineLvl w:val="0"/>
    </w:pPr>
    <w:rPr>
      <w:sz w:val="32"/>
    </w:rPr>
  </w:style>
  <w:style w:type="paragraph" w:styleId="Heading2">
    <w:name w:val="heading 2"/>
    <w:basedOn w:val="HeadingBase"/>
    <w:next w:val="BodyText"/>
    <w:link w:val="Heading2Char"/>
    <w:qFormat/>
    <w:rsid w:val="00746B9E"/>
    <w:pPr>
      <w:keepLines/>
      <w:spacing w:before="240" w:after="120"/>
      <w:outlineLvl w:val="1"/>
    </w:pPr>
    <w:rPr>
      <w:sz w:val="28"/>
      <w:szCs w:val="40"/>
    </w:rPr>
  </w:style>
  <w:style w:type="paragraph" w:styleId="Heading3">
    <w:name w:val="heading 3"/>
    <w:basedOn w:val="HeadingBase"/>
    <w:next w:val="BodyText"/>
    <w:link w:val="Heading3Char"/>
    <w:qFormat/>
    <w:rsid w:val="00746B9E"/>
    <w:pPr>
      <w:spacing w:before="180" w:after="120"/>
      <w:outlineLvl w:val="2"/>
    </w:pPr>
    <w:rPr>
      <w:spacing w:val="-10"/>
      <w:kern w:val="32"/>
    </w:rPr>
  </w:style>
  <w:style w:type="paragraph" w:styleId="Heading4">
    <w:name w:val="heading 4"/>
    <w:basedOn w:val="HeadingBase"/>
    <w:next w:val="BodyText"/>
    <w:link w:val="Heading4Char"/>
    <w:qFormat/>
    <w:rsid w:val="00746B9E"/>
    <w:pPr>
      <w:spacing w:before="160" w:after="120"/>
      <w:outlineLvl w:val="3"/>
    </w:pPr>
    <w:rPr>
      <w:sz w:val="22"/>
    </w:rPr>
  </w:style>
  <w:style w:type="paragraph" w:styleId="Heading5">
    <w:name w:val="heading 5"/>
    <w:basedOn w:val="HeadingBase"/>
    <w:next w:val="Normal"/>
    <w:link w:val="Heading5Char"/>
    <w:qFormat/>
    <w:rsid w:val="00746B9E"/>
    <w:pPr>
      <w:spacing w:before="80"/>
      <w:outlineLvl w:val="4"/>
    </w:pPr>
    <w:rPr>
      <w:color w:val="918585"/>
      <w:sz w:val="20"/>
    </w:rPr>
  </w:style>
  <w:style w:type="paragraph" w:styleId="Heading6">
    <w:name w:val="heading 6"/>
    <w:basedOn w:val="HeadingBase"/>
    <w:next w:val="Normal"/>
    <w:link w:val="Heading6Char"/>
    <w:qFormat/>
    <w:rsid w:val="00746B9E"/>
    <w:pPr>
      <w:spacing w:before="60"/>
      <w:outlineLvl w:val="5"/>
    </w:pPr>
    <w:rPr>
      <w:color w:val="918585"/>
      <w:sz w:val="20"/>
    </w:rPr>
  </w:style>
  <w:style w:type="paragraph" w:styleId="Heading7">
    <w:name w:val="heading 7"/>
    <w:basedOn w:val="Normal"/>
    <w:next w:val="Normal"/>
    <w:link w:val="Heading7Char"/>
    <w:qFormat/>
    <w:rsid w:val="00746B9E"/>
    <w:pPr>
      <w:ind w:left="720"/>
      <w:outlineLvl w:val="6"/>
    </w:pPr>
    <w:rPr>
      <w:i/>
    </w:rPr>
  </w:style>
  <w:style w:type="paragraph" w:styleId="Heading8">
    <w:name w:val="heading 8"/>
    <w:basedOn w:val="Normal"/>
    <w:next w:val="Normal"/>
    <w:link w:val="Heading8Char"/>
    <w:qFormat/>
    <w:rsid w:val="00746B9E"/>
    <w:pPr>
      <w:ind w:left="720"/>
      <w:outlineLvl w:val="7"/>
    </w:pPr>
    <w:rPr>
      <w:i/>
    </w:rPr>
  </w:style>
  <w:style w:type="paragraph" w:styleId="Heading9">
    <w:name w:val="heading 9"/>
    <w:basedOn w:val="Normal"/>
    <w:next w:val="Normal"/>
    <w:link w:val="Heading9Char"/>
    <w:qFormat/>
    <w:rsid w:val="00746B9E"/>
    <w:pPr>
      <w:ind w:left="720"/>
      <w:outlineLvl w:val="8"/>
    </w:pPr>
    <w:rPr>
      <w:i/>
    </w:rPr>
  </w:style>
  <w:style w:type="character" w:default="1" w:styleId="DefaultParagraphFont">
    <w:name w:val="Default Paragraph Font"/>
    <w:uiPriority w:val="1"/>
    <w:unhideWhenUsed/>
    <w:rsid w:val="00746B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B9E"/>
  </w:style>
  <w:style w:type="character" w:customStyle="1" w:styleId="Heading1Char">
    <w:name w:val="Heading 1 Char"/>
    <w:basedOn w:val="DefaultParagraphFont"/>
    <w:link w:val="Heading1"/>
    <w:rsid w:val="00746B9E"/>
    <w:rPr>
      <w:rFonts w:ascii="Times New Roman" w:eastAsia="Times New Roman" w:hAnsi="Times New Roman" w:cs="Times New Roman"/>
      <w:b/>
      <w:sz w:val="32"/>
      <w:szCs w:val="20"/>
      <w:lang w:eastAsia="en-US"/>
    </w:rPr>
  </w:style>
  <w:style w:type="paragraph" w:styleId="BodyText">
    <w:name w:val="Body Text"/>
    <w:basedOn w:val="Normal"/>
    <w:link w:val="BodyTextChar"/>
    <w:rsid w:val="00746B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B9E"/>
    <w:rPr>
      <w:rFonts w:ascii="Times New Roman" w:eastAsia="Times New Roman" w:hAnsi="Times New Roman" w:cs="Times New Roman"/>
      <w:sz w:val="24"/>
      <w:lang w:eastAsia="en-US"/>
    </w:rPr>
  </w:style>
  <w:style w:type="paragraph" w:styleId="ListBullet">
    <w:name w:val="List Bullet"/>
    <w:basedOn w:val="List"/>
    <w:rsid w:val="00746B9E"/>
    <w:pPr>
      <w:numPr>
        <w:numId w:val="12"/>
      </w:numPr>
      <w:tabs>
        <w:tab w:val="clear" w:pos="340"/>
      </w:tabs>
      <w:spacing w:before="40" w:after="40"/>
    </w:pPr>
  </w:style>
  <w:style w:type="character" w:customStyle="1" w:styleId="SpecialBold">
    <w:name w:val="Special Bold"/>
    <w:basedOn w:val="DefaultParagraphFont"/>
    <w:rsid w:val="00746B9E"/>
    <w:rPr>
      <w:b/>
      <w:spacing w:val="0"/>
    </w:rPr>
  </w:style>
  <w:style w:type="paragraph" w:styleId="ListBullet2">
    <w:name w:val="List Bullet 2"/>
    <w:basedOn w:val="List2"/>
    <w:rsid w:val="00746B9E"/>
    <w:pPr>
      <w:numPr>
        <w:numId w:val="13"/>
      </w:numPr>
      <w:tabs>
        <w:tab w:val="clear" w:pos="680"/>
      </w:tabs>
    </w:pPr>
  </w:style>
  <w:style w:type="paragraph" w:customStyle="1" w:styleId="SuperHeading">
    <w:name w:val="SuperHeading"/>
    <w:basedOn w:val="Normal"/>
    <w:rsid w:val="00746B9E"/>
    <w:pPr>
      <w:spacing w:before="240" w:after="120"/>
      <w:outlineLvl w:val="0"/>
    </w:pPr>
    <w:rPr>
      <w:rFonts w:ascii="Times New Roman" w:hAnsi="Times New Roman"/>
      <w:b/>
      <w:sz w:val="32"/>
    </w:rPr>
  </w:style>
  <w:style w:type="paragraph" w:customStyle="1" w:styleId="AllowPageBreak">
    <w:name w:val="AllowPageBreak"/>
    <w:rsid w:val="00746B9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6B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B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B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B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B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B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B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B9E"/>
    <w:rPr>
      <w:rFonts w:ascii="Courier New" w:eastAsia="Times New Roman" w:hAnsi="Courier New" w:cs="Times New Roman"/>
      <w:i/>
      <w:szCs w:val="20"/>
      <w:lang w:eastAsia="en-US"/>
    </w:rPr>
  </w:style>
  <w:style w:type="paragraph" w:customStyle="1" w:styleId="HeadingBase">
    <w:name w:val="Heading Base"/>
    <w:rsid w:val="00746B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B9E"/>
    <w:pPr>
      <w:tabs>
        <w:tab w:val="right" w:leader="dot" w:pos="9072"/>
      </w:tabs>
      <w:ind w:left="567"/>
    </w:pPr>
    <w:rPr>
      <w:szCs w:val="22"/>
    </w:rPr>
  </w:style>
  <w:style w:type="paragraph" w:customStyle="1" w:styleId="TOCBase">
    <w:name w:val="TOC Base"/>
    <w:rsid w:val="00746B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B9E"/>
    <w:pPr>
      <w:tabs>
        <w:tab w:val="right" w:leader="dot" w:pos="9072"/>
      </w:tabs>
      <w:spacing w:before="40" w:after="40"/>
      <w:ind w:left="284"/>
    </w:pPr>
    <w:rPr>
      <w:rFonts w:ascii="Times New Roman" w:hAnsi="Times New Roman"/>
    </w:rPr>
  </w:style>
  <w:style w:type="paragraph" w:styleId="TOC1">
    <w:name w:val="toc 1"/>
    <w:basedOn w:val="TOCBase"/>
    <w:next w:val="Normal"/>
    <w:rsid w:val="00746B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B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B9E"/>
    <w:rPr>
      <w:rFonts w:ascii="Times New Roman" w:eastAsia="Times New Roman" w:hAnsi="Times New Roman" w:cs="Times New Roman"/>
      <w:sz w:val="16"/>
      <w:lang w:eastAsia="en-US"/>
    </w:rPr>
  </w:style>
  <w:style w:type="paragraph" w:styleId="Title">
    <w:name w:val="Title"/>
    <w:basedOn w:val="HeadingBase"/>
    <w:link w:val="TitleChar"/>
    <w:qFormat/>
    <w:rsid w:val="00746B9E"/>
    <w:pPr>
      <w:spacing w:before="5040"/>
      <w:jc w:val="center"/>
    </w:pPr>
    <w:rPr>
      <w:sz w:val="48"/>
      <w:szCs w:val="72"/>
      <w:lang w:val="en-US"/>
    </w:rPr>
  </w:style>
  <w:style w:type="character" w:customStyle="1" w:styleId="TitleChar">
    <w:name w:val="Title Char"/>
    <w:basedOn w:val="DefaultParagraphFont"/>
    <w:link w:val="Title"/>
    <w:rsid w:val="00746B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B9E"/>
    <w:pPr>
      <w:tabs>
        <w:tab w:val="left" w:pos="3600"/>
        <w:tab w:val="left" w:pos="3958"/>
      </w:tabs>
    </w:pPr>
  </w:style>
  <w:style w:type="paragraph" w:styleId="List">
    <w:name w:val="List"/>
    <w:basedOn w:val="BodyText"/>
    <w:next w:val="BodyText"/>
    <w:rsid w:val="00746B9E"/>
    <w:pPr>
      <w:tabs>
        <w:tab w:val="left" w:pos="340"/>
      </w:tabs>
      <w:spacing w:before="60" w:after="60"/>
      <w:ind w:left="340" w:hanging="340"/>
    </w:pPr>
  </w:style>
  <w:style w:type="paragraph" w:customStyle="1" w:styleId="Note">
    <w:name w:val="Note"/>
    <w:basedOn w:val="BodyText"/>
    <w:rsid w:val="00746B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B9E"/>
    <w:pPr>
      <w:framePr w:wrap="auto" w:hAnchor="text" w:y="6049"/>
    </w:pPr>
    <w:rPr>
      <w:color w:val="000000"/>
      <w:sz w:val="40"/>
    </w:rPr>
  </w:style>
  <w:style w:type="paragraph" w:customStyle="1" w:styleId="TOCTitle">
    <w:name w:val="TOCTitle"/>
    <w:basedOn w:val="Heading1"/>
    <w:rsid w:val="00746B9E"/>
    <w:pPr>
      <w:spacing w:after="240"/>
      <w:jc w:val="center"/>
      <w:outlineLvl w:val="9"/>
    </w:pPr>
    <w:rPr>
      <w:caps/>
    </w:rPr>
  </w:style>
  <w:style w:type="paragraph" w:customStyle="1" w:styleId="Version">
    <w:name w:val="Version"/>
    <w:rsid w:val="00746B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B9E"/>
    <w:pPr>
      <w:keepNext w:val="0"/>
      <w:tabs>
        <w:tab w:val="right" w:pos="4176"/>
      </w:tabs>
      <w:ind w:left="198" w:hanging="198"/>
    </w:pPr>
    <w:rPr>
      <w:rFonts w:ascii="Garamond" w:hAnsi="Garamond"/>
    </w:rPr>
  </w:style>
  <w:style w:type="paragraph" w:styleId="IndexHeading">
    <w:name w:val="index heading"/>
    <w:basedOn w:val="Normal"/>
    <w:next w:val="Index1"/>
    <w:semiHidden/>
    <w:rsid w:val="00746B9E"/>
    <w:pPr>
      <w:spacing w:before="120" w:after="120"/>
    </w:pPr>
    <w:rPr>
      <w:rFonts w:ascii="Arial" w:hAnsi="Arial"/>
      <w:b/>
      <w:color w:val="918585"/>
      <w:sz w:val="24"/>
    </w:rPr>
  </w:style>
  <w:style w:type="paragraph" w:styleId="Header">
    <w:name w:val="header"/>
    <w:basedOn w:val="Normal"/>
    <w:link w:val="HeaderChar"/>
    <w:rsid w:val="00746B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B9E"/>
    <w:rPr>
      <w:rFonts w:ascii="Times New Roman" w:eastAsia="Times New Roman" w:hAnsi="Times New Roman" w:cs="Times New Roman"/>
      <w:sz w:val="16"/>
      <w:szCs w:val="20"/>
      <w:lang w:val="en-GB" w:eastAsia="en-US"/>
    </w:rPr>
  </w:style>
  <w:style w:type="paragraph" w:customStyle="1" w:styleId="Chapter">
    <w:name w:val="Chapter"/>
    <w:basedOn w:val="Normal"/>
    <w:rsid w:val="00746B9E"/>
    <w:pPr>
      <w:spacing w:before="240"/>
    </w:pPr>
    <w:rPr>
      <w:rFonts w:ascii="Times New Roman" w:hAnsi="Times New Roman"/>
      <w:smallCaps/>
      <w:spacing w:val="80"/>
      <w:sz w:val="28"/>
    </w:rPr>
  </w:style>
  <w:style w:type="paragraph" w:customStyle="1" w:styleId="InChapter">
    <w:name w:val="InChapter"/>
    <w:basedOn w:val="Heading3"/>
    <w:rsid w:val="00746B9E"/>
    <w:pPr>
      <w:spacing w:after="240"/>
      <w:outlineLvl w:val="9"/>
    </w:pPr>
    <w:rPr>
      <w:noProof/>
    </w:rPr>
  </w:style>
  <w:style w:type="paragraph" w:styleId="Index2">
    <w:name w:val="index 2"/>
    <w:basedOn w:val="Normal"/>
    <w:next w:val="Normal"/>
    <w:semiHidden/>
    <w:rsid w:val="00746B9E"/>
    <w:pPr>
      <w:tabs>
        <w:tab w:val="right" w:pos="4176"/>
      </w:tabs>
      <w:ind w:left="568" w:hanging="284"/>
    </w:pPr>
    <w:rPr>
      <w:rFonts w:ascii="Garamond" w:hAnsi="Garamond"/>
    </w:rPr>
  </w:style>
  <w:style w:type="paragraph" w:customStyle="1" w:styleId="Byline">
    <w:name w:val="Byline"/>
    <w:rsid w:val="00746B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B9E"/>
    <w:pPr>
      <w:tabs>
        <w:tab w:val="clear" w:pos="3600"/>
        <w:tab w:val="clear" w:pos="3958"/>
      </w:tabs>
      <w:jc w:val="right"/>
    </w:pPr>
  </w:style>
  <w:style w:type="character" w:styleId="Emphasis">
    <w:name w:val="Emphasis"/>
    <w:basedOn w:val="DefaultParagraphFont"/>
    <w:qFormat/>
    <w:rsid w:val="00746B9E"/>
    <w:rPr>
      <w:i/>
    </w:rPr>
  </w:style>
  <w:style w:type="paragraph" w:styleId="Caption">
    <w:name w:val="caption"/>
    <w:basedOn w:val="BodyText"/>
    <w:next w:val="Normal"/>
    <w:qFormat/>
    <w:rsid w:val="00746B9E"/>
    <w:pPr>
      <w:framePr w:w="2268" w:hSpace="181" w:vSpace="181" w:wrap="around" w:vAnchor="text" w:hAnchor="page" w:x="1135" w:y="285" w:anchorLock="1"/>
    </w:pPr>
    <w:rPr>
      <w:i/>
    </w:rPr>
  </w:style>
  <w:style w:type="paragraph" w:customStyle="1" w:styleId="MiniTOCTitle">
    <w:name w:val="MiniTOCTitle"/>
    <w:basedOn w:val="Heading4"/>
    <w:rsid w:val="00746B9E"/>
    <w:pPr>
      <w:spacing w:before="240"/>
      <w:outlineLvl w:val="9"/>
    </w:pPr>
    <w:rPr>
      <w:noProof/>
      <w:sz w:val="24"/>
    </w:rPr>
  </w:style>
  <w:style w:type="paragraph" w:customStyle="1" w:styleId="MiniTOCItem">
    <w:name w:val="MiniTOCItem"/>
    <w:basedOn w:val="ListBullet"/>
    <w:rsid w:val="00746B9E"/>
    <w:pPr>
      <w:numPr>
        <w:numId w:val="0"/>
      </w:numPr>
      <w:tabs>
        <w:tab w:val="right" w:leader="dot" w:pos="6521"/>
      </w:tabs>
      <w:spacing w:before="0" w:after="0"/>
    </w:pPr>
  </w:style>
  <w:style w:type="paragraph" w:customStyle="1" w:styleId="TOFTitle">
    <w:name w:val="TOFTitle"/>
    <w:basedOn w:val="TOCTitle"/>
    <w:rsid w:val="00746B9E"/>
  </w:style>
  <w:style w:type="paragraph" w:styleId="TableofFigures">
    <w:name w:val="table of figures"/>
    <w:basedOn w:val="Normal"/>
    <w:next w:val="Normal"/>
    <w:semiHidden/>
    <w:rsid w:val="00746B9E"/>
    <w:pPr>
      <w:tabs>
        <w:tab w:val="right" w:leader="dot" w:pos="9072"/>
      </w:tabs>
      <w:ind w:left="970" w:hanging="403"/>
    </w:pPr>
    <w:rPr>
      <w:rFonts w:ascii="Times New Roman" w:hAnsi="Times New Roman"/>
      <w:b/>
    </w:rPr>
  </w:style>
  <w:style w:type="paragraph" w:styleId="ListNumber">
    <w:name w:val="List Number"/>
    <w:basedOn w:val="List"/>
    <w:rsid w:val="00746B9E"/>
    <w:pPr>
      <w:numPr>
        <w:numId w:val="15"/>
      </w:numPr>
      <w:tabs>
        <w:tab w:val="clear" w:pos="340"/>
      </w:tabs>
    </w:pPr>
  </w:style>
  <w:style w:type="character" w:customStyle="1" w:styleId="WingdingSymbols">
    <w:name w:val="Wingding Symbols"/>
    <w:rsid w:val="00746B9E"/>
    <w:rPr>
      <w:rFonts w:ascii="Wingdings" w:hAnsi="Wingdings"/>
    </w:rPr>
  </w:style>
  <w:style w:type="paragraph" w:customStyle="1" w:styleId="TableHeading">
    <w:name w:val="Table Heading"/>
    <w:basedOn w:val="HeadingBase"/>
    <w:rsid w:val="00746B9E"/>
    <w:pPr>
      <w:keepLines/>
      <w:pBdr>
        <w:bottom w:val="single" w:sz="6" w:space="1" w:color="918585"/>
      </w:pBdr>
      <w:spacing w:before="240"/>
    </w:pPr>
  </w:style>
  <w:style w:type="character" w:customStyle="1" w:styleId="HotSpot">
    <w:name w:val="HotSpot"/>
    <w:rsid w:val="00746B9E"/>
    <w:rPr>
      <w:color w:val="0033CC"/>
      <w:u w:val="none"/>
    </w:rPr>
  </w:style>
  <w:style w:type="paragraph" w:customStyle="1" w:styleId="BodyTextRight">
    <w:name w:val="Body Text Right"/>
    <w:basedOn w:val="BodyText"/>
    <w:rsid w:val="00746B9E"/>
    <w:pPr>
      <w:spacing w:before="0" w:after="0"/>
      <w:jc w:val="right"/>
    </w:pPr>
  </w:style>
  <w:style w:type="paragraph" w:styleId="Index3">
    <w:name w:val="index 3"/>
    <w:basedOn w:val="ListNumber2"/>
    <w:next w:val="Normal"/>
    <w:semiHidden/>
    <w:rsid w:val="00746B9E"/>
    <w:pPr>
      <w:numPr>
        <w:numId w:val="0"/>
      </w:numPr>
      <w:tabs>
        <w:tab w:val="right" w:leader="dot" w:pos="4176"/>
      </w:tabs>
    </w:pPr>
  </w:style>
  <w:style w:type="paragraph" w:styleId="ListNumber2">
    <w:name w:val="List Number 2"/>
    <w:basedOn w:val="List2"/>
    <w:rsid w:val="00746B9E"/>
    <w:pPr>
      <w:numPr>
        <w:numId w:val="10"/>
      </w:numPr>
      <w:tabs>
        <w:tab w:val="clear" w:pos="1060"/>
      </w:tabs>
    </w:pPr>
  </w:style>
  <w:style w:type="paragraph" w:customStyle="1" w:styleId="MarginNote">
    <w:name w:val="Margin Note"/>
    <w:basedOn w:val="BodyText"/>
    <w:rsid w:val="00746B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B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B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B9E"/>
    <w:rPr>
      <w:sz w:val="32"/>
    </w:rPr>
  </w:style>
  <w:style w:type="paragraph" w:customStyle="1" w:styleId="HeadingProcedure">
    <w:name w:val="Heading Procedure"/>
    <w:basedOn w:val="HeadingBase"/>
    <w:next w:val="Normal"/>
    <w:rsid w:val="00746B9E"/>
    <w:pPr>
      <w:tabs>
        <w:tab w:val="left" w:pos="0"/>
      </w:tabs>
      <w:spacing w:before="120" w:after="60"/>
    </w:pPr>
    <w:rPr>
      <w:i/>
      <w:color w:val="918585"/>
      <w:sz w:val="22"/>
    </w:rPr>
  </w:style>
  <w:style w:type="paragraph" w:customStyle="1" w:styleId="TableBodyText">
    <w:name w:val="Table Body Text"/>
    <w:basedOn w:val="BodyText"/>
    <w:rsid w:val="00746B9E"/>
    <w:pPr>
      <w:spacing w:before="60" w:after="60"/>
    </w:pPr>
  </w:style>
  <w:style w:type="paragraph" w:styleId="ListContinue">
    <w:name w:val="List Continue"/>
    <w:basedOn w:val="List"/>
    <w:rsid w:val="00746B9E"/>
    <w:pPr>
      <w:ind w:firstLine="0"/>
    </w:pPr>
  </w:style>
  <w:style w:type="paragraph" w:customStyle="1" w:styleId="ListNote">
    <w:name w:val="List Note"/>
    <w:basedOn w:val="List"/>
    <w:rsid w:val="00746B9E"/>
    <w:pPr>
      <w:pBdr>
        <w:top w:val="single" w:sz="6" w:space="2" w:color="918585"/>
        <w:bottom w:val="single" w:sz="6" w:space="2" w:color="918585"/>
      </w:pBdr>
      <w:tabs>
        <w:tab w:val="left" w:pos="1021"/>
      </w:tabs>
      <w:ind w:firstLine="0"/>
    </w:pPr>
  </w:style>
  <w:style w:type="paragraph" w:customStyle="1" w:styleId="Warning">
    <w:name w:val="Warning"/>
    <w:basedOn w:val="BodyText"/>
    <w:rsid w:val="00746B9E"/>
    <w:pPr>
      <w:shd w:val="clear" w:color="auto" w:fill="D9D9D9"/>
      <w:tabs>
        <w:tab w:val="left" w:pos="992"/>
      </w:tabs>
      <w:ind w:left="119" w:right="119"/>
    </w:pPr>
    <w:rPr>
      <w:sz w:val="20"/>
    </w:rPr>
  </w:style>
  <w:style w:type="paragraph" w:customStyle="1" w:styleId="MarginIcons">
    <w:name w:val="Margin Icons"/>
    <w:basedOn w:val="BodyText"/>
    <w:rsid w:val="00746B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B9E"/>
    <w:rPr>
      <w:rFonts w:ascii="Courier New" w:hAnsi="Courier New"/>
    </w:rPr>
  </w:style>
  <w:style w:type="paragraph" w:customStyle="1" w:styleId="NoteBullet">
    <w:name w:val="Note Bullet"/>
    <w:basedOn w:val="Note"/>
    <w:rsid w:val="00746B9E"/>
    <w:pPr>
      <w:tabs>
        <w:tab w:val="clear" w:pos="680"/>
      </w:tabs>
      <w:spacing w:before="60" w:after="60"/>
    </w:pPr>
  </w:style>
  <w:style w:type="paragraph" w:customStyle="1" w:styleId="SubHeading2">
    <w:name w:val="SubHeading2"/>
    <w:basedOn w:val="HeadingBase"/>
    <w:rsid w:val="00746B9E"/>
    <w:pPr>
      <w:spacing w:before="240" w:after="60"/>
    </w:pPr>
    <w:rPr>
      <w:sz w:val="20"/>
    </w:rPr>
  </w:style>
  <w:style w:type="paragraph" w:customStyle="1" w:styleId="SubHeading1">
    <w:name w:val="SubHeading1"/>
    <w:basedOn w:val="HeadingBase"/>
    <w:rsid w:val="00746B9E"/>
    <w:pPr>
      <w:spacing w:before="240" w:after="60"/>
    </w:pPr>
    <w:rPr>
      <w:color w:val="918585"/>
      <w:sz w:val="22"/>
    </w:rPr>
  </w:style>
  <w:style w:type="paragraph" w:customStyle="1" w:styleId="SideHeading">
    <w:name w:val="Side Heading"/>
    <w:basedOn w:val="HeadingBase"/>
    <w:rsid w:val="00746B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B9E"/>
    <w:pPr>
      <w:tabs>
        <w:tab w:val="num" w:pos="360"/>
      </w:tabs>
    </w:pPr>
  </w:style>
  <w:style w:type="paragraph" w:styleId="PlainText">
    <w:name w:val="Plain Text"/>
    <w:basedOn w:val="Normal"/>
    <w:link w:val="PlainTextChar"/>
    <w:rsid w:val="00746B9E"/>
    <w:rPr>
      <w:sz w:val="20"/>
    </w:rPr>
  </w:style>
  <w:style w:type="character" w:customStyle="1" w:styleId="PlainTextChar">
    <w:name w:val="Plain Text Char"/>
    <w:basedOn w:val="DefaultParagraphFont"/>
    <w:link w:val="PlainText"/>
    <w:rsid w:val="00746B9E"/>
    <w:rPr>
      <w:rFonts w:ascii="Courier New" w:eastAsia="Times New Roman" w:hAnsi="Courier New" w:cs="Times New Roman"/>
      <w:sz w:val="20"/>
      <w:szCs w:val="20"/>
      <w:lang w:eastAsia="en-US"/>
    </w:rPr>
  </w:style>
  <w:style w:type="character" w:customStyle="1" w:styleId="MenuOption">
    <w:name w:val="Menu Option"/>
    <w:basedOn w:val="DefaultParagraphFont"/>
    <w:rsid w:val="00746B9E"/>
    <w:rPr>
      <w:b/>
      <w:smallCaps/>
    </w:rPr>
  </w:style>
  <w:style w:type="paragraph" w:customStyle="1" w:styleId="TableListNumber">
    <w:name w:val="Table List Number"/>
    <w:basedOn w:val="ListNumber"/>
    <w:rsid w:val="00746B9E"/>
    <w:pPr>
      <w:numPr>
        <w:numId w:val="0"/>
      </w:numPr>
    </w:pPr>
  </w:style>
  <w:style w:type="paragraph" w:styleId="TOC4">
    <w:name w:val="toc 4"/>
    <w:basedOn w:val="TOCBase"/>
    <w:next w:val="Normal"/>
    <w:semiHidden/>
    <w:rsid w:val="00746B9E"/>
    <w:pPr>
      <w:tabs>
        <w:tab w:val="right" w:leader="dot" w:pos="9071"/>
      </w:tabs>
      <w:ind w:left="1701"/>
    </w:pPr>
  </w:style>
  <w:style w:type="paragraph" w:customStyle="1" w:styleId="ListAlpha">
    <w:name w:val="List Alpha"/>
    <w:basedOn w:val="List"/>
    <w:rsid w:val="00746B9E"/>
    <w:pPr>
      <w:numPr>
        <w:numId w:val="9"/>
      </w:numPr>
    </w:pPr>
  </w:style>
  <w:style w:type="paragraph" w:customStyle="1" w:styleId="ListAlpha2">
    <w:name w:val="List Alpha 2"/>
    <w:basedOn w:val="List2"/>
    <w:rsid w:val="00746B9E"/>
    <w:pPr>
      <w:numPr>
        <w:numId w:val="8"/>
      </w:numPr>
    </w:pPr>
  </w:style>
  <w:style w:type="paragraph" w:styleId="List2">
    <w:name w:val="List 2"/>
    <w:basedOn w:val="BodyText"/>
    <w:rsid w:val="00746B9E"/>
    <w:pPr>
      <w:tabs>
        <w:tab w:val="left" w:pos="680"/>
      </w:tabs>
      <w:spacing w:before="60" w:after="60"/>
      <w:ind w:left="680" w:hanging="340"/>
    </w:pPr>
  </w:style>
  <w:style w:type="paragraph" w:styleId="List3">
    <w:name w:val="List 3"/>
    <w:basedOn w:val="BodyText"/>
    <w:rsid w:val="00746B9E"/>
    <w:pPr>
      <w:tabs>
        <w:tab w:val="left" w:pos="1021"/>
      </w:tabs>
      <w:spacing w:before="60" w:after="60"/>
      <w:ind w:left="1020" w:hanging="340"/>
    </w:pPr>
  </w:style>
  <w:style w:type="paragraph" w:styleId="List4">
    <w:name w:val="List 4"/>
    <w:basedOn w:val="BodyText"/>
    <w:rsid w:val="00746B9E"/>
    <w:pPr>
      <w:tabs>
        <w:tab w:val="left" w:pos="1361"/>
      </w:tabs>
      <w:spacing w:before="60" w:after="60"/>
      <w:ind w:left="1361" w:hanging="340"/>
    </w:pPr>
  </w:style>
  <w:style w:type="paragraph" w:styleId="List5">
    <w:name w:val="List 5"/>
    <w:basedOn w:val="BodyText"/>
    <w:rsid w:val="00746B9E"/>
    <w:pPr>
      <w:tabs>
        <w:tab w:val="left" w:pos="1701"/>
      </w:tabs>
      <w:spacing w:before="60" w:after="60"/>
      <w:ind w:left="1701" w:hanging="340"/>
    </w:pPr>
  </w:style>
  <w:style w:type="paragraph" w:styleId="ListBullet3">
    <w:name w:val="List Bullet 3"/>
    <w:basedOn w:val="List3"/>
    <w:rsid w:val="00746B9E"/>
    <w:pPr>
      <w:numPr>
        <w:numId w:val="14"/>
      </w:numPr>
      <w:tabs>
        <w:tab w:val="clear" w:pos="1021"/>
      </w:tabs>
      <w:ind w:left="1037" w:hanging="357"/>
    </w:pPr>
  </w:style>
  <w:style w:type="paragraph" w:styleId="ListBullet4">
    <w:name w:val="List Bullet 4"/>
    <w:basedOn w:val="List4"/>
    <w:rsid w:val="00746B9E"/>
    <w:pPr>
      <w:numPr>
        <w:numId w:val="3"/>
      </w:numPr>
      <w:tabs>
        <w:tab w:val="clear" w:pos="1361"/>
      </w:tabs>
    </w:pPr>
  </w:style>
  <w:style w:type="paragraph" w:styleId="ListBullet5">
    <w:name w:val="List Bullet 5"/>
    <w:basedOn w:val="List5"/>
    <w:rsid w:val="00746B9E"/>
    <w:pPr>
      <w:numPr>
        <w:numId w:val="4"/>
      </w:numPr>
    </w:pPr>
  </w:style>
  <w:style w:type="paragraph" w:styleId="ListContinue2">
    <w:name w:val="List Continue 2"/>
    <w:basedOn w:val="List2"/>
    <w:rsid w:val="00746B9E"/>
    <w:pPr>
      <w:ind w:firstLine="0"/>
    </w:pPr>
  </w:style>
  <w:style w:type="paragraph" w:styleId="ListContinue3">
    <w:name w:val="List Continue 3"/>
    <w:basedOn w:val="List3"/>
    <w:rsid w:val="00746B9E"/>
    <w:pPr>
      <w:ind w:left="1021" w:firstLine="0"/>
    </w:pPr>
  </w:style>
  <w:style w:type="paragraph" w:styleId="ListContinue4">
    <w:name w:val="List Continue 4"/>
    <w:basedOn w:val="List4"/>
    <w:rsid w:val="00746B9E"/>
    <w:pPr>
      <w:ind w:firstLine="0"/>
    </w:pPr>
  </w:style>
  <w:style w:type="paragraph" w:styleId="ListContinue5">
    <w:name w:val="List Continue 5"/>
    <w:basedOn w:val="List5"/>
    <w:rsid w:val="00746B9E"/>
    <w:pPr>
      <w:ind w:firstLine="0"/>
    </w:pPr>
  </w:style>
  <w:style w:type="paragraph" w:styleId="ListNumber3">
    <w:name w:val="List Number 3"/>
    <w:basedOn w:val="List3"/>
    <w:rsid w:val="00746B9E"/>
    <w:pPr>
      <w:numPr>
        <w:numId w:val="5"/>
      </w:numPr>
    </w:pPr>
  </w:style>
  <w:style w:type="paragraph" w:styleId="ListNumber4">
    <w:name w:val="List Number 4"/>
    <w:basedOn w:val="List4"/>
    <w:rsid w:val="00746B9E"/>
    <w:pPr>
      <w:numPr>
        <w:numId w:val="6"/>
      </w:numPr>
    </w:pPr>
  </w:style>
  <w:style w:type="paragraph" w:styleId="ListNumber5">
    <w:name w:val="List Number 5"/>
    <w:basedOn w:val="List5"/>
    <w:rsid w:val="00746B9E"/>
    <w:pPr>
      <w:numPr>
        <w:numId w:val="7"/>
      </w:numPr>
    </w:pPr>
  </w:style>
  <w:style w:type="paragraph" w:styleId="BlockText">
    <w:name w:val="Block Text"/>
    <w:basedOn w:val="Normal"/>
    <w:rsid w:val="00746B9E"/>
    <w:pPr>
      <w:spacing w:after="120"/>
      <w:ind w:left="1440" w:right="1440"/>
    </w:pPr>
  </w:style>
  <w:style w:type="character" w:customStyle="1" w:styleId="Subscript">
    <w:name w:val="Subscript"/>
    <w:basedOn w:val="DefaultParagraphFont"/>
    <w:rsid w:val="00746B9E"/>
    <w:rPr>
      <w:sz w:val="16"/>
      <w:vertAlign w:val="subscript"/>
    </w:rPr>
  </w:style>
  <w:style w:type="character" w:customStyle="1" w:styleId="Superscript">
    <w:name w:val="Superscript"/>
    <w:basedOn w:val="DefaultParagraphFont"/>
    <w:rsid w:val="00746B9E"/>
    <w:rPr>
      <w:sz w:val="16"/>
      <w:vertAlign w:val="superscript"/>
    </w:rPr>
  </w:style>
  <w:style w:type="character" w:customStyle="1" w:styleId="Symbols">
    <w:name w:val="Symbols"/>
    <w:basedOn w:val="DefaultParagraphFont"/>
    <w:rsid w:val="00746B9E"/>
    <w:rPr>
      <w:rFonts w:ascii="Symbol" w:hAnsi="Symbol"/>
    </w:rPr>
  </w:style>
  <w:style w:type="character" w:customStyle="1" w:styleId="MenuOptions">
    <w:name w:val="Menu Options"/>
    <w:basedOn w:val="DefaultParagraphFont"/>
    <w:rsid w:val="00746B9E"/>
    <w:rPr>
      <w:rFonts w:ascii="Arial Narrow" w:hAnsi="Arial Narrow"/>
      <w:smallCaps/>
    </w:rPr>
  </w:style>
  <w:style w:type="character" w:customStyle="1" w:styleId="Buttons">
    <w:name w:val="Buttons"/>
    <w:basedOn w:val="DefaultParagraphFont"/>
    <w:rsid w:val="00746B9E"/>
    <w:rPr>
      <w:b/>
    </w:rPr>
  </w:style>
  <w:style w:type="character" w:customStyle="1" w:styleId="Underlined">
    <w:name w:val="Underlined"/>
    <w:basedOn w:val="DefaultParagraphFont"/>
    <w:rsid w:val="00746B9E"/>
    <w:rPr>
      <w:u w:val="single"/>
    </w:rPr>
  </w:style>
  <w:style w:type="paragraph" w:customStyle="1" w:styleId="TableBodyTextRight">
    <w:name w:val="Table Body Text Right"/>
    <w:basedOn w:val="TableBodyText"/>
    <w:rsid w:val="00746B9E"/>
    <w:pPr>
      <w:widowControl w:val="0"/>
      <w:autoSpaceDE w:val="0"/>
      <w:autoSpaceDN w:val="0"/>
      <w:adjustRightInd w:val="0"/>
      <w:jc w:val="right"/>
    </w:pPr>
    <w:rPr>
      <w:rFonts w:cs="Arial"/>
      <w:szCs w:val="18"/>
    </w:rPr>
  </w:style>
  <w:style w:type="paragraph" w:customStyle="1" w:styleId="CopyrightText">
    <w:name w:val="Copyright Text"/>
    <w:basedOn w:val="BodyText"/>
    <w:rsid w:val="00746B9E"/>
    <w:rPr>
      <w:sz w:val="18"/>
    </w:rPr>
  </w:style>
  <w:style w:type="paragraph" w:customStyle="1" w:styleId="BodySmallRight">
    <w:name w:val="Body Small Right"/>
    <w:basedOn w:val="BodyTextRight"/>
    <w:rsid w:val="00746B9E"/>
    <w:rPr>
      <w:sz w:val="18"/>
      <w:szCs w:val="18"/>
    </w:rPr>
  </w:style>
  <w:style w:type="paragraph" w:customStyle="1" w:styleId="MarginEdition">
    <w:name w:val="Margin Edition"/>
    <w:basedOn w:val="MarginNote"/>
    <w:rsid w:val="00746B9E"/>
    <w:pPr>
      <w:spacing w:before="0" w:after="0"/>
    </w:pPr>
    <w:rPr>
      <w:rFonts w:ascii="Times New Roman" w:hAnsi="Times New Roman"/>
      <w:color w:val="999999"/>
    </w:rPr>
  </w:style>
  <w:style w:type="paragraph" w:customStyle="1" w:styleId="Spacer">
    <w:name w:val="Spacer"/>
    <w:basedOn w:val="Normal"/>
    <w:rsid w:val="00746B9E"/>
    <w:rPr>
      <w:sz w:val="2"/>
      <w:szCs w:val="2"/>
    </w:rPr>
  </w:style>
  <w:style w:type="character" w:customStyle="1" w:styleId="Small">
    <w:name w:val="Small"/>
    <w:basedOn w:val="DefaultParagraphFont"/>
    <w:rsid w:val="00746B9E"/>
    <w:rPr>
      <w:sz w:val="16"/>
    </w:rPr>
  </w:style>
  <w:style w:type="paragraph" w:customStyle="1" w:styleId="WideTable">
    <w:name w:val="Wide Table"/>
    <w:basedOn w:val="Normal"/>
    <w:rsid w:val="00746B9E"/>
    <w:pPr>
      <w:ind w:left="-1418"/>
    </w:pPr>
    <w:rPr>
      <w:sz w:val="2"/>
      <w:szCs w:val="2"/>
    </w:rPr>
  </w:style>
  <w:style w:type="character" w:styleId="PageNumber">
    <w:name w:val="page number"/>
    <w:basedOn w:val="DefaultParagraphFont"/>
    <w:rsid w:val="00746B9E"/>
  </w:style>
  <w:style w:type="paragraph" w:styleId="Quote">
    <w:name w:val="Quote"/>
    <w:basedOn w:val="Heading1"/>
    <w:link w:val="QuoteChar"/>
    <w:qFormat/>
    <w:rsid w:val="00746B9E"/>
    <w:rPr>
      <w:b w:val="0"/>
      <w:sz w:val="72"/>
      <w:szCs w:val="72"/>
      <w:lang w:val="en-NZ"/>
    </w:rPr>
  </w:style>
  <w:style w:type="character" w:customStyle="1" w:styleId="QuoteChar">
    <w:name w:val="Quote Char"/>
    <w:basedOn w:val="DefaultParagraphFont"/>
    <w:link w:val="Quote"/>
    <w:rsid w:val="00746B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B9E"/>
    <w:pPr>
      <w:pageBreakBefore/>
    </w:pPr>
  </w:style>
  <w:style w:type="paragraph" w:customStyle="1" w:styleId="Border">
    <w:name w:val="Border"/>
    <w:basedOn w:val="Normal"/>
    <w:qFormat/>
    <w:rsid w:val="00746B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B9E"/>
    <w:rPr>
      <w:b/>
      <w:bCs/>
      <w:i/>
      <w:iCs/>
      <w:color w:val="auto"/>
    </w:rPr>
  </w:style>
  <w:style w:type="paragraph" w:styleId="IntenseQuote">
    <w:name w:val="Intense Quote"/>
    <w:basedOn w:val="Normal"/>
    <w:next w:val="Normal"/>
    <w:link w:val="IntenseQuoteChar"/>
    <w:uiPriority w:val="30"/>
    <w:qFormat/>
    <w:rsid w:val="00746B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B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B9E"/>
    <w:rPr>
      <w:smallCaps/>
      <w:color w:val="auto"/>
      <w:u w:val="single"/>
    </w:rPr>
  </w:style>
  <w:style w:type="character" w:styleId="IntenseReference">
    <w:name w:val="Intense Reference"/>
    <w:basedOn w:val="DefaultParagraphFont"/>
    <w:uiPriority w:val="32"/>
    <w:qFormat/>
    <w:rsid w:val="00746B9E"/>
    <w:rPr>
      <w:b/>
      <w:bCs/>
      <w:smallCaps/>
      <w:color w:val="auto"/>
      <w:spacing w:val="5"/>
      <w:u w:val="single"/>
    </w:rPr>
  </w:style>
  <w:style w:type="paragraph" w:customStyle="1" w:styleId="2ColumnHeading">
    <w:name w:val="2Column Heading"/>
    <w:basedOn w:val="BodyText"/>
    <w:qFormat/>
    <w:rsid w:val="00746B9E"/>
    <w:pPr>
      <w:spacing w:after="60"/>
      <w:ind w:left="-2268"/>
    </w:pPr>
    <w:rPr>
      <w:b/>
    </w:rPr>
  </w:style>
  <w:style w:type="paragraph" w:customStyle="1" w:styleId="Heading1TOC">
    <w:name w:val="Heading1 TOC"/>
    <w:basedOn w:val="Normal"/>
    <w:qFormat/>
    <w:rsid w:val="00746B9E"/>
    <w:pPr>
      <w:spacing w:before="240" w:after="120"/>
    </w:pPr>
    <w:rPr>
      <w:rFonts w:ascii="Times New Roman" w:hAnsi="Times New Roman"/>
      <w:b/>
      <w:sz w:val="32"/>
    </w:rPr>
  </w:style>
  <w:style w:type="paragraph" w:customStyle="1" w:styleId="Heading2TOC">
    <w:name w:val="Heading2 TOC"/>
    <w:basedOn w:val="Normal"/>
    <w:qFormat/>
    <w:rsid w:val="00746B9E"/>
    <w:pPr>
      <w:spacing w:before="240" w:after="60"/>
    </w:pPr>
    <w:rPr>
      <w:rFonts w:ascii="Times New Roman" w:hAnsi="Times New Roman"/>
      <w:b/>
      <w:sz w:val="28"/>
    </w:rPr>
  </w:style>
  <w:style w:type="character" w:customStyle="1" w:styleId="Underline">
    <w:name w:val="Underline"/>
    <w:basedOn w:val="DefaultParagraphFont"/>
    <w:qFormat/>
    <w:rsid w:val="00746B9E"/>
    <w:rPr>
      <w:u w:val="single"/>
    </w:rPr>
  </w:style>
  <w:style w:type="character" w:customStyle="1" w:styleId="BoldandItalics">
    <w:name w:val="Bold and Italics"/>
    <w:qFormat/>
    <w:rsid w:val="00746B9E"/>
    <w:rPr>
      <w:b/>
      <w:i/>
      <w:u w:val="none"/>
    </w:rPr>
  </w:style>
  <w:style w:type="paragraph" w:styleId="BalloonText">
    <w:name w:val="Balloon Text"/>
    <w:basedOn w:val="Normal"/>
    <w:link w:val="BalloonTextChar"/>
    <w:rsid w:val="00746B9E"/>
    <w:rPr>
      <w:rFonts w:ascii="Tahoma" w:hAnsi="Tahoma" w:cs="Tahoma"/>
      <w:sz w:val="16"/>
      <w:szCs w:val="16"/>
    </w:rPr>
  </w:style>
  <w:style w:type="character" w:customStyle="1" w:styleId="BalloonTextChar">
    <w:name w:val="Balloon Text Char"/>
    <w:basedOn w:val="DefaultParagraphFont"/>
    <w:link w:val="BalloonText"/>
    <w:rsid w:val="00746B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B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B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B9E"/>
    <w:rPr>
      <w:b/>
      <w:color w:val="660033"/>
      <w:spacing w:val="0"/>
    </w:rPr>
  </w:style>
  <w:style w:type="paragraph" w:customStyle="1" w:styleId="Nameditemlist">
    <w:name w:val="Named item list"/>
    <w:basedOn w:val="BodyText"/>
    <w:qFormat/>
    <w:rsid w:val="00746B9E"/>
    <w:pPr>
      <w:tabs>
        <w:tab w:val="left" w:pos="2835"/>
      </w:tabs>
      <w:ind w:left="2835" w:hanging="2835"/>
    </w:pPr>
  </w:style>
  <w:style w:type="paragraph" w:customStyle="1" w:styleId="BodyTextnopadding">
    <w:name w:val="Body Text no padding"/>
    <w:basedOn w:val="BodyText"/>
    <w:qFormat/>
    <w:rsid w:val="00746B9E"/>
    <w:pPr>
      <w:spacing w:before="0" w:after="0"/>
    </w:pPr>
  </w:style>
  <w:style w:type="paragraph" w:customStyle="1" w:styleId="BodyTextBold">
    <w:name w:val="Body Text Bold"/>
    <w:basedOn w:val="BodyText"/>
    <w:qFormat/>
    <w:rsid w:val="00746B9E"/>
    <w:rPr>
      <w:b/>
    </w:rPr>
  </w:style>
  <w:style w:type="character" w:styleId="Hyperlink">
    <w:name w:val="Hyperlink"/>
    <w:basedOn w:val="DefaultParagraphFont"/>
    <w:uiPriority w:val="99"/>
    <w:unhideWhenUsed/>
    <w:rsid w:val="00EC08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5485</Characters>
  <Application>Microsoft Office Word</Application>
  <DocSecurity>0</DocSecurity>
  <Lines>130</Lines>
  <Paragraphs>94</Paragraphs>
  <ScaleCrop>false</ScaleCrop>
  <Company>Author-it Software Corporation Ltd.</Company>
  <LinksUpToDate>false</LinksUpToDate>
  <CharactersWithSpaces>6174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PUAFIR306 Identify, detect and monitor hazardous materials at an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2022-12-19T06:15:00Z</dcterms:created>
  <dcterms:modified xsi:type="dcterms:W3CDTF">2022-12-19T06:15:00Z</dcterms:modified>
</cp:coreProperties>
</file>