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C42" w:rsidP="00147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PUAFIR220 Respond to isolated structure fire</w:t>
      </w:r>
      <w:r>
        <w:fldChar w:fldCharType="end"/>
      </w:r>
    </w:p>
    <w:p w:rsidR="00147C42" w:rsidP="00147C42">
      <w:pPr>
        <w:pStyle w:val="Version"/>
        <w:sectPr w:rsidSect="000B3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D53" w:rsidP="000B3D53">
      <w:pPr>
        <w:pStyle w:val="SuperHeading"/>
      </w:pPr>
      <w:r w:rsidRPr="000B3D53">
        <w:t>PUAFIR220 Respond to isolated structure fire</w:t>
      </w:r>
    </w:p>
    <w:p w:rsidR="00000000" w:rsidRPr="000B3D53" w:rsidP="000B3D53">
      <w:pPr>
        <w:pStyle w:val="Heading1"/>
      </w:pPr>
      <w:bookmarkStart w:id="1" w:name="O_1028064"/>
      <w:bookmarkEnd w:id="1"/>
      <w:r w:rsidRPr="000B3D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Release 1.</w:t>
            </w:r>
            <w:r w:rsidRPr="000B3D53">
              <w:t xml:space="preserve"> This is the first release of this unit of competency in the PUA Public Safety Training Package.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2" w:name="O_1028065"/>
      <w:bookmarkEnd w:id="2"/>
      <w:r w:rsidRPr="000B3D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This unit of competency involves the skills and knowledge required to respond to an is</w:t>
            </w:r>
            <w:r w:rsidRPr="000B3D53">
              <w:t>olated structure fire when working as a member of a team under direct supervision. It includes defensive external structural firefighting i.e. how to attack a fire from outside a structure and protect exposures. It does not cover offensive firefighting i.e</w:t>
            </w:r>
            <w:r w:rsidRPr="000B3D53">
              <w:t>. internal attack within a structure or how to deal with fires involving dangerous goods and/or hazardous chemicals.</w:t>
            </w:r>
          </w:p>
          <w:p w:rsidR="00000000" w:rsidRPr="000B3D53" w:rsidP="000B3D53">
            <w:pPr>
              <w:pStyle w:val="BodyText"/>
            </w:pPr>
            <w:r w:rsidRPr="000B3D53">
              <w:t>An isolated structure refers to a free standing building or manmade construction, such as a homestead or farm machinery shed. With an isola</w:t>
            </w:r>
            <w:r w:rsidRPr="000B3D53">
              <w:t>ted structure, the possibility of fire spread between the structure itself and other structures or property not directly involved in the fire is generally low.</w:t>
            </w:r>
          </w:p>
          <w:p w:rsidR="00000000" w:rsidRPr="000B3D53" w:rsidP="000B3D53">
            <w:pPr>
              <w:pStyle w:val="BodyText"/>
            </w:pPr>
            <w:r w:rsidRPr="000B3D53">
              <w:t>The unit applies to personnel working in rural and/or urban interface areas and rural communitie</w:t>
            </w:r>
            <w:r w:rsidRPr="000B3D53">
              <w:t>s who are often required to respond to structure fires and to support asset protection. An individual operating in this context will perform this role under the direct supervision of a crew leader or an officer in charge.</w:t>
            </w:r>
          </w:p>
          <w:p w:rsidR="00000000" w:rsidRPr="000B3D53" w:rsidP="000B3D53">
            <w:pPr>
              <w:pStyle w:val="BodyText"/>
            </w:pPr>
            <w:r w:rsidRPr="000B3D53">
              <w:t xml:space="preserve">The fire sector is those sections </w:t>
            </w:r>
            <w:r w:rsidRPr="000B3D53">
              <w:t>of government departments, statutory authorities or organisations that have responsibility under jurisdictional arrangements for the delivery of firefighting and fire management services.</w:t>
            </w:r>
          </w:p>
          <w:p w:rsidR="00000000" w:rsidRPr="000B3D53" w:rsidP="000B3D53">
            <w:pPr>
              <w:pStyle w:val="BodyText"/>
            </w:pPr>
            <w:r w:rsidRPr="000B3D53">
              <w:t>No licensing, legislative or certification requirements apply to thi</w:t>
            </w:r>
            <w:r w:rsidRPr="000B3D53">
              <w:t>s unit at the time of publication.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3" w:name="O_1028066"/>
      <w:bookmarkEnd w:id="3"/>
      <w:r w:rsidRPr="000B3D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It is essential that the prerequisite units listed below are obtained prior to the issuance of this unit to individuals within the fire sector or the units contributing to the attai</w:t>
            </w:r>
            <w:r w:rsidRPr="000B3D53">
              <w:t>nment of a fire qualification.</w:t>
            </w:r>
          </w:p>
          <w:p w:rsidR="00000000" w:rsidRPr="000B3D53" w:rsidP="000B3D53">
            <w:pPr>
              <w:pStyle w:val="BodyText"/>
            </w:pPr>
            <w:r w:rsidRPr="000B3D53">
              <w:t>PUAFIR210 Prevent injury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4" w:name="O_1028067"/>
      <w:bookmarkEnd w:id="4"/>
      <w:r w:rsidRPr="000B3D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Fire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5" w:name="O_1028068"/>
      <w:bookmarkEnd w:id="5"/>
      <w:r w:rsidRPr="000B3D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Fire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6" w:name="O_1028069"/>
      <w:bookmarkEnd w:id="6"/>
      <w:r w:rsidRPr="000B3D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PERFORMANCE CRITERIA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Performance criteria describe the performance needed to demonstrate achievement of the element.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Information received about location and type of fire is recorded, in accordance with organis</w:t>
            </w:r>
            <w:r w:rsidRPr="000B3D53">
              <w:t>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Appropriate personal protective clothing and equipment is donned, in accordance with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Most effective route to the fire is identified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Prepare extinguishing media and/or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Water supplies at the incident to support firefighting are located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Equipment to access and supply water to firefighting operations is identified and assembled, in accordance with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 xml:space="preserve">Nominated extinguishing media and/or </w:t>
            </w:r>
            <w:r w:rsidRPr="000B3D53">
              <w:t>equipment is identified, obtained and or accessed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Combat fires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 xml:space="preserve">Personal safety is maintained, in accordance with organisational procedures and Work, Health and Safety (WHS)/Occupational Health and Safety (OHS) guidelines, </w:t>
            </w:r>
            <w:r w:rsidRPr="000B3D53">
              <w:t>for responding to isolated structure fires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Hazards are identified and reported to supervisors, in accordance with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Firefighting strategies are implemented through the chain of command, in accordance with organisationa</w:t>
            </w:r>
            <w:r w:rsidRPr="000B3D53">
              <w:t>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Safe escape routes are identified confirmed and maintained in accordance with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Access to locatio</w:t>
            </w:r>
            <w:r w:rsidRPr="000B3D53">
              <w:t xml:space="preserve">n of fire is gained and protecting life and minimising damage to the environment and property is undertaken, in accordance with organisational </w:t>
            </w:r>
            <w:r w:rsidRPr="000B3D53">
              <w:t>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Extinguishing media and equipment are used, in accordance with manufacturers’</w:t>
            </w:r>
            <w:r w:rsidRPr="000B3D53">
              <w:t xml:space="preserve"> specifications and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Communication with team members and supervisor is maintained throughout the incident, in accordance with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Observe and report changes in conditions at the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Changing con</w:t>
            </w:r>
            <w:r w:rsidRPr="000B3D53">
              <w:t>ditions at the fire are observed and effects on fire behaviour are noted and reported through the chain of command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Firefighting tactics are adapted to meet changing conditions and fire behaviour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Participate in ancillary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Ancillary activities to complement firefighting operations and to prevent further damage to structure is undertaken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Assistance is given, if required, to complete and record incident information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Conclude firefighting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Firefighting eq</w:t>
            </w:r>
            <w:r w:rsidRPr="000B3D53">
              <w:t xml:space="preserve">uipment is collected, reinstated and stowed, in accordance with organisational procedures 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Incident scene is made safe for the public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Defective or missing equipment is identified and reported, in accordance with organisational procedures</w:t>
            </w:r>
          </w:p>
        </w:tc>
      </w:tr>
      <w:tr w:rsidTr="000B3D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 xml:space="preserve">Participate in debriefing sessions 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7" w:name="O_1028070"/>
      <w:bookmarkEnd w:id="7"/>
      <w:r w:rsidRPr="000B3D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Foundation skills essential to performance are explicit in the performance criteria of this unit of competency.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8" w:name="O_1028071"/>
      <w:bookmarkEnd w:id="8"/>
      <w:r w:rsidRPr="000B3D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Range is restricted to e</w:t>
            </w:r>
            <w:r w:rsidRPr="000B3D53">
              <w:t>ssential operating conditions and any other variables essential to the work environment.</w:t>
            </w:r>
          </w:p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Non-essential conditions may be found in the Companion Volume Implementation Guide.</w:t>
            </w:r>
          </w:p>
        </w:tc>
      </w:tr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personal protective clothing and equipment must include</w:t>
            </w:r>
          </w:p>
          <w:p w:rsidR="00000000" w:rsidP="000B3D53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ListBullet"/>
            </w:pPr>
            <w:r w:rsidRPr="000B3D53">
              <w:t>head and eye protection</w:t>
            </w:r>
          </w:p>
          <w:p w:rsidR="00000000" w:rsidRPr="000B3D53" w:rsidP="000B3D53">
            <w:pPr>
              <w:pStyle w:val="ListBullet"/>
            </w:pPr>
            <w:r w:rsidRPr="000B3D53">
              <w:t xml:space="preserve">personal protective clothing </w:t>
            </w:r>
          </w:p>
          <w:p w:rsidR="00000000" w:rsidP="000B3D53">
            <w:pPr>
              <w:pStyle w:val="ListBullet"/>
              <w:rPr>
                <w:lang w:val="en-NZ"/>
              </w:rPr>
            </w:pPr>
            <w:r w:rsidRPr="000B3D53">
              <w:t>turnout uniform and gloves</w:t>
            </w:r>
          </w:p>
        </w:tc>
      </w:tr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equipment must include</w:t>
            </w:r>
          </w:p>
          <w:p w:rsidR="00000000" w:rsidP="000B3D53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ListBullet"/>
            </w:pPr>
            <w:r w:rsidRPr="000B3D53">
              <w:t>fire attack equipment</w:t>
            </w:r>
          </w:p>
          <w:p w:rsidR="00000000" w:rsidP="000B3D53">
            <w:pPr>
              <w:pStyle w:val="ListBullet"/>
              <w:rPr>
                <w:lang w:val="en-NZ"/>
              </w:rPr>
            </w:pPr>
            <w:r w:rsidRPr="000B3D53">
              <w:t>small gear and ancillary equipment</w:t>
            </w:r>
          </w:p>
        </w:tc>
      </w:tr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extinguishing media must include</w:t>
            </w:r>
          </w:p>
          <w:p w:rsidR="00000000" w:rsidP="000B3D53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ListBullet"/>
            </w:pPr>
            <w:r w:rsidRPr="000B3D53">
              <w:t>foam</w:t>
            </w:r>
          </w:p>
          <w:p w:rsidR="00000000" w:rsidRPr="000B3D53" w:rsidP="000B3D53">
            <w:pPr>
              <w:pStyle w:val="ListBullet"/>
            </w:pPr>
            <w:r w:rsidRPr="000B3D53">
              <w:t>water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9" w:name="O_1028072"/>
      <w:bookmarkEnd w:id="9"/>
      <w:r w:rsidRPr="000B3D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>This unit replaces and is equivalent to PUAFIR218 Respond to isolated structure fire.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10" w:name="O_1028079"/>
      <w:bookmarkEnd w:id="10"/>
      <w:r w:rsidRPr="000B3D53">
        <w:t>Links</w:t>
      </w:r>
    </w:p>
    <w:p w:rsidR="00000000" w:rsidRPr="000B3D53" w:rsidP="00147C42">
      <w:pPr>
        <w:pStyle w:val="BodyText"/>
      </w:pPr>
      <w:r w:rsidRPr="000B3D5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2C2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B3D53" w:rsidP="00147C42">
      <w:pPr>
        <w:pStyle w:val="BodyText"/>
        <w:sectPr w:rsidSect="000B3D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D53" w:rsidP="000B3D53">
      <w:pPr>
        <w:pStyle w:val="SuperHeading"/>
      </w:pPr>
      <w:r w:rsidRPr="000B3D53">
        <w:t>Assessment Requirements for PUAFIR220 Respond to isolated structure fire</w:t>
      </w:r>
    </w:p>
    <w:p w:rsidR="00000000" w:rsidRPr="000B3D53" w:rsidP="000B3D53">
      <w:pPr>
        <w:pStyle w:val="Heading1"/>
      </w:pPr>
      <w:bookmarkStart w:id="11" w:name="O_1028074"/>
      <w:bookmarkEnd w:id="11"/>
      <w:r w:rsidRPr="000B3D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rPr>
                <w:rStyle w:val="SpecialBold"/>
              </w:rPr>
              <w:t>Release 1.</w:t>
            </w:r>
            <w:r w:rsidRPr="000B3D53">
              <w:t xml:space="preserve"> This is the first release of this unit of competency in the PUA Public Safety Training Package.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12" w:name="O_1028075"/>
      <w:bookmarkEnd w:id="12"/>
      <w:r w:rsidRPr="000B3D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 xml:space="preserve">Evidence required to demonstrate competence in this unit must be relevant to and satisfy all the requirements of the </w:t>
            </w:r>
            <w:r w:rsidRPr="000B3D53">
              <w:t xml:space="preserve">elements, performance criteria and range of conditions on at least one occasion and includes </w:t>
            </w:r>
          </w:p>
        </w:tc>
      </w:tr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ListBullet"/>
            </w:pPr>
            <w:r w:rsidRPr="000B3D53">
              <w:t xml:space="preserve">accessing location of fire </w:t>
            </w:r>
          </w:p>
          <w:p w:rsidR="00000000" w:rsidRPr="000B3D53" w:rsidP="000B3D53">
            <w:pPr>
              <w:pStyle w:val="ListBullet"/>
            </w:pPr>
            <w:r w:rsidRPr="000B3D53">
              <w:t>applying defensive firefighting strategies and techniques</w:t>
            </w:r>
          </w:p>
          <w:p w:rsidR="00000000" w:rsidRPr="000B3D53" w:rsidP="000B3D53">
            <w:pPr>
              <w:pStyle w:val="ListBullet"/>
            </w:pPr>
            <w:r w:rsidRPr="000B3D53">
              <w:t>applying Work, Health and Safety (WHS)/Occupational Health and Safety (OHS) organisational requirements</w:t>
            </w:r>
          </w:p>
          <w:p w:rsidR="00000000" w:rsidRPr="000B3D53" w:rsidP="000B3D53">
            <w:pPr>
              <w:pStyle w:val="ListBullet"/>
            </w:pPr>
            <w:r w:rsidRPr="000B3D53">
              <w:t>concluding firefighting operations</w:t>
            </w:r>
          </w:p>
          <w:p w:rsidR="00000000" w:rsidRPr="000B3D53" w:rsidP="000B3D53">
            <w:pPr>
              <w:pStyle w:val="ListBullet"/>
            </w:pPr>
            <w:r w:rsidRPr="000B3D53">
              <w:t>identifying hazards</w:t>
            </w:r>
          </w:p>
          <w:p w:rsidR="00000000" w:rsidRPr="000B3D53" w:rsidP="000B3D53">
            <w:pPr>
              <w:pStyle w:val="ListBullet"/>
            </w:pPr>
            <w:r w:rsidRPr="000B3D53">
              <w:t>identifying signs of structural collapse</w:t>
            </w:r>
          </w:p>
          <w:p w:rsidR="00000000" w:rsidRPr="000B3D53" w:rsidP="000B3D53">
            <w:pPr>
              <w:pStyle w:val="ListBullet"/>
            </w:pPr>
            <w:r w:rsidRPr="000B3D53">
              <w:t>observing and reporting changes in conditions at fire</w:t>
            </w:r>
          </w:p>
          <w:p w:rsidR="00000000" w:rsidRPr="000B3D53" w:rsidP="000B3D53">
            <w:pPr>
              <w:pStyle w:val="ListBullet"/>
            </w:pPr>
            <w:r w:rsidRPr="000B3D53">
              <w:t>ob</w:t>
            </w:r>
            <w:r w:rsidRPr="000B3D53">
              <w:t>taining water from reticulated and/or static water supplies</w:t>
            </w:r>
          </w:p>
          <w:p w:rsidR="00000000" w:rsidRPr="000B3D53" w:rsidP="000B3D53">
            <w:pPr>
              <w:pStyle w:val="ListBullet"/>
            </w:pPr>
            <w:r w:rsidRPr="000B3D53">
              <w:t>participating in ancillary operations</w:t>
            </w:r>
          </w:p>
          <w:p w:rsidR="00000000" w:rsidRPr="000B3D53" w:rsidP="000B3D53">
            <w:pPr>
              <w:pStyle w:val="ListBullet"/>
            </w:pPr>
            <w:r w:rsidRPr="000B3D53">
              <w:t>participating in debriefing sessions</w:t>
            </w:r>
          </w:p>
          <w:p w:rsidR="00000000" w:rsidRPr="000B3D53" w:rsidP="000B3D53">
            <w:pPr>
              <w:pStyle w:val="ListBullet"/>
            </w:pPr>
            <w:r w:rsidRPr="000B3D53">
              <w:t>proceeding to isolated structure fire</w:t>
            </w:r>
          </w:p>
          <w:p w:rsidR="00000000" w:rsidRPr="000B3D53" w:rsidP="000B3D53">
            <w:pPr>
              <w:pStyle w:val="ListBullet"/>
            </w:pPr>
            <w:r w:rsidRPr="000B3D53">
              <w:t>selecting and using firefighting equipment</w:t>
            </w:r>
          </w:p>
          <w:p w:rsidR="00000000" w:rsidRPr="000B3D53" w:rsidP="000B3D53">
            <w:pPr>
              <w:pStyle w:val="ListBullet"/>
            </w:pPr>
            <w:r w:rsidRPr="000B3D53">
              <w:t>undertaking ancillary activities includi</w:t>
            </w:r>
            <w:r w:rsidRPr="000B3D53">
              <w:t>ng assisting with damming water runoff, making up equipment and securing area</w:t>
            </w:r>
          </w:p>
          <w:p w:rsidR="00000000" w:rsidRPr="000B3D53" w:rsidP="000B3D53">
            <w:pPr>
              <w:pStyle w:val="ListBullet"/>
            </w:pPr>
            <w:r w:rsidRPr="000B3D53">
              <w:t xml:space="preserve">using personal protective clothing and equipment  </w:t>
            </w:r>
          </w:p>
          <w:p w:rsidR="00000000" w:rsidRPr="000B3D53" w:rsidP="000B3D53">
            <w:pPr>
              <w:pStyle w:val="ListBullet"/>
            </w:pPr>
            <w:r w:rsidRPr="000B3D53">
              <w:t>utilising extinguishing media at fires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13" w:name="O_1028076"/>
      <w:bookmarkEnd w:id="13"/>
      <w:r w:rsidRPr="000B3D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53">
            <w:pPr>
              <w:pStyle w:val="BodyText"/>
              <w:rPr>
                <w:lang w:val="en-NZ"/>
              </w:rPr>
            </w:pPr>
            <w:r w:rsidRPr="000B3D53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ListBullet"/>
            </w:pPr>
            <w:r w:rsidRPr="000B3D53">
              <w:t>ancillary activities including damming water runoff, mak</w:t>
            </w:r>
            <w:r w:rsidRPr="000B3D53">
              <w:t>ing up equipment and securing   area</w:t>
            </w:r>
          </w:p>
          <w:p w:rsidR="00000000" w:rsidRPr="000B3D53" w:rsidP="000B3D53">
            <w:pPr>
              <w:pStyle w:val="ListBullet"/>
            </w:pPr>
            <w:r w:rsidRPr="000B3D53">
              <w:t>behaviour of buildings and/or structures in a fire</w:t>
            </w:r>
          </w:p>
          <w:p w:rsidR="00000000" w:rsidRPr="000B3D53" w:rsidP="000B3D53">
            <w:pPr>
              <w:pStyle w:val="ListBullet"/>
            </w:pPr>
            <w:r w:rsidRPr="000B3D53">
              <w:t>causes and signs of structural collapse</w:t>
            </w:r>
          </w:p>
          <w:p w:rsidR="00000000" w:rsidRPr="000B3D53" w:rsidP="000B3D53">
            <w:pPr>
              <w:pStyle w:val="ListBullet"/>
            </w:pPr>
            <w:r w:rsidRPr="000B3D53">
              <w:t>change in conditions including weather</w:t>
            </w:r>
          </w:p>
          <w:p w:rsidR="00000000" w:rsidRPr="000B3D53" w:rsidP="000B3D53">
            <w:pPr>
              <w:pStyle w:val="ListBullet"/>
            </w:pPr>
            <w:r w:rsidRPr="000B3D53">
              <w:t>changes in conditions at the fire</w:t>
            </w:r>
          </w:p>
          <w:p w:rsidR="00000000" w:rsidRPr="000B3D53" w:rsidP="000B3D53">
            <w:pPr>
              <w:pStyle w:val="ListBullet"/>
            </w:pPr>
            <w:r w:rsidRPr="000B3D53">
              <w:t>damage to environment</w:t>
            </w:r>
          </w:p>
          <w:p w:rsidR="00000000" w:rsidRPr="000B3D53" w:rsidP="000B3D53">
            <w:pPr>
              <w:pStyle w:val="ListBullet"/>
            </w:pPr>
            <w:r w:rsidRPr="000B3D53">
              <w:t>extinguishing media</w:t>
            </w:r>
          </w:p>
          <w:p w:rsidR="00000000" w:rsidRPr="000B3D53" w:rsidP="000B3D53">
            <w:pPr>
              <w:pStyle w:val="ListBullet"/>
            </w:pPr>
            <w:r w:rsidRPr="000B3D53">
              <w:t>fire behaviou</w:t>
            </w:r>
            <w:r w:rsidRPr="000B3D53">
              <w:t>r</w:t>
            </w:r>
          </w:p>
          <w:p w:rsidR="00000000" w:rsidRPr="000B3D53" w:rsidP="000B3D53">
            <w:pPr>
              <w:pStyle w:val="ListBullet"/>
            </w:pPr>
            <w:r w:rsidRPr="000B3D53">
              <w:t>fire ground signals including audible and/or visual</w:t>
            </w:r>
          </w:p>
          <w:p w:rsidR="00000000" w:rsidRPr="000B3D53" w:rsidP="000B3D53">
            <w:pPr>
              <w:pStyle w:val="ListBullet"/>
            </w:pPr>
            <w:r w:rsidRPr="000B3D53">
              <w:t>fire tetrahedron</w:t>
            </w:r>
          </w:p>
          <w:p w:rsidR="00000000" w:rsidRPr="000B3D53" w:rsidP="000B3D53">
            <w:pPr>
              <w:pStyle w:val="ListBullet"/>
            </w:pPr>
            <w:r w:rsidRPr="000B3D53">
              <w:t>firefighting techniques including defensive strategies and tactics</w:t>
            </w:r>
          </w:p>
          <w:p w:rsidR="00000000" w:rsidRPr="000B3D53" w:rsidP="000B3D53">
            <w:pPr>
              <w:pStyle w:val="ListBullet"/>
            </w:pPr>
            <w:r w:rsidRPr="000B3D53">
              <w:t>hazards including electricity, gas, hazardous materials, machinery, equipment, products, smoke, darkness, heat and structural collapse</w:t>
            </w:r>
          </w:p>
          <w:p w:rsidR="00000000" w:rsidRPr="000B3D53" w:rsidP="000B3D53">
            <w:pPr>
              <w:pStyle w:val="ListBullet"/>
            </w:pPr>
            <w:r w:rsidRPr="000B3D53">
              <w:t>organisational documentation, policies and procedures including those for working with ladders, ropes and lines</w:t>
            </w:r>
          </w:p>
          <w:p w:rsidR="00000000" w:rsidRPr="000B3D53" w:rsidP="000B3D53">
            <w:pPr>
              <w:pStyle w:val="ListBullet"/>
            </w:pPr>
            <w:r w:rsidRPr="000B3D53">
              <w:t xml:space="preserve">personal </w:t>
            </w:r>
            <w:r w:rsidRPr="000B3D53">
              <w:t>protective clothing and equipment</w:t>
            </w:r>
          </w:p>
          <w:p w:rsidR="00000000" w:rsidRPr="000B3D53" w:rsidP="000B3D53">
            <w:pPr>
              <w:pStyle w:val="ListBullet"/>
            </w:pPr>
            <w:r w:rsidRPr="000B3D53">
              <w:t>portable fire extinguishers</w:t>
            </w:r>
          </w:p>
          <w:p w:rsidR="00000000" w:rsidRPr="000B3D53" w:rsidP="000B3D53">
            <w:pPr>
              <w:pStyle w:val="ListBullet"/>
            </w:pPr>
            <w:r w:rsidRPr="000B3D53">
              <w:t xml:space="preserve">Work, Health and Safety (WHS)/Occupational Health and Safety (OHS) organisational requirements including safe work practices and risk mitigation 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14" w:name="O_1028077"/>
      <w:bookmarkEnd w:id="14"/>
      <w:r w:rsidRPr="000B3D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53" w:rsidP="000B3D53">
            <w:pPr>
              <w:pStyle w:val="BodyText"/>
            </w:pPr>
            <w:r w:rsidRPr="000B3D53">
              <w:t xml:space="preserve">As a </w:t>
            </w:r>
            <w:r w:rsidRPr="000B3D53">
              <w:t xml:space="preserve">minimum, assessors must satisfy applicable regulatory requirements, which include requirements in the Standards for Registered Training Organisations current at the time of assessment. </w:t>
            </w:r>
          </w:p>
          <w:p w:rsidR="00000000" w:rsidRPr="000B3D53" w:rsidP="000B3D53">
            <w:pPr>
              <w:pStyle w:val="BodyText"/>
            </w:pPr>
            <w:r w:rsidRPr="000B3D53">
              <w:t>As a minimum, assessment must satisfy applicable regulatory requiremen</w:t>
            </w:r>
            <w:r w:rsidRPr="000B3D53">
              <w:t>ts, which include requirements in the Standards for Registered Training Organisations current at the time of assessment.</w:t>
            </w:r>
          </w:p>
          <w:p w:rsidR="00000000" w:rsidRPr="000B3D53" w:rsidP="000B3D53">
            <w:pPr>
              <w:pStyle w:val="BodyText"/>
            </w:pPr>
            <w:r w:rsidRPr="000B3D53">
              <w:t>Assessment processes and techniques must</w:t>
            </w:r>
            <w:r w:rsidRPr="000B3D53">
              <w:t xml:space="preserve"> be appropriate to the language, literacy and numeracy requirements of the work being performed and the needs of the candidate.</w:t>
            </w:r>
          </w:p>
          <w:p w:rsidR="00000000" w:rsidRPr="000B3D53" w:rsidP="000B3D53">
            <w:pPr>
              <w:pStyle w:val="BodyText"/>
            </w:pPr>
            <w:r w:rsidRPr="000B3D53">
              <w:t>Assessment must occur in workplace operational situations. Where this is not appropriate, assessment must occur in industry appr</w:t>
            </w:r>
            <w:r w:rsidRPr="000B3D53">
              <w:t>oved simulated workplace operational situations that reflect workplace conditions.</w:t>
            </w:r>
          </w:p>
          <w:p w:rsidR="00000000" w:rsidRPr="000B3D53" w:rsidP="000B3D53">
            <w:pPr>
              <w:pStyle w:val="BodyText"/>
            </w:pPr>
            <w:r w:rsidRPr="000B3D53">
              <w:t>Resources for assessment must include access to</w:t>
            </w:r>
          </w:p>
          <w:p w:rsidR="00000000" w:rsidRPr="000B3D53" w:rsidP="000B3D53">
            <w:pPr>
              <w:pStyle w:val="ListBullet"/>
            </w:pPr>
            <w:r w:rsidRPr="000B3D53">
              <w:t>a range of relevant exercises, case studies and/or simulations</w:t>
            </w:r>
          </w:p>
          <w:p w:rsidR="00000000" w:rsidRPr="000B3D53" w:rsidP="000B3D53">
            <w:pPr>
              <w:pStyle w:val="ListBullet"/>
            </w:pPr>
            <w:r w:rsidRPr="000B3D53">
              <w:t>relevant and appropriate materials, equipment, tools and pers</w:t>
            </w:r>
            <w:r w:rsidRPr="000B3D53">
              <w:t>onal protective clothing and equipment currently used in industry including</w:t>
            </w:r>
          </w:p>
          <w:p w:rsidR="00000000" w:rsidRPr="000B3D53" w:rsidP="000B3D53">
            <w:pPr>
              <w:pStyle w:val="ListBullet2"/>
            </w:pPr>
            <w:r w:rsidRPr="000B3D53">
              <w:t>range of controlled or simulated fires, firefighting equipment and extinguishing media</w:t>
            </w:r>
          </w:p>
          <w:p w:rsidR="00000000" w:rsidRPr="000B3D53" w:rsidP="000B3D53">
            <w:pPr>
              <w:pStyle w:val="ListBullet"/>
            </w:pPr>
            <w:r w:rsidRPr="000B3D53">
              <w:t>applicable documentation including organisational procedures, industry standards, equipment</w:t>
            </w:r>
            <w:r w:rsidRPr="000B3D53">
              <w:t xml:space="preserve"> specifications, regulations, codes of practice and operation manuals. </w:t>
            </w:r>
          </w:p>
        </w:tc>
      </w:tr>
    </w:tbl>
    <w:p w:rsidR="00000000" w:rsidRPr="000B3D53" w:rsidP="000B3D53">
      <w:pPr>
        <w:pStyle w:val="NoPaddingFontSize1"/>
      </w:pPr>
    </w:p>
    <w:p w:rsidR="00000000" w:rsidRPr="000B3D53" w:rsidP="000B3D53">
      <w:pPr>
        <w:pStyle w:val="AllowPageBreak"/>
      </w:pPr>
    </w:p>
    <w:p w:rsidR="00000000" w:rsidRPr="000B3D53" w:rsidP="000B3D53">
      <w:pPr>
        <w:pStyle w:val="Heading1"/>
      </w:pPr>
      <w:bookmarkStart w:id="15" w:name="O_1028080"/>
      <w:bookmarkEnd w:id="15"/>
      <w:r w:rsidRPr="000B3D53">
        <w:t>Links</w:t>
      </w:r>
    </w:p>
    <w:p w:rsidR="00000000" w:rsidRPr="000B3D53" w:rsidP="00147C42">
      <w:pPr>
        <w:pStyle w:val="BodyText"/>
      </w:pPr>
      <w:r w:rsidRPr="000B3D5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2C2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B3D53" w:rsidP="000B3D53"/>
    <w:sectPr w:rsidSect="000B3D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 w:rsidRPr="00147C42" w:rsidP="00147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42" w:rsidP="000B3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7C42" w:rsidP="000B3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47C42" w:rsidP="000B3D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 w:rsidP="000B3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C42">
      <w:t>Approved</w:t>
    </w:r>
    <w:r w:rsidR="00147C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C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C42">
      <w:rPr>
        <w:noProof/>
      </w:rPr>
      <w:t>5</w:t>
    </w:r>
    <w:r>
      <w:rPr>
        <w:noProof/>
      </w:rPr>
      <w:fldChar w:fldCharType="end"/>
    </w:r>
  </w:p>
  <w:p w:rsidR="000B3D53" w:rsidP="000B3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C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C42">
      <w:t>Public Skills Australia</w:t>
    </w:r>
    <w:r w:rsidR="00147C42">
      <w:fldChar w:fldCharType="end"/>
    </w:r>
  </w:p>
  <w:p w:rsidR="000B3D53" w:rsidP="000B3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D53" w:rsidRPr="00147C42" w:rsidP="00147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42" w:rsidRPr="002D2AF8" w:rsidP="000B3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PUAFIR220 Respond to isolated structure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C42" w:rsidP="000B3D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53" w:rsidRPr="002D2AF8" w:rsidP="000B3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C42">
      <w:t>PUAFIR220 Respond to isolated structure fire</w:t>
    </w:r>
    <w:r w:rsidR="00147C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C42">
      <w:rPr>
        <w:noProof/>
      </w:rPr>
      <w:t>2 March 2025</w:t>
    </w:r>
    <w:r>
      <w:fldChar w:fldCharType="end"/>
    </w:r>
  </w:p>
  <w:p w:rsidR="000B3D53" w:rsidP="000B3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525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8E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0A2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D53"/>
  </w:style>
  <w:style w:type="character" w:customStyle="1" w:styleId="Heading1Char">
    <w:name w:val="Heading 1 Char"/>
    <w:basedOn w:val="DefaultParagraphFont"/>
    <w:link w:val="Heading1"/>
    <w:rsid w:val="000B3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D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D53"/>
    <w:rPr>
      <w:b/>
      <w:spacing w:val="0"/>
    </w:rPr>
  </w:style>
  <w:style w:type="paragraph" w:styleId="ListBullet2">
    <w:name w:val="List Bullet 2"/>
    <w:basedOn w:val="List2"/>
    <w:rsid w:val="000B3D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3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D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D53"/>
    <w:rPr>
      <w:i/>
    </w:rPr>
  </w:style>
  <w:style w:type="paragraph" w:styleId="Caption">
    <w:name w:val="caption"/>
    <w:basedOn w:val="BodyText"/>
    <w:next w:val="Normal"/>
    <w:qFormat/>
    <w:rsid w:val="000B3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D53"/>
  </w:style>
  <w:style w:type="paragraph" w:styleId="TableofFigures">
    <w:name w:val="table of figures"/>
    <w:basedOn w:val="Normal"/>
    <w:next w:val="Normal"/>
    <w:semiHidden/>
    <w:rsid w:val="000B3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D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D53"/>
    <w:rPr>
      <w:rFonts w:ascii="Wingdings" w:hAnsi="Wingdings"/>
    </w:rPr>
  </w:style>
  <w:style w:type="paragraph" w:customStyle="1" w:styleId="TableHeading">
    <w:name w:val="Table Heading"/>
    <w:basedOn w:val="HeadingBase"/>
    <w:rsid w:val="000B3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D53"/>
    <w:rPr>
      <w:color w:val="0033CC"/>
      <w:u w:val="none"/>
    </w:rPr>
  </w:style>
  <w:style w:type="paragraph" w:customStyle="1" w:styleId="BodyTextRight">
    <w:name w:val="Body Text Right"/>
    <w:basedOn w:val="BodyText"/>
    <w:rsid w:val="000B3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D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D53"/>
    <w:rPr>
      <w:sz w:val="32"/>
    </w:rPr>
  </w:style>
  <w:style w:type="paragraph" w:customStyle="1" w:styleId="HeadingProcedure">
    <w:name w:val="Heading Procedure"/>
    <w:basedOn w:val="HeadingBase"/>
    <w:next w:val="Normal"/>
    <w:rsid w:val="000B3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D53"/>
    <w:pPr>
      <w:spacing w:before="60" w:after="60"/>
    </w:pPr>
  </w:style>
  <w:style w:type="paragraph" w:styleId="ListContinue">
    <w:name w:val="List Continue"/>
    <w:basedOn w:val="List"/>
    <w:rsid w:val="000B3D53"/>
    <w:pPr>
      <w:ind w:firstLine="0"/>
    </w:pPr>
  </w:style>
  <w:style w:type="paragraph" w:customStyle="1" w:styleId="ListNote">
    <w:name w:val="List Note"/>
    <w:basedOn w:val="List"/>
    <w:rsid w:val="000B3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D53"/>
    <w:rPr>
      <w:rFonts w:ascii="Courier New" w:hAnsi="Courier New"/>
    </w:rPr>
  </w:style>
  <w:style w:type="paragraph" w:customStyle="1" w:styleId="NoteBullet">
    <w:name w:val="Note Bullet"/>
    <w:basedOn w:val="Note"/>
    <w:rsid w:val="000B3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D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D53"/>
    <w:rPr>
      <w:b/>
      <w:smallCaps/>
    </w:rPr>
  </w:style>
  <w:style w:type="paragraph" w:customStyle="1" w:styleId="TableListNumber">
    <w:name w:val="Table List Number"/>
    <w:basedOn w:val="ListNumber"/>
    <w:rsid w:val="000B3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D53"/>
    <w:pPr>
      <w:numPr>
        <w:numId w:val="9"/>
      </w:numPr>
    </w:pPr>
  </w:style>
  <w:style w:type="paragraph" w:customStyle="1" w:styleId="ListAlpha2">
    <w:name w:val="List Alpha 2"/>
    <w:basedOn w:val="List2"/>
    <w:rsid w:val="000B3D53"/>
    <w:pPr>
      <w:numPr>
        <w:numId w:val="8"/>
      </w:numPr>
    </w:pPr>
  </w:style>
  <w:style w:type="paragraph" w:styleId="List2">
    <w:name w:val="List 2"/>
    <w:basedOn w:val="BodyText"/>
    <w:rsid w:val="000B3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D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D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D53"/>
    <w:pPr>
      <w:numPr>
        <w:numId w:val="4"/>
      </w:numPr>
    </w:pPr>
  </w:style>
  <w:style w:type="paragraph" w:styleId="ListContinue2">
    <w:name w:val="List Continue 2"/>
    <w:basedOn w:val="List2"/>
    <w:rsid w:val="000B3D53"/>
    <w:pPr>
      <w:ind w:firstLine="0"/>
    </w:pPr>
  </w:style>
  <w:style w:type="paragraph" w:styleId="ListContinue3">
    <w:name w:val="List Continue 3"/>
    <w:basedOn w:val="List3"/>
    <w:rsid w:val="000B3D53"/>
    <w:pPr>
      <w:ind w:left="1021" w:firstLine="0"/>
    </w:pPr>
  </w:style>
  <w:style w:type="paragraph" w:styleId="ListContinue4">
    <w:name w:val="List Continue 4"/>
    <w:basedOn w:val="List4"/>
    <w:rsid w:val="000B3D53"/>
    <w:pPr>
      <w:ind w:firstLine="0"/>
    </w:pPr>
  </w:style>
  <w:style w:type="paragraph" w:styleId="ListContinue5">
    <w:name w:val="List Continue 5"/>
    <w:basedOn w:val="List5"/>
    <w:rsid w:val="000B3D53"/>
    <w:pPr>
      <w:ind w:firstLine="0"/>
    </w:pPr>
  </w:style>
  <w:style w:type="paragraph" w:styleId="ListNumber3">
    <w:name w:val="List Number 3"/>
    <w:basedOn w:val="List3"/>
    <w:rsid w:val="000B3D53"/>
    <w:pPr>
      <w:numPr>
        <w:numId w:val="5"/>
      </w:numPr>
    </w:pPr>
  </w:style>
  <w:style w:type="paragraph" w:styleId="ListNumber4">
    <w:name w:val="List Number 4"/>
    <w:basedOn w:val="List4"/>
    <w:rsid w:val="000B3D53"/>
    <w:pPr>
      <w:numPr>
        <w:numId w:val="6"/>
      </w:numPr>
    </w:pPr>
  </w:style>
  <w:style w:type="paragraph" w:styleId="ListNumber5">
    <w:name w:val="List Number 5"/>
    <w:basedOn w:val="List5"/>
    <w:rsid w:val="000B3D53"/>
    <w:pPr>
      <w:numPr>
        <w:numId w:val="7"/>
      </w:numPr>
    </w:pPr>
  </w:style>
  <w:style w:type="paragraph" w:styleId="BlockText">
    <w:name w:val="Block Text"/>
    <w:basedOn w:val="Normal"/>
    <w:rsid w:val="000B3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D53"/>
    <w:rPr>
      <w:sz w:val="16"/>
      <w:vertAlign w:val="superscript"/>
    </w:rPr>
  </w:style>
  <w:style w:type="character" w:customStyle="1" w:styleId="Symbols">
    <w:name w:val="Symbols"/>
    <w:basedOn w:val="DefaultParagraphFont"/>
    <w:rsid w:val="000B3D53"/>
    <w:rPr>
      <w:rFonts w:ascii="Symbol" w:hAnsi="Symbol"/>
    </w:rPr>
  </w:style>
  <w:style w:type="character" w:customStyle="1" w:styleId="MenuOptions">
    <w:name w:val="Menu Options"/>
    <w:basedOn w:val="DefaultParagraphFont"/>
    <w:rsid w:val="000B3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D53"/>
    <w:rPr>
      <w:b/>
    </w:rPr>
  </w:style>
  <w:style w:type="character" w:customStyle="1" w:styleId="Underlined">
    <w:name w:val="Underlined"/>
    <w:basedOn w:val="DefaultParagraphFont"/>
    <w:rsid w:val="000B3D53"/>
    <w:rPr>
      <w:u w:val="single"/>
    </w:rPr>
  </w:style>
  <w:style w:type="paragraph" w:customStyle="1" w:styleId="TableBodyTextRight">
    <w:name w:val="Table Body Text Right"/>
    <w:basedOn w:val="TableBodyText"/>
    <w:rsid w:val="000B3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D53"/>
    <w:rPr>
      <w:sz w:val="18"/>
    </w:rPr>
  </w:style>
  <w:style w:type="paragraph" w:customStyle="1" w:styleId="BodySmallRight">
    <w:name w:val="Body Small Right"/>
    <w:basedOn w:val="BodyTextRight"/>
    <w:rsid w:val="000B3D53"/>
    <w:rPr>
      <w:sz w:val="18"/>
      <w:szCs w:val="18"/>
    </w:rPr>
  </w:style>
  <w:style w:type="paragraph" w:customStyle="1" w:styleId="MarginEdition">
    <w:name w:val="Margin Edition"/>
    <w:basedOn w:val="MarginNote"/>
    <w:rsid w:val="000B3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D53"/>
    <w:rPr>
      <w:sz w:val="2"/>
      <w:szCs w:val="2"/>
    </w:rPr>
  </w:style>
  <w:style w:type="character" w:customStyle="1" w:styleId="Small">
    <w:name w:val="Small"/>
    <w:basedOn w:val="DefaultParagraphFont"/>
    <w:rsid w:val="000B3D53"/>
    <w:rPr>
      <w:sz w:val="16"/>
    </w:rPr>
  </w:style>
  <w:style w:type="paragraph" w:customStyle="1" w:styleId="WideTable">
    <w:name w:val="Wide Table"/>
    <w:basedOn w:val="Normal"/>
    <w:rsid w:val="000B3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D53"/>
  </w:style>
  <w:style w:type="paragraph" w:styleId="Quote">
    <w:name w:val="Quote"/>
    <w:basedOn w:val="Heading1"/>
    <w:link w:val="QuoteChar"/>
    <w:qFormat/>
    <w:rsid w:val="000B3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D53"/>
    <w:pPr>
      <w:pageBreakBefore/>
    </w:pPr>
  </w:style>
  <w:style w:type="paragraph" w:customStyle="1" w:styleId="Border">
    <w:name w:val="Border"/>
    <w:basedOn w:val="Normal"/>
    <w:qFormat/>
    <w:rsid w:val="000B3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D53"/>
    <w:rPr>
      <w:u w:val="single"/>
    </w:rPr>
  </w:style>
  <w:style w:type="character" w:customStyle="1" w:styleId="BoldandItalics">
    <w:name w:val="Bold and Italics"/>
    <w:qFormat/>
    <w:rsid w:val="000B3D53"/>
    <w:rPr>
      <w:b/>
      <w:i/>
      <w:u w:val="none"/>
    </w:rPr>
  </w:style>
  <w:style w:type="paragraph" w:styleId="BalloonText">
    <w:name w:val="Balloon Text"/>
    <w:basedOn w:val="Normal"/>
    <w:link w:val="BalloonTextChar"/>
    <w:rsid w:val="000B3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D53"/>
    <w:pPr>
      <w:spacing w:before="0" w:after="0"/>
    </w:pPr>
  </w:style>
  <w:style w:type="paragraph" w:customStyle="1" w:styleId="BodyTextBold">
    <w:name w:val="Body Text Bold"/>
    <w:basedOn w:val="BodyText"/>
    <w:qFormat/>
    <w:rsid w:val="000B3D53"/>
    <w:rPr>
      <w:b/>
    </w:rPr>
  </w:style>
  <w:style w:type="character" w:styleId="Hyperlink">
    <w:name w:val="Hyperlink"/>
    <w:basedOn w:val="DefaultParagraphFont"/>
    <w:uiPriority w:val="99"/>
    <w:unhideWhenUsed/>
    <w:rsid w:val="00147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1304</Words>
  <Characters>8374</Characters>
  <Application>Microsoft Office Word</Application>
  <DocSecurity>0</DocSecurity>
  <Lines>299</Lines>
  <Paragraphs>172</Paragraphs>
  <ScaleCrop>false</ScaleCrop>
  <Company>Author-it Software Corporation Ltd.</Company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PUAFIR220 Respond to isolated structure 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