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8CB" w:rsidP="00D97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PUAFIR210 Prevent injury</w:t>
      </w:r>
      <w:r>
        <w:fldChar w:fldCharType="end"/>
      </w:r>
    </w:p>
    <w:p w:rsidR="00D978CB" w:rsidP="00D978CB">
      <w:pPr>
        <w:pStyle w:val="Version"/>
        <w:sectPr w:rsidSect="004D6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D05" w:rsidP="004D6D05">
      <w:pPr>
        <w:pStyle w:val="SuperHeading"/>
      </w:pPr>
      <w:r w:rsidRPr="004D6D05">
        <w:t>PUAFIR210 Prevent injury</w:t>
      </w:r>
    </w:p>
    <w:p w:rsidR="00000000" w:rsidRPr="004D6D05" w:rsidP="004D6D05">
      <w:pPr>
        <w:pStyle w:val="Heading1"/>
      </w:pPr>
      <w:bookmarkStart w:id="1" w:name="O_1027722"/>
      <w:bookmarkEnd w:id="1"/>
      <w:r w:rsidRPr="004D6D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Release 1.</w:t>
            </w:r>
            <w:r w:rsidRPr="004D6D05">
              <w:t xml:space="preserve"> This is the first release of this unit of competency in the PUA Public Safety Training Package.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2" w:name="O_1027723"/>
      <w:bookmarkEnd w:id="2"/>
      <w:r w:rsidRPr="004D6D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This unit involves the skills and knowledge required to identify and avoid workplace hazards an</w:t>
            </w:r>
            <w:r w:rsidRPr="004D6D05">
              <w:t>d risks, to maintain personal safety and to report identified issues to supervisors and team members.</w:t>
            </w:r>
          </w:p>
          <w:p w:rsidR="00000000" w:rsidRPr="004D6D05" w:rsidP="004D6D05">
            <w:pPr>
              <w:pStyle w:val="BodyText"/>
            </w:pPr>
            <w:r w:rsidRPr="004D6D05">
              <w:t>It is designed as an introduction to safe work practices and is specifically relevant to a workplace requiring personnel to be involved in incidents, pres</w:t>
            </w:r>
            <w:r w:rsidRPr="004D6D05">
              <w:t xml:space="preserve">cribed burns and/or operational aspects of emergency management. It includes identifying, implementing and monitoring effectiveness of workplace hazards and risk control procedures. </w:t>
            </w:r>
          </w:p>
          <w:p w:rsidR="00000000" w:rsidRPr="004D6D05" w:rsidP="004D6D05">
            <w:pPr>
              <w:pStyle w:val="BodyText"/>
            </w:pPr>
            <w:r w:rsidRPr="004D6D05">
              <w:t>The unit applies to personnel who work as a member of a team. Work at thi</w:t>
            </w:r>
            <w:r w:rsidRPr="004D6D05">
              <w:t>s level is undertaken under direct supervision and instruction.</w:t>
            </w:r>
          </w:p>
          <w:p w:rsidR="00000000" w:rsidRPr="004D6D05" w:rsidP="004D6D05">
            <w:pPr>
              <w:pStyle w:val="BodyText"/>
            </w:pPr>
            <w:r w:rsidRPr="004D6D05">
              <w:t xml:space="preserve">The fire sector is those sections of government departments, statutory authorities or organisations that have responsibility under jurisdictional arrangements for the delivery of firefighting </w:t>
            </w:r>
            <w:r w:rsidRPr="004D6D05">
              <w:t>and fire management services.</w:t>
            </w:r>
          </w:p>
          <w:p w:rsidR="00000000" w:rsidRPr="004D6D05" w:rsidP="004D6D05">
            <w:pPr>
              <w:pStyle w:val="BodyText"/>
            </w:pPr>
            <w:r w:rsidRPr="004D6D05">
              <w:t>No licensing, legislative or certification requirements apply to this unit at the time of publication.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3" w:name="O_1027724"/>
      <w:bookmarkEnd w:id="3"/>
      <w:r w:rsidRPr="004D6D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Not applicable.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4" w:name="O_1027725"/>
      <w:bookmarkEnd w:id="4"/>
      <w:r w:rsidRPr="004D6D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Fire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5" w:name="O_1027726"/>
      <w:bookmarkEnd w:id="5"/>
      <w:r w:rsidRPr="004D6D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Fire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6" w:name="O_1027727"/>
      <w:bookmarkEnd w:id="6"/>
      <w:r w:rsidRPr="004D6D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PERFORMANCE CRITERIA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 xml:space="preserve">Elements describe the essential </w:t>
            </w:r>
            <w:r w:rsidRPr="004D6D0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 xml:space="preserve">Performance criteria describe the performance needed to </w:t>
            </w:r>
            <w:r w:rsidRPr="004D6D05">
              <w:t>demonstrate achievement of the element.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Identify workplace hazards and risks, and advise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 xml:space="preserve">Procedures and practices are followed to identify hazards and risks in the workplace 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Identified hazards and risks in the work area are communicated to team members and supervisors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Identified risk factors which may create or escalate the immediate risk to life, property or the environment are reported, in accordance with organisational procedures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Implement hazard and risk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Personal protective clothing and equ</w:t>
            </w:r>
            <w:r w:rsidRPr="004D6D05">
              <w:t>ipment is selected and donned, in accordance with organisational procedures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Hazard identification and risks controls are implemented, in accordance with Work, Health and Safety (WHS)/Occupational Health and Safety (OHS) guidelines and organisational</w:t>
            </w:r>
            <w:r w:rsidRPr="004D6D05">
              <w:t xml:space="preserve"> procedures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Equipment appropriate for dealing with a hazard is selected for use and checked, in accordance with organisational procedures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Personal health and welfare is managed, in accordance with organisational policy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Monitor effectiveness of hazard and risk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Situation awareness is maintained to ensure the continued effectiveness of hazard and risk control procedures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Changes in incident behaviour and conditions are reported immediately throu</w:t>
            </w:r>
            <w:r w:rsidRPr="004D6D05">
              <w:t>gh the chain of command, in accordance with organisational procedures</w:t>
            </w:r>
          </w:p>
        </w:tc>
      </w:tr>
      <w:tr w:rsidTr="004D6D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Activities and debriefings regarding hazard and risk control procedures are participated in, as appropriate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7" w:name="O_1027728"/>
      <w:bookmarkEnd w:id="7"/>
      <w:r w:rsidRPr="004D6D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Foundation skills essential to performance are explicit in the performance criteria of this unit of competency.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8" w:name="O_1027729"/>
      <w:bookmarkEnd w:id="8"/>
      <w:r w:rsidRPr="004D6D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 xml:space="preserve">Range is restricted to essential operating conditions and any other variables essential to the work </w:t>
            </w:r>
            <w:r w:rsidRPr="004D6D05">
              <w:t>environment.</w:t>
            </w:r>
          </w:p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Non-essential conditions may be found in the Companion Volume Implementation Guide.</w:t>
            </w:r>
          </w:p>
        </w:tc>
      </w:tr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personal protective clothing and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ListBullet"/>
            </w:pPr>
            <w:r w:rsidRPr="004D6D05">
              <w:t>eye and head protection</w:t>
            </w:r>
          </w:p>
          <w:p w:rsidR="00000000" w:rsidP="004D6D05">
            <w:pPr>
              <w:pStyle w:val="ListBullet"/>
              <w:rPr>
                <w:lang w:val="en-NZ"/>
              </w:rPr>
            </w:pPr>
            <w:r w:rsidRPr="004D6D05">
              <w:t>turn out uniform and gloves</w:t>
            </w:r>
          </w:p>
        </w:tc>
      </w:tr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controlling risks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ListBullet"/>
            </w:pPr>
            <w:r w:rsidRPr="004D6D05">
              <w:t>dynamic risk assessment</w:t>
            </w:r>
          </w:p>
          <w:p w:rsidR="00000000" w:rsidRPr="004D6D05" w:rsidP="004D6D05">
            <w:pPr>
              <w:pStyle w:val="ListBullet"/>
            </w:pPr>
            <w:r w:rsidRPr="004D6D05">
              <w:t>safe person approach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9" w:name="O_1027730"/>
      <w:bookmarkEnd w:id="9"/>
      <w:r w:rsidRPr="004D6D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This unit replaces and is equivalent to PUAFIR215 Prevent injury.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10" w:name="O_1027737"/>
      <w:bookmarkEnd w:id="10"/>
      <w:r w:rsidRPr="004D6D05">
        <w:t>Links</w:t>
      </w:r>
    </w:p>
    <w:p w:rsidR="00000000" w:rsidRPr="004D6D05" w:rsidP="00D978CB">
      <w:pPr>
        <w:pStyle w:val="BodyText"/>
      </w:pPr>
      <w:r w:rsidRPr="004D6D0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C6E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D6D05" w:rsidP="00D978CB">
      <w:pPr>
        <w:pStyle w:val="BodyText"/>
        <w:sectPr w:rsidSect="004D6D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6D05" w:rsidP="004D6D05">
      <w:pPr>
        <w:pStyle w:val="SuperHeading"/>
      </w:pPr>
      <w:r w:rsidRPr="004D6D05">
        <w:t>Assessment Requirements for P</w:t>
      </w:r>
      <w:r w:rsidRPr="004D6D05">
        <w:t>UAFIR210 Prevent injury</w:t>
      </w:r>
    </w:p>
    <w:p w:rsidR="00000000" w:rsidRPr="004D6D05" w:rsidP="004D6D05">
      <w:pPr>
        <w:pStyle w:val="Heading1"/>
      </w:pPr>
      <w:bookmarkStart w:id="11" w:name="O_1027732"/>
      <w:bookmarkEnd w:id="11"/>
      <w:r w:rsidRPr="004D6D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rPr>
                <w:rStyle w:val="SpecialBold"/>
              </w:rPr>
              <w:t>Release 1.</w:t>
            </w:r>
            <w:r w:rsidRPr="004D6D05">
              <w:t xml:space="preserve"> This is the first release of this unit of competency in the PUA Public Safety Training Package.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12" w:name="O_1027733"/>
      <w:bookmarkEnd w:id="12"/>
      <w:r w:rsidRPr="004D6D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 xml:space="preserve">Evidence required to demonstrate competence </w:t>
            </w:r>
            <w:r w:rsidRPr="004D6D05">
              <w:t>in this unit must be relevant to and satisfy all the requirements of the elements, performance criteria and range of conditions on at least one occasion and includes</w:t>
            </w:r>
          </w:p>
        </w:tc>
      </w:tr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ListBullet"/>
            </w:pPr>
            <w:r w:rsidRPr="004D6D05">
              <w:t>applying safe work practices in accordance with organisational Work, Health and Safety (</w:t>
            </w:r>
            <w:r w:rsidRPr="004D6D05">
              <w:t>WHS)/Occupational Health and Safety (OHS) policies and procedures</w:t>
            </w:r>
          </w:p>
          <w:p w:rsidR="00000000" w:rsidRPr="004D6D05" w:rsidP="004D6D05">
            <w:pPr>
              <w:pStyle w:val="ListBullet"/>
            </w:pPr>
            <w:r w:rsidRPr="004D6D05">
              <w:t xml:space="preserve">identifying hazards and using risk control measures </w:t>
            </w:r>
          </w:p>
          <w:p w:rsidR="00000000" w:rsidRPr="004D6D05" w:rsidP="004D6D05">
            <w:pPr>
              <w:pStyle w:val="ListBullet"/>
            </w:pPr>
            <w:r w:rsidRPr="004D6D05">
              <w:t>identifying workplace hazards and risks and advising others</w:t>
            </w:r>
          </w:p>
          <w:p w:rsidR="00000000" w:rsidRPr="004D6D05" w:rsidP="004D6D05">
            <w:pPr>
              <w:pStyle w:val="ListBullet"/>
            </w:pPr>
            <w:r w:rsidRPr="004D6D05">
              <w:t>implementing hazard and risk control procedures</w:t>
            </w:r>
          </w:p>
          <w:p w:rsidR="00000000" w:rsidRPr="004D6D05" w:rsidP="004D6D05">
            <w:pPr>
              <w:pStyle w:val="ListBullet"/>
            </w:pPr>
            <w:r w:rsidRPr="004D6D05">
              <w:t>monitoring effectiveness of hazard and risk control procedures</w:t>
            </w:r>
          </w:p>
          <w:p w:rsidR="00000000" w:rsidRPr="004D6D05" w:rsidP="004D6D05">
            <w:pPr>
              <w:pStyle w:val="ListBullet"/>
            </w:pPr>
            <w:r w:rsidRPr="004D6D05">
              <w:t>selecting equipment pertinent to incidents, prescribed burning and/or operational aspects of emergency management</w:t>
            </w:r>
          </w:p>
          <w:p w:rsidR="00000000" w:rsidRPr="004D6D05" w:rsidP="004D6D05">
            <w:pPr>
              <w:pStyle w:val="ListBullet"/>
            </w:pPr>
            <w:r w:rsidRPr="004D6D05">
              <w:t>working with organisational procedures including the selection and use of perso</w:t>
            </w:r>
            <w:r w:rsidRPr="004D6D05">
              <w:t>nal protective equipment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13" w:name="O_1027734"/>
      <w:bookmarkEnd w:id="13"/>
      <w:r w:rsidRPr="004D6D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D05">
            <w:pPr>
              <w:pStyle w:val="BodyText"/>
              <w:rPr>
                <w:lang w:val="en-NZ"/>
              </w:rPr>
            </w:pPr>
            <w:r w:rsidRPr="004D6D05">
              <w:t>Evidence required to demonstrate competence in this unit must be relevant to and satisfy all the requirements of the elements, performance criteria and range of conditions and includes knowle</w:t>
            </w:r>
            <w:r w:rsidRPr="004D6D05">
              <w:t>dge of</w:t>
            </w:r>
          </w:p>
        </w:tc>
      </w:tr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ListBullet"/>
            </w:pPr>
            <w:r w:rsidRPr="004D6D05">
              <w:t>basic principles of a dynamic risk assessment and safe person approach</w:t>
            </w:r>
          </w:p>
          <w:p w:rsidR="00000000" w:rsidRPr="004D6D05" w:rsidP="004D6D05">
            <w:pPr>
              <w:pStyle w:val="ListBullet"/>
            </w:pPr>
            <w:r w:rsidRPr="004D6D05">
              <w:t>hazards, including heat illness, fire, structural, aerial operations, hazardous materials and vehicles</w:t>
            </w:r>
          </w:p>
          <w:p w:rsidR="00000000" w:rsidRPr="004D6D05" w:rsidP="004D6D05">
            <w:pPr>
              <w:pStyle w:val="ListBullet"/>
            </w:pPr>
            <w:r w:rsidRPr="004D6D05">
              <w:t>methods of hazard identification, risk control reporting and debriefing</w:t>
            </w:r>
          </w:p>
          <w:p w:rsidR="00000000" w:rsidRPr="004D6D05" w:rsidP="004D6D05">
            <w:pPr>
              <w:pStyle w:val="ListBullet"/>
            </w:pPr>
            <w:r w:rsidRPr="004D6D05">
              <w:t>organisational documentation, policies and procedures for hazard and risk management</w:t>
            </w:r>
          </w:p>
          <w:p w:rsidR="00000000" w:rsidRPr="004D6D05" w:rsidP="004D6D05">
            <w:pPr>
              <w:pStyle w:val="ListBullet"/>
            </w:pPr>
            <w:r w:rsidRPr="004D6D05">
              <w:t>personal protective clothing and equipment requirements</w:t>
            </w:r>
          </w:p>
          <w:p w:rsidR="00000000" w:rsidRPr="004D6D05" w:rsidP="004D6D05">
            <w:pPr>
              <w:pStyle w:val="ListBullet"/>
            </w:pPr>
            <w:r w:rsidRPr="004D6D05">
              <w:t xml:space="preserve">risks to life, community, property and the environment </w:t>
            </w:r>
          </w:p>
          <w:p w:rsidR="00000000" w:rsidRPr="004D6D05" w:rsidP="004D6D05">
            <w:pPr>
              <w:pStyle w:val="ListBullet"/>
            </w:pPr>
            <w:r w:rsidRPr="004D6D05">
              <w:t>situational awareness actions that support safety in the wo</w:t>
            </w:r>
            <w:r w:rsidRPr="004D6D05">
              <w:t>rk place</w:t>
            </w:r>
          </w:p>
          <w:p w:rsidR="00000000" w:rsidRPr="004D6D05" w:rsidP="004D6D05">
            <w:pPr>
              <w:pStyle w:val="ListBullet"/>
            </w:pPr>
            <w:r w:rsidRPr="004D6D05">
              <w:t>Work, Health and Safety (WHS)/Occupational Health and Safety (OHS) organisational requirements including occupational hazards and risks encountered in the workplace, safety assessments, risk mitigation processes and risk control measures such as e</w:t>
            </w:r>
            <w:r w:rsidRPr="004D6D05">
              <w:t>liminate, isolate and substitute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14" w:name="O_1027735"/>
      <w:bookmarkEnd w:id="14"/>
      <w:r w:rsidRPr="004D6D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6D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D05" w:rsidP="004D6D05">
            <w:pPr>
              <w:pStyle w:val="BodyText"/>
            </w:pPr>
            <w:r w:rsidRPr="004D6D05">
              <w:t>As a minimum, assessors must satisfy applicable regulatory requirements, which include requirements in the Standards for Registered Training Organisations current at the time of as</w:t>
            </w:r>
            <w:r w:rsidRPr="004D6D05">
              <w:t xml:space="preserve">sessment. </w:t>
            </w:r>
          </w:p>
          <w:p w:rsidR="00000000" w:rsidRPr="004D6D05" w:rsidP="004D6D05">
            <w:pPr>
              <w:pStyle w:val="BodyText"/>
            </w:pPr>
            <w:r w:rsidRPr="004D6D0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D6D05" w:rsidP="004D6D05">
            <w:pPr>
              <w:pStyle w:val="BodyText"/>
            </w:pPr>
            <w:r w:rsidRPr="004D6D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D6D05" w:rsidP="004D6D05">
            <w:pPr>
              <w:pStyle w:val="BodyText"/>
            </w:pPr>
            <w:r w:rsidRPr="004D6D05">
              <w:t>Assessment must occur in workplace operational situations. Where this is not appropriate</w:t>
            </w:r>
            <w:r w:rsidRPr="004D6D05">
              <w:t>, assessment must occur in industry approved simulated workplace operational situations that reflect workplace conditions.</w:t>
            </w:r>
          </w:p>
          <w:p w:rsidR="00000000" w:rsidRPr="004D6D05" w:rsidP="004D6D05">
            <w:pPr>
              <w:pStyle w:val="BodyText"/>
            </w:pPr>
            <w:r w:rsidRPr="004D6D05">
              <w:t>Resources for assessment must include access to</w:t>
            </w:r>
          </w:p>
          <w:p w:rsidR="00000000" w:rsidRPr="004D6D05" w:rsidP="004D6D05">
            <w:pPr>
              <w:pStyle w:val="ListBullet"/>
            </w:pPr>
            <w:r w:rsidRPr="004D6D05">
              <w:t>a range of relevant exercises, case studies and/or simulations</w:t>
            </w:r>
          </w:p>
          <w:p w:rsidR="00000000" w:rsidRPr="004D6D05" w:rsidP="004D6D05">
            <w:pPr>
              <w:pStyle w:val="ListBullet"/>
            </w:pPr>
            <w:r w:rsidRPr="004D6D05">
              <w:t>relevant and appropri</w:t>
            </w:r>
            <w:r w:rsidRPr="004D6D05">
              <w:t>ate materials, equipment, tools and personal protective clothing and equipment currently used in industry</w:t>
            </w:r>
          </w:p>
          <w:p w:rsidR="00000000" w:rsidRPr="004D6D05" w:rsidP="004D6D05">
            <w:pPr>
              <w:pStyle w:val="ListBullet"/>
            </w:pPr>
            <w:r w:rsidRPr="004D6D05">
              <w:t>applicable documentation including organisational procedures, industry standards, equipment specifications, regulations, codes of practice and operati</w:t>
            </w:r>
            <w:r w:rsidRPr="004D6D05">
              <w:t xml:space="preserve">on manuals. </w:t>
            </w:r>
          </w:p>
        </w:tc>
      </w:tr>
    </w:tbl>
    <w:p w:rsidR="00000000" w:rsidRPr="004D6D05" w:rsidP="004D6D05">
      <w:pPr>
        <w:pStyle w:val="NoPaddingFontSize1"/>
      </w:pPr>
    </w:p>
    <w:p w:rsidR="00000000" w:rsidRPr="004D6D05" w:rsidP="004D6D05">
      <w:pPr>
        <w:pStyle w:val="AllowPageBreak"/>
      </w:pPr>
    </w:p>
    <w:p w:rsidR="00000000" w:rsidRPr="004D6D05" w:rsidP="004D6D05">
      <w:pPr>
        <w:pStyle w:val="Heading1"/>
      </w:pPr>
      <w:bookmarkStart w:id="15" w:name="O_1027738"/>
      <w:bookmarkEnd w:id="15"/>
      <w:r w:rsidRPr="004D6D05">
        <w:t>Links</w:t>
      </w:r>
    </w:p>
    <w:p w:rsidR="00000000" w:rsidRPr="004D6D05" w:rsidP="00D978CB">
      <w:pPr>
        <w:pStyle w:val="BodyText"/>
      </w:pPr>
      <w:r w:rsidRPr="004D6D0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C6E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D6D05" w:rsidP="004D6D05"/>
    <w:sectPr w:rsidSect="004D6D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 w:rsidRPr="00D978CB" w:rsidP="00D97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CB" w:rsidP="004D6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78CB" w:rsidP="004D6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978CB" w:rsidP="004D6D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 w:rsidP="004D6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78CB">
      <w:t>Approved</w:t>
    </w:r>
    <w:r w:rsidR="00D978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78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78CB">
      <w:rPr>
        <w:noProof/>
      </w:rPr>
      <w:t>4</w:t>
    </w:r>
    <w:r>
      <w:rPr>
        <w:noProof/>
      </w:rPr>
      <w:fldChar w:fldCharType="end"/>
    </w:r>
  </w:p>
  <w:p w:rsidR="004D6D05" w:rsidP="004D6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78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78CB">
      <w:t>Public Skills Australia</w:t>
    </w:r>
    <w:r w:rsidR="00D978CB">
      <w:fldChar w:fldCharType="end"/>
    </w:r>
  </w:p>
  <w:p w:rsidR="004D6D05" w:rsidP="004D6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D05" w:rsidRPr="00D978CB" w:rsidP="00D97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8CB" w:rsidRPr="002D2AF8" w:rsidP="004D6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PUAFIR210 Prevent injury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78CB" w:rsidP="004D6D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D05" w:rsidRPr="002D2AF8" w:rsidP="004D6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78CB">
      <w:t>PUAFIR210 Prevent injury</w:t>
    </w:r>
    <w:r w:rsidR="00D978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78CB">
      <w:rPr>
        <w:noProof/>
      </w:rPr>
      <w:t>2 March 2025</w:t>
    </w:r>
    <w:r>
      <w:fldChar w:fldCharType="end"/>
    </w:r>
  </w:p>
  <w:p w:rsidR="004D6D05" w:rsidP="004D6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EE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7CF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D05"/>
  </w:style>
  <w:style w:type="character" w:customStyle="1" w:styleId="Heading1Char">
    <w:name w:val="Heading 1 Char"/>
    <w:basedOn w:val="DefaultParagraphFont"/>
    <w:link w:val="Heading1"/>
    <w:rsid w:val="004D6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D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D05"/>
    <w:rPr>
      <w:b/>
      <w:spacing w:val="0"/>
    </w:rPr>
  </w:style>
  <w:style w:type="paragraph" w:customStyle="1" w:styleId="SuperHeading">
    <w:name w:val="SuperHeading"/>
    <w:basedOn w:val="Normal"/>
    <w:rsid w:val="004D6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6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D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D05"/>
    <w:rPr>
      <w:i/>
    </w:rPr>
  </w:style>
  <w:style w:type="paragraph" w:styleId="Caption">
    <w:name w:val="caption"/>
    <w:basedOn w:val="BodyText"/>
    <w:next w:val="Normal"/>
    <w:qFormat/>
    <w:rsid w:val="004D6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D05"/>
  </w:style>
  <w:style w:type="paragraph" w:styleId="TableofFigures">
    <w:name w:val="table of figures"/>
    <w:basedOn w:val="Normal"/>
    <w:next w:val="Normal"/>
    <w:semiHidden/>
    <w:rsid w:val="004D6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D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D05"/>
    <w:rPr>
      <w:rFonts w:ascii="Wingdings" w:hAnsi="Wingdings"/>
    </w:rPr>
  </w:style>
  <w:style w:type="paragraph" w:customStyle="1" w:styleId="TableHeading">
    <w:name w:val="Table Heading"/>
    <w:basedOn w:val="HeadingBase"/>
    <w:rsid w:val="004D6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D05"/>
    <w:rPr>
      <w:color w:val="0033CC"/>
      <w:u w:val="none"/>
    </w:rPr>
  </w:style>
  <w:style w:type="paragraph" w:customStyle="1" w:styleId="BodyTextRight">
    <w:name w:val="Body Text Right"/>
    <w:basedOn w:val="BodyText"/>
    <w:rsid w:val="004D6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D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D05"/>
    <w:rPr>
      <w:sz w:val="32"/>
    </w:rPr>
  </w:style>
  <w:style w:type="paragraph" w:customStyle="1" w:styleId="HeadingProcedure">
    <w:name w:val="Heading Procedure"/>
    <w:basedOn w:val="HeadingBase"/>
    <w:next w:val="Normal"/>
    <w:rsid w:val="004D6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D05"/>
    <w:pPr>
      <w:spacing w:before="60" w:after="60"/>
    </w:pPr>
  </w:style>
  <w:style w:type="paragraph" w:styleId="ListContinue">
    <w:name w:val="List Continue"/>
    <w:basedOn w:val="List"/>
    <w:rsid w:val="004D6D05"/>
    <w:pPr>
      <w:ind w:firstLine="0"/>
    </w:pPr>
  </w:style>
  <w:style w:type="paragraph" w:customStyle="1" w:styleId="ListNote">
    <w:name w:val="List Note"/>
    <w:basedOn w:val="List"/>
    <w:rsid w:val="004D6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D05"/>
    <w:rPr>
      <w:rFonts w:ascii="Courier New" w:hAnsi="Courier New"/>
    </w:rPr>
  </w:style>
  <w:style w:type="paragraph" w:customStyle="1" w:styleId="NoteBullet">
    <w:name w:val="Note Bullet"/>
    <w:basedOn w:val="Note"/>
    <w:rsid w:val="004D6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D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D05"/>
    <w:rPr>
      <w:b/>
      <w:smallCaps/>
    </w:rPr>
  </w:style>
  <w:style w:type="paragraph" w:customStyle="1" w:styleId="TableListNumber">
    <w:name w:val="Table List Number"/>
    <w:basedOn w:val="ListNumber"/>
    <w:rsid w:val="004D6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D05"/>
    <w:pPr>
      <w:numPr>
        <w:numId w:val="8"/>
      </w:numPr>
    </w:pPr>
  </w:style>
  <w:style w:type="paragraph" w:customStyle="1" w:styleId="ListAlpha2">
    <w:name w:val="List Alpha 2"/>
    <w:basedOn w:val="List2"/>
    <w:rsid w:val="004D6D05"/>
    <w:pPr>
      <w:numPr>
        <w:numId w:val="7"/>
      </w:numPr>
    </w:pPr>
  </w:style>
  <w:style w:type="paragraph" w:styleId="List2">
    <w:name w:val="List 2"/>
    <w:basedOn w:val="BodyText"/>
    <w:rsid w:val="004D6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D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D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D05"/>
    <w:pPr>
      <w:numPr>
        <w:numId w:val="3"/>
      </w:numPr>
    </w:pPr>
  </w:style>
  <w:style w:type="paragraph" w:styleId="ListContinue2">
    <w:name w:val="List Continue 2"/>
    <w:basedOn w:val="List2"/>
    <w:rsid w:val="004D6D05"/>
    <w:pPr>
      <w:ind w:firstLine="0"/>
    </w:pPr>
  </w:style>
  <w:style w:type="paragraph" w:styleId="ListContinue3">
    <w:name w:val="List Continue 3"/>
    <w:basedOn w:val="List3"/>
    <w:rsid w:val="004D6D05"/>
    <w:pPr>
      <w:ind w:left="1021" w:firstLine="0"/>
    </w:pPr>
  </w:style>
  <w:style w:type="paragraph" w:styleId="ListContinue4">
    <w:name w:val="List Continue 4"/>
    <w:basedOn w:val="List4"/>
    <w:rsid w:val="004D6D05"/>
    <w:pPr>
      <w:ind w:firstLine="0"/>
    </w:pPr>
  </w:style>
  <w:style w:type="paragraph" w:styleId="ListContinue5">
    <w:name w:val="List Continue 5"/>
    <w:basedOn w:val="List5"/>
    <w:rsid w:val="004D6D05"/>
    <w:pPr>
      <w:ind w:firstLine="0"/>
    </w:pPr>
  </w:style>
  <w:style w:type="paragraph" w:styleId="ListNumber3">
    <w:name w:val="List Number 3"/>
    <w:basedOn w:val="List3"/>
    <w:rsid w:val="004D6D05"/>
    <w:pPr>
      <w:numPr>
        <w:numId w:val="4"/>
      </w:numPr>
    </w:pPr>
  </w:style>
  <w:style w:type="paragraph" w:styleId="ListNumber4">
    <w:name w:val="List Number 4"/>
    <w:basedOn w:val="List4"/>
    <w:rsid w:val="004D6D05"/>
    <w:pPr>
      <w:numPr>
        <w:numId w:val="5"/>
      </w:numPr>
    </w:pPr>
  </w:style>
  <w:style w:type="paragraph" w:styleId="ListNumber5">
    <w:name w:val="List Number 5"/>
    <w:basedOn w:val="List5"/>
    <w:rsid w:val="004D6D05"/>
    <w:pPr>
      <w:numPr>
        <w:numId w:val="6"/>
      </w:numPr>
    </w:pPr>
  </w:style>
  <w:style w:type="paragraph" w:styleId="BlockText">
    <w:name w:val="Block Text"/>
    <w:basedOn w:val="Normal"/>
    <w:rsid w:val="004D6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D05"/>
    <w:rPr>
      <w:sz w:val="16"/>
      <w:vertAlign w:val="superscript"/>
    </w:rPr>
  </w:style>
  <w:style w:type="character" w:customStyle="1" w:styleId="Symbols">
    <w:name w:val="Symbols"/>
    <w:basedOn w:val="DefaultParagraphFont"/>
    <w:rsid w:val="004D6D05"/>
    <w:rPr>
      <w:rFonts w:ascii="Symbol" w:hAnsi="Symbol"/>
    </w:rPr>
  </w:style>
  <w:style w:type="character" w:customStyle="1" w:styleId="MenuOptions">
    <w:name w:val="Menu Options"/>
    <w:basedOn w:val="DefaultParagraphFont"/>
    <w:rsid w:val="004D6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D05"/>
    <w:rPr>
      <w:b/>
    </w:rPr>
  </w:style>
  <w:style w:type="character" w:customStyle="1" w:styleId="Underlined">
    <w:name w:val="Underlined"/>
    <w:basedOn w:val="DefaultParagraphFont"/>
    <w:rsid w:val="004D6D05"/>
    <w:rPr>
      <w:u w:val="single"/>
    </w:rPr>
  </w:style>
  <w:style w:type="paragraph" w:customStyle="1" w:styleId="TableBodyTextRight">
    <w:name w:val="Table Body Text Right"/>
    <w:basedOn w:val="TableBodyText"/>
    <w:rsid w:val="004D6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D05"/>
    <w:rPr>
      <w:sz w:val="18"/>
    </w:rPr>
  </w:style>
  <w:style w:type="paragraph" w:customStyle="1" w:styleId="BodySmallRight">
    <w:name w:val="Body Small Right"/>
    <w:basedOn w:val="BodyTextRight"/>
    <w:rsid w:val="004D6D05"/>
    <w:rPr>
      <w:sz w:val="18"/>
      <w:szCs w:val="18"/>
    </w:rPr>
  </w:style>
  <w:style w:type="paragraph" w:customStyle="1" w:styleId="MarginEdition">
    <w:name w:val="Margin Edition"/>
    <w:basedOn w:val="MarginNote"/>
    <w:rsid w:val="004D6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D05"/>
    <w:rPr>
      <w:sz w:val="2"/>
      <w:szCs w:val="2"/>
    </w:rPr>
  </w:style>
  <w:style w:type="character" w:customStyle="1" w:styleId="Small">
    <w:name w:val="Small"/>
    <w:basedOn w:val="DefaultParagraphFont"/>
    <w:rsid w:val="004D6D05"/>
    <w:rPr>
      <w:sz w:val="16"/>
    </w:rPr>
  </w:style>
  <w:style w:type="paragraph" w:customStyle="1" w:styleId="WideTable">
    <w:name w:val="Wide Table"/>
    <w:basedOn w:val="Normal"/>
    <w:rsid w:val="004D6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D05"/>
  </w:style>
  <w:style w:type="paragraph" w:styleId="Quote">
    <w:name w:val="Quote"/>
    <w:basedOn w:val="Heading1"/>
    <w:link w:val="QuoteChar"/>
    <w:qFormat/>
    <w:rsid w:val="004D6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D05"/>
    <w:pPr>
      <w:pageBreakBefore/>
    </w:pPr>
  </w:style>
  <w:style w:type="paragraph" w:customStyle="1" w:styleId="Border">
    <w:name w:val="Border"/>
    <w:basedOn w:val="Normal"/>
    <w:qFormat/>
    <w:rsid w:val="004D6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D05"/>
    <w:rPr>
      <w:u w:val="single"/>
    </w:rPr>
  </w:style>
  <w:style w:type="character" w:customStyle="1" w:styleId="BoldandItalics">
    <w:name w:val="Bold and Italics"/>
    <w:qFormat/>
    <w:rsid w:val="004D6D05"/>
    <w:rPr>
      <w:b/>
      <w:i/>
      <w:u w:val="none"/>
    </w:rPr>
  </w:style>
  <w:style w:type="paragraph" w:styleId="BalloonText">
    <w:name w:val="Balloon Text"/>
    <w:basedOn w:val="Normal"/>
    <w:link w:val="BalloonTextChar"/>
    <w:rsid w:val="004D6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D05"/>
    <w:pPr>
      <w:spacing w:before="0" w:after="0"/>
    </w:pPr>
  </w:style>
  <w:style w:type="paragraph" w:customStyle="1" w:styleId="BodyTextBold">
    <w:name w:val="Body Text Bold"/>
    <w:basedOn w:val="BodyText"/>
    <w:qFormat/>
    <w:rsid w:val="004D6D05"/>
    <w:rPr>
      <w:b/>
    </w:rPr>
  </w:style>
  <w:style w:type="character" w:styleId="Hyperlink">
    <w:name w:val="Hyperlink"/>
    <w:basedOn w:val="DefaultParagraphFont"/>
    <w:uiPriority w:val="99"/>
    <w:unhideWhenUsed/>
    <w:rsid w:val="00D97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6414</Characters>
  <Application>Microsoft Office Word</Application>
  <DocSecurity>0</DocSecurity>
  <Lines>213</Lines>
  <Paragraphs>115</Paragraphs>
  <ScaleCrop>false</ScaleCrop>
  <Company>Author-it Software Corporation Ltd.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PUAFIR210 Prevent injury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2025-03-01T18:41:00Z</dcterms:created>
  <dcterms:modified xsi:type="dcterms:W3CDTF">2025-03-01T18:41:00Z</dcterms:modified>
</cp:coreProperties>
</file>