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B0D" w:rsidP="00B65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PUAFIR204 Respond to wildfire</w:t>
      </w:r>
      <w:r>
        <w:fldChar w:fldCharType="end"/>
      </w:r>
    </w:p>
    <w:p w:rsidR="00B65B0D" w:rsidP="00B65B0D">
      <w:pPr>
        <w:pStyle w:val="Version"/>
        <w:sectPr w:rsidSect="006D5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EDD" w:rsidP="006D5EDD">
      <w:pPr>
        <w:pStyle w:val="SuperHeading"/>
      </w:pPr>
      <w:r w:rsidRPr="006D5EDD">
        <w:t>Assessment Requirements for PUAFIR204 Respond to wildfire</w:t>
      </w:r>
    </w:p>
    <w:p w:rsidR="00000000" w:rsidRPr="006D5EDD" w:rsidP="006D5EDD">
      <w:pPr>
        <w:pStyle w:val="Heading1"/>
      </w:pPr>
      <w:bookmarkStart w:id="1" w:name="O_1027580"/>
      <w:bookmarkEnd w:id="1"/>
      <w:r w:rsidRPr="006D5E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E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DD" w:rsidP="006D5EDD">
            <w:pPr>
              <w:pStyle w:val="BodyText"/>
            </w:pPr>
            <w:r w:rsidRPr="006D5EDD">
              <w:rPr>
                <w:rStyle w:val="SpecialBold"/>
              </w:rPr>
              <w:t>Release 1.</w:t>
            </w:r>
            <w:r w:rsidRPr="006D5EDD">
              <w:t xml:space="preserve"> This is the first release of this unit of competency in the PUA Public Safety Training Package.</w:t>
            </w:r>
          </w:p>
        </w:tc>
      </w:tr>
    </w:tbl>
    <w:p w:rsidR="00000000" w:rsidRPr="006D5EDD" w:rsidP="006D5EDD">
      <w:pPr>
        <w:pStyle w:val="NoPaddingFontSize1"/>
      </w:pPr>
    </w:p>
    <w:p w:rsidR="00000000" w:rsidRPr="006D5EDD" w:rsidP="006D5EDD">
      <w:pPr>
        <w:pStyle w:val="AllowPageBreak"/>
      </w:pPr>
    </w:p>
    <w:p w:rsidR="00000000" w:rsidRPr="006D5EDD" w:rsidP="006D5EDD">
      <w:pPr>
        <w:pStyle w:val="Heading1"/>
      </w:pPr>
      <w:bookmarkStart w:id="2" w:name="O_1027581"/>
      <w:bookmarkEnd w:id="2"/>
      <w:r w:rsidRPr="006D5ED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E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DD">
            <w:pPr>
              <w:pStyle w:val="BodyText"/>
              <w:rPr>
                <w:lang w:val="en-NZ"/>
              </w:rPr>
            </w:pPr>
            <w:r w:rsidRPr="006D5EDD">
              <w:t>Evidence required to demonstrate competence in this unit must be rel</w:t>
            </w:r>
            <w:r w:rsidRPr="006D5EDD">
              <w:t xml:space="preserve">evant to and satisfy all the requirements of the elements, performance criteria and range of conditions on at least one occasion and includes </w:t>
            </w:r>
          </w:p>
        </w:tc>
      </w:tr>
      <w:tr w:rsidTr="006D5E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DD" w:rsidP="006D5EDD">
            <w:pPr>
              <w:pStyle w:val="ListBullet"/>
            </w:pPr>
            <w:r w:rsidRPr="006D5EDD">
              <w:t xml:space="preserve">applying Work, Health and Safety (WHS)/Occupational Health and Safety (OHS) requirements </w:t>
            </w:r>
          </w:p>
          <w:p w:rsidR="00000000" w:rsidRPr="006D5EDD" w:rsidP="006D5EDD">
            <w:pPr>
              <w:pStyle w:val="ListBullet"/>
            </w:pPr>
            <w:r w:rsidRPr="006D5EDD">
              <w:t>combating wildfires</w:t>
            </w:r>
          </w:p>
          <w:p w:rsidR="00000000" w:rsidRPr="006D5EDD" w:rsidP="006D5EDD">
            <w:pPr>
              <w:pStyle w:val="ListBullet"/>
            </w:pPr>
            <w:r w:rsidRPr="006D5EDD">
              <w:t>c</w:t>
            </w:r>
            <w:r w:rsidRPr="006D5EDD">
              <w:t xml:space="preserve">ommunicating on the fire ground using a range of tools </w:t>
            </w:r>
          </w:p>
          <w:p w:rsidR="00000000" w:rsidRPr="006D5EDD" w:rsidP="006D5EDD">
            <w:pPr>
              <w:pStyle w:val="ListBullet"/>
            </w:pPr>
            <w:r w:rsidRPr="006D5EDD">
              <w:t>detecting hot spots, hazardous trees, unsecured wildfire perimeter</w:t>
            </w:r>
          </w:p>
          <w:p w:rsidR="00000000" w:rsidRPr="006D5EDD" w:rsidP="006D5EDD">
            <w:pPr>
              <w:pStyle w:val="ListBullet"/>
            </w:pPr>
            <w:r w:rsidRPr="006D5EDD">
              <w:t>maintaining situational awareness</w:t>
            </w:r>
          </w:p>
          <w:p w:rsidR="00000000" w:rsidRPr="006D5EDD" w:rsidP="006D5EDD">
            <w:pPr>
              <w:pStyle w:val="ListBullet"/>
            </w:pPr>
            <w:r w:rsidRPr="006D5EDD">
              <w:t>maintaining health and safety of self and others in work area</w:t>
            </w:r>
          </w:p>
          <w:p w:rsidR="00000000" w:rsidRPr="006D5EDD" w:rsidP="006D5EDD">
            <w:pPr>
              <w:pStyle w:val="ListBullet"/>
            </w:pPr>
            <w:r w:rsidRPr="006D5EDD">
              <w:t>observing and reacting to wildfire and weather conditions</w:t>
            </w:r>
          </w:p>
          <w:p w:rsidR="00000000" w:rsidRPr="006D5EDD" w:rsidP="006D5EDD">
            <w:pPr>
              <w:pStyle w:val="ListBullet"/>
            </w:pPr>
            <w:r w:rsidRPr="006D5EDD">
              <w:t>obtaining and using firefighting equipment and extinguishing media</w:t>
            </w:r>
          </w:p>
          <w:p w:rsidR="00000000" w:rsidRPr="006D5EDD" w:rsidP="006D5EDD">
            <w:pPr>
              <w:pStyle w:val="ListBullet"/>
            </w:pPr>
            <w:r w:rsidRPr="006D5EDD">
              <w:t>participating in mop ups, patrol activities and support operations</w:t>
            </w:r>
          </w:p>
          <w:p w:rsidR="00000000" w:rsidRPr="006D5EDD" w:rsidP="006D5EDD">
            <w:pPr>
              <w:pStyle w:val="ListBullet"/>
            </w:pPr>
            <w:r w:rsidRPr="006D5EDD">
              <w:t>participating in entrapment safety procedures</w:t>
            </w:r>
          </w:p>
          <w:p w:rsidR="00000000" w:rsidRPr="006D5EDD" w:rsidP="006D5EDD">
            <w:pPr>
              <w:pStyle w:val="ListBullet"/>
            </w:pPr>
            <w:r w:rsidRPr="006D5EDD">
              <w:t>preparing to respo</w:t>
            </w:r>
            <w:r w:rsidRPr="006D5EDD">
              <w:t>nd to a fire</w:t>
            </w:r>
          </w:p>
          <w:p w:rsidR="00000000" w:rsidRPr="006D5EDD" w:rsidP="006D5EDD">
            <w:pPr>
              <w:pStyle w:val="ListBullet"/>
            </w:pPr>
            <w:r w:rsidRPr="006D5EDD">
              <w:t>proceeding to a fire</w:t>
            </w:r>
          </w:p>
          <w:p w:rsidR="00000000" w:rsidRPr="006D5EDD" w:rsidP="006D5EDD">
            <w:pPr>
              <w:pStyle w:val="ListBullet"/>
            </w:pPr>
            <w:r w:rsidRPr="006D5EDD">
              <w:t>reacting to changing wildfire behaviour due to changes in weather, topography and fuel conditions</w:t>
            </w:r>
          </w:p>
          <w:p w:rsidR="00000000" w:rsidRPr="006D5EDD" w:rsidP="006D5EDD">
            <w:pPr>
              <w:pStyle w:val="ListBullet"/>
            </w:pPr>
            <w:r w:rsidRPr="006D5EDD">
              <w:t>recovering, reinstating and storing equipment</w:t>
            </w:r>
          </w:p>
          <w:p w:rsidR="00000000" w:rsidRPr="006D5EDD" w:rsidP="006D5EDD">
            <w:pPr>
              <w:pStyle w:val="ListBullet"/>
            </w:pPr>
            <w:r w:rsidRPr="006D5EDD">
              <w:t>undertaking dry and wet wildfire attack</w:t>
            </w:r>
          </w:p>
          <w:p w:rsidR="00000000" w:rsidRPr="006D5EDD" w:rsidP="006D5EDD">
            <w:pPr>
              <w:pStyle w:val="ListBullet"/>
            </w:pPr>
            <w:r w:rsidRPr="006D5EDD">
              <w:t>undertaking operational activities saf</w:t>
            </w:r>
            <w:r w:rsidRPr="006D5EDD">
              <w:t>ely, in accordance with organisational procedures</w:t>
            </w:r>
          </w:p>
          <w:p w:rsidR="00000000" w:rsidRPr="006D5EDD" w:rsidP="006D5EDD">
            <w:pPr>
              <w:pStyle w:val="ListBullet"/>
            </w:pPr>
            <w:r w:rsidRPr="006D5EDD">
              <w:t>using extinguishing media in wildfire control</w:t>
            </w:r>
          </w:p>
          <w:p w:rsidR="00000000" w:rsidRPr="006D5EDD" w:rsidP="006D5EDD">
            <w:pPr>
              <w:pStyle w:val="ListBullet"/>
            </w:pPr>
            <w:r w:rsidRPr="006D5EDD">
              <w:t>using wildfire control tools and equipment</w:t>
            </w:r>
          </w:p>
          <w:p w:rsidR="00000000" w:rsidRPr="006D5EDD" w:rsidP="006D5EDD">
            <w:pPr>
              <w:pStyle w:val="ListBullet"/>
            </w:pPr>
            <w:r w:rsidRPr="006D5EDD">
              <w:t>working with firefighting equipment</w:t>
            </w:r>
          </w:p>
          <w:p w:rsidR="00000000" w:rsidRPr="006D5EDD" w:rsidP="006D5EDD">
            <w:pPr>
              <w:pStyle w:val="ListBullet"/>
            </w:pPr>
            <w:r w:rsidRPr="006D5EDD">
              <w:t>working as a member of a team</w:t>
            </w:r>
          </w:p>
        </w:tc>
      </w:tr>
    </w:tbl>
    <w:p w:rsidR="00000000" w:rsidRPr="006D5EDD" w:rsidP="006D5EDD">
      <w:pPr>
        <w:pStyle w:val="NoPaddingFontSize1"/>
      </w:pPr>
    </w:p>
    <w:p w:rsidR="00000000" w:rsidRPr="006D5EDD" w:rsidP="006D5EDD">
      <w:pPr>
        <w:pStyle w:val="AllowPageBreak"/>
      </w:pPr>
    </w:p>
    <w:p w:rsidR="00000000" w:rsidRPr="006D5EDD" w:rsidP="006D5EDD">
      <w:pPr>
        <w:pStyle w:val="Heading1"/>
      </w:pPr>
      <w:bookmarkStart w:id="3" w:name="O_1027582"/>
      <w:bookmarkEnd w:id="3"/>
      <w:r w:rsidRPr="006D5ED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E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EDD">
            <w:pPr>
              <w:pStyle w:val="BodyText"/>
              <w:rPr>
                <w:lang w:val="en-NZ"/>
              </w:rPr>
            </w:pPr>
            <w:r w:rsidRPr="006D5EDD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6D5E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DD" w:rsidP="006D5EDD">
            <w:pPr>
              <w:pStyle w:val="ListBullet"/>
            </w:pPr>
            <w:r w:rsidRPr="006D5EDD">
              <w:t>communication on the fire ground using radio and telepho</w:t>
            </w:r>
            <w:r w:rsidRPr="006D5EDD">
              <w:t>ne</w:t>
            </w:r>
          </w:p>
          <w:p w:rsidR="00000000" w:rsidRPr="006D5EDD" w:rsidP="006D5EDD">
            <w:pPr>
              <w:pStyle w:val="ListBullet"/>
            </w:pPr>
            <w:r w:rsidRPr="006D5EDD">
              <w:t>consumables including flagging tape, fuel, rubbish and signs</w:t>
            </w:r>
          </w:p>
          <w:p w:rsidR="00000000" w:rsidRPr="006D5EDD" w:rsidP="006D5EDD">
            <w:pPr>
              <w:pStyle w:val="ListBullet"/>
            </w:pPr>
            <w:r w:rsidRPr="006D5EDD">
              <w:t>extinguishing media, water, foam and suppressants</w:t>
            </w:r>
          </w:p>
          <w:p w:rsidR="00000000" w:rsidRPr="006D5EDD" w:rsidP="006D5EDD">
            <w:pPr>
              <w:pStyle w:val="ListBullet"/>
            </w:pPr>
            <w:r w:rsidRPr="006D5EDD">
              <w:t>escape routes including prepared tracks, roads, trails and waterways</w:t>
            </w:r>
          </w:p>
          <w:p w:rsidR="00000000" w:rsidRPr="006D5EDD" w:rsidP="006D5EDD">
            <w:pPr>
              <w:pStyle w:val="ListBullet"/>
            </w:pPr>
            <w:r w:rsidRPr="006D5EDD">
              <w:t>earth moving equipment such as bulldozers, graders and tractors with blad</w:t>
            </w:r>
            <w:r w:rsidRPr="006D5EDD">
              <w:t>es</w:t>
            </w:r>
          </w:p>
          <w:p w:rsidR="00000000" w:rsidRPr="006D5EDD" w:rsidP="006D5EDD">
            <w:pPr>
              <w:pStyle w:val="ListBullet"/>
            </w:pPr>
            <w:r w:rsidRPr="006D5EDD">
              <w:t>equipment for firefighting including chainsaw, ropes and lines, drip torch and knap sack</w:t>
            </w:r>
          </w:p>
          <w:p w:rsidR="00000000" w:rsidRPr="006D5EDD" w:rsidP="006D5EDD">
            <w:pPr>
              <w:pStyle w:val="ListBullet"/>
            </w:pPr>
            <w:r w:rsidRPr="006D5EDD">
              <w:t>evidence related to fire cause</w:t>
            </w:r>
            <w:r w:rsidRPr="006D5EDD">
              <w:tab/>
              <w:t>including fresh vehicles tracks, items or objects at scene, nature and behaviour of fire at the scene upon arrival, nature and colour</w:t>
            </w:r>
            <w:r w:rsidRPr="006D5EDD">
              <w:t xml:space="preserve"> of smoke and number of columns, people and vehicles leaving the scene and whether gates on access routes to the fire were closed, opened or locked</w:t>
            </w:r>
          </w:p>
          <w:p w:rsidR="00000000" w:rsidRPr="006D5EDD" w:rsidP="006D5EDD">
            <w:pPr>
              <w:pStyle w:val="ListBullet"/>
            </w:pPr>
            <w:r w:rsidRPr="006D5EDD">
              <w:t>fire behaviour</w:t>
            </w:r>
          </w:p>
          <w:p w:rsidR="00000000" w:rsidRPr="006D5EDD" w:rsidP="006D5EDD">
            <w:pPr>
              <w:pStyle w:val="ListBullet"/>
            </w:pPr>
            <w:r w:rsidRPr="006D5EDD">
              <w:t>fuel features including arrangement and distribution, moisture content, quantity, size and type</w:t>
            </w:r>
          </w:p>
          <w:p w:rsidR="00000000" w:rsidRPr="006D5EDD" w:rsidP="006D5EDD">
            <w:pPr>
              <w:pStyle w:val="ListBullet"/>
            </w:pPr>
            <w:r w:rsidRPr="006D5EDD">
              <w:t>indicators of fire behaviour including flame height and length, noise, rate of spread, smoke colour and density, spotting and extreme fire behaviour</w:t>
            </w:r>
          </w:p>
          <w:p w:rsidR="00000000" w:rsidRPr="006D5EDD" w:rsidP="006D5EDD">
            <w:pPr>
              <w:pStyle w:val="ListBullet"/>
            </w:pPr>
            <w:r w:rsidRPr="006D5EDD">
              <w:t>organisatio</w:t>
            </w:r>
            <w:r w:rsidRPr="006D5EDD">
              <w:t xml:space="preserve">nal documentation, policies and operating procedures </w:t>
            </w:r>
          </w:p>
          <w:p w:rsidR="00000000" w:rsidRPr="006D5EDD" w:rsidP="006D5EDD">
            <w:pPr>
              <w:pStyle w:val="ListBullet"/>
            </w:pPr>
            <w:r w:rsidRPr="006D5EDD">
              <w:t>safety zones including bare ground, burnt areas, clearings, rivers and site of recent wildfire or prescribed burn, static water bodies and defendable space</w:t>
            </w:r>
          </w:p>
          <w:p w:rsidR="00000000" w:rsidRPr="006D5EDD" w:rsidP="006D5EDD">
            <w:pPr>
              <w:pStyle w:val="ListBullet"/>
            </w:pPr>
            <w:r w:rsidRPr="006D5EDD">
              <w:t>support operations including providing and tra</w:t>
            </w:r>
            <w:r w:rsidRPr="006D5EDD">
              <w:t xml:space="preserve">nsporting food, water and equipment </w:t>
            </w:r>
          </w:p>
          <w:p w:rsidR="00000000" w:rsidRPr="006D5EDD" w:rsidP="006D5EDD">
            <w:pPr>
              <w:pStyle w:val="ListBullet"/>
            </w:pPr>
            <w:r w:rsidRPr="006D5EDD">
              <w:t>tactics for firefighting including backburning, burning out and patrol</w:t>
            </w:r>
          </w:p>
          <w:p w:rsidR="00000000" w:rsidRPr="006D5EDD" w:rsidP="006D5EDD">
            <w:pPr>
              <w:pStyle w:val="ListBullet"/>
            </w:pPr>
            <w:r w:rsidRPr="006D5EDD">
              <w:t>types of wildfire including crown and ground</w:t>
            </w:r>
          </w:p>
          <w:p w:rsidR="00000000" w:rsidRPr="006D5EDD" w:rsidP="006D5EDD">
            <w:pPr>
              <w:pStyle w:val="ListBullet"/>
            </w:pPr>
            <w:r w:rsidRPr="006D5EDD">
              <w:t>types of fuel including crop, heath, peat, coal, combustible soils and plantation</w:t>
            </w:r>
          </w:p>
          <w:p w:rsidR="00000000" w:rsidRPr="006D5EDD" w:rsidP="006D5EDD">
            <w:pPr>
              <w:pStyle w:val="ListBullet"/>
            </w:pPr>
            <w:r w:rsidRPr="006D5EDD">
              <w:t>strategies for firefi</w:t>
            </w:r>
            <w:r w:rsidRPr="006D5EDD">
              <w:t>ghting including defensive, direct and indirect attack, offensive and parallel attack</w:t>
            </w:r>
          </w:p>
          <w:p w:rsidR="00000000" w:rsidRPr="006D5EDD" w:rsidP="006D5EDD">
            <w:pPr>
              <w:pStyle w:val="ListBullet"/>
            </w:pPr>
            <w:r w:rsidRPr="006D5EDD">
              <w:t>variations in topography including aspect, elevation, landscape features and slope</w:t>
            </w:r>
          </w:p>
          <w:p w:rsidR="00000000" w:rsidRPr="006D5EDD" w:rsidP="006D5EDD">
            <w:pPr>
              <w:pStyle w:val="ListBullet"/>
            </w:pPr>
            <w:r w:rsidRPr="006D5EDD">
              <w:t xml:space="preserve">weather conditions including atmospheric stability, relative humidity, temperature and </w:t>
            </w:r>
            <w:r w:rsidRPr="006D5EDD">
              <w:t>variations to wind speed and direction</w:t>
            </w:r>
          </w:p>
          <w:p w:rsidR="00000000" w:rsidRPr="006D5EDD" w:rsidP="006D5EDD">
            <w:pPr>
              <w:pStyle w:val="ListBullet"/>
            </w:pPr>
            <w:r w:rsidRPr="006D5EDD">
              <w:t>wildfire control tactics and techniques</w:t>
            </w:r>
          </w:p>
          <w:p w:rsidR="00000000" w:rsidRPr="006D5EDD" w:rsidP="006D5EDD">
            <w:pPr>
              <w:pStyle w:val="ListBullet"/>
            </w:pPr>
            <w:r w:rsidRPr="006D5EDD">
              <w:t xml:space="preserve">wildfire hazards </w:t>
            </w:r>
          </w:p>
          <w:p w:rsidR="00000000" w:rsidRPr="006D5EDD" w:rsidP="006D5EDD">
            <w:pPr>
              <w:pStyle w:val="ListBullet"/>
            </w:pPr>
            <w:r w:rsidRPr="006D5EDD">
              <w:t>Work, Health and Safety (WHS)/Occupational Health and Safety (OHS) organisational requirements including health and fitness requirements, hygiene and wellbeing</w:t>
            </w:r>
            <w:r w:rsidRPr="006D5EDD">
              <w:t xml:space="preserve">, safe work practices, safety assessments and risk mitigation </w:t>
            </w:r>
          </w:p>
        </w:tc>
      </w:tr>
    </w:tbl>
    <w:p w:rsidR="00000000" w:rsidRPr="006D5EDD" w:rsidP="006D5EDD">
      <w:pPr>
        <w:pStyle w:val="NoPaddingFontSize1"/>
      </w:pPr>
    </w:p>
    <w:p w:rsidR="00000000" w:rsidRPr="006D5EDD" w:rsidP="006D5EDD">
      <w:pPr>
        <w:pStyle w:val="AllowPageBreak"/>
      </w:pPr>
    </w:p>
    <w:p w:rsidR="00000000" w:rsidRPr="006D5EDD" w:rsidP="006D5EDD">
      <w:pPr>
        <w:pStyle w:val="Heading1"/>
      </w:pPr>
      <w:bookmarkStart w:id="4" w:name="O_1027583"/>
      <w:bookmarkEnd w:id="4"/>
      <w:r w:rsidRPr="006D5ED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E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EDD" w:rsidP="006D5EDD">
            <w:pPr>
              <w:pStyle w:val="BodyText"/>
            </w:pPr>
            <w:r w:rsidRPr="006D5ED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D5EDD" w:rsidP="006D5EDD">
            <w:pPr>
              <w:pStyle w:val="BodyText"/>
            </w:pPr>
            <w:r w:rsidRPr="006D5EDD">
              <w:t>As a minimum, assessment must satisfy applicable regulatory requi</w:t>
            </w:r>
            <w:r w:rsidRPr="006D5EDD">
              <w:t>rements, which include requirements in the Standards for Registered Training Organisations current at the time of assessment.</w:t>
            </w:r>
          </w:p>
          <w:p w:rsidR="00000000" w:rsidRPr="006D5EDD" w:rsidP="006D5EDD">
            <w:pPr>
              <w:pStyle w:val="BodyText"/>
            </w:pPr>
            <w:r w:rsidRPr="006D5EDD">
              <w:t>Assessment processes and techniques must be appropriate to the language, literacy and numeracy requirements of the work being perf</w:t>
            </w:r>
            <w:r w:rsidRPr="006D5EDD">
              <w:t>ormed and the needs of the candidate.</w:t>
            </w:r>
          </w:p>
          <w:p w:rsidR="00000000" w:rsidRPr="006D5EDD" w:rsidP="006D5EDD">
            <w:pPr>
              <w:pStyle w:val="BodyText"/>
            </w:pPr>
            <w:r w:rsidRPr="006D5EDD">
              <w:t xml:space="preserve">Assessment must occur in workplace operational situations. Where this is not appropriate, assessment must occur in industry approved simulated workplace operational situations that </w:t>
            </w:r>
            <w:r w:rsidRPr="006D5EDD">
              <w:t>reflect workplace conditions.</w:t>
            </w:r>
          </w:p>
          <w:p w:rsidR="00000000" w:rsidRPr="006D5EDD" w:rsidP="006D5EDD">
            <w:pPr>
              <w:pStyle w:val="BodyText"/>
            </w:pPr>
            <w:r w:rsidRPr="006D5EDD">
              <w:t>Resourc</w:t>
            </w:r>
            <w:r w:rsidRPr="006D5EDD">
              <w:t>es for assessment must include access to</w:t>
            </w:r>
          </w:p>
          <w:p w:rsidR="00000000" w:rsidRPr="006D5EDD" w:rsidP="006D5EDD">
            <w:pPr>
              <w:pStyle w:val="ListBullet"/>
            </w:pPr>
            <w:r w:rsidRPr="006D5EDD">
              <w:t>a range of relevant exercises, case studies and/or simulations</w:t>
            </w:r>
          </w:p>
          <w:p w:rsidR="00000000" w:rsidRPr="006D5EDD" w:rsidP="006D5EDD">
            <w:pPr>
              <w:pStyle w:val="ListBullet"/>
            </w:pPr>
            <w:r w:rsidRPr="006D5EDD">
              <w:t xml:space="preserve">relevant and appropriate materials, equipment, tools and personal protective clothing and equipment currently used in industry </w:t>
            </w:r>
          </w:p>
          <w:p w:rsidR="00000000" w:rsidRPr="006D5EDD" w:rsidP="006D5EDD">
            <w:pPr>
              <w:pStyle w:val="ListBullet"/>
            </w:pPr>
            <w:r w:rsidRPr="006D5EDD">
              <w:t>applicable documentatio</w:t>
            </w:r>
            <w:r w:rsidRPr="006D5EDD">
              <w:t>n including organisational procedures, industry standards, equipment specifications, regulations, codes of practice and operation manuals.</w:t>
            </w:r>
          </w:p>
        </w:tc>
      </w:tr>
    </w:tbl>
    <w:p w:rsidR="00000000" w:rsidRPr="006D5EDD" w:rsidP="006D5EDD">
      <w:pPr>
        <w:pStyle w:val="NoPaddingFontSize1"/>
      </w:pPr>
    </w:p>
    <w:p w:rsidR="00000000" w:rsidRPr="006D5EDD" w:rsidP="006D5EDD">
      <w:pPr>
        <w:pStyle w:val="AllowPageBreak"/>
      </w:pPr>
    </w:p>
    <w:p w:rsidR="00000000" w:rsidRPr="006D5EDD" w:rsidP="006D5EDD">
      <w:pPr>
        <w:pStyle w:val="Heading1"/>
      </w:pPr>
      <w:bookmarkStart w:id="5" w:name="O_1027586"/>
      <w:bookmarkEnd w:id="5"/>
      <w:r w:rsidRPr="006D5EDD">
        <w:t>Links</w:t>
      </w:r>
    </w:p>
    <w:p w:rsidR="00000000" w:rsidRPr="006D5EDD" w:rsidP="00B65B0D">
      <w:pPr>
        <w:pStyle w:val="BodyText"/>
      </w:pPr>
      <w:r w:rsidRPr="006D5ED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F408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D5EDD" w:rsidP="006D5EDD"/>
    <w:sectPr w:rsidSect="006D5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DD" w:rsidRPr="00B65B0D" w:rsidP="00B65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0D" w:rsidP="006D5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B0D" w:rsidP="006D5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65B0D" w:rsidP="006D5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EDD" w:rsidRPr="00B65B0D" w:rsidP="00B65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0D" w:rsidRPr="002D2AF8" w:rsidP="006D5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PUAFIR204 Respond to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5B0D" w:rsidP="006D5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AC3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02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EDD"/>
  </w:style>
  <w:style w:type="character" w:customStyle="1" w:styleId="Heading1Char">
    <w:name w:val="Heading 1 Char"/>
    <w:basedOn w:val="DefaultParagraphFont"/>
    <w:link w:val="Heading1"/>
    <w:rsid w:val="006D5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E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E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EDD"/>
    <w:rPr>
      <w:b/>
      <w:spacing w:val="0"/>
    </w:rPr>
  </w:style>
  <w:style w:type="paragraph" w:customStyle="1" w:styleId="SuperHeading">
    <w:name w:val="SuperHeading"/>
    <w:basedOn w:val="Normal"/>
    <w:rsid w:val="006D5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5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E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E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E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E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EDD"/>
    <w:rPr>
      <w:i/>
    </w:rPr>
  </w:style>
  <w:style w:type="paragraph" w:styleId="Caption">
    <w:name w:val="caption"/>
    <w:basedOn w:val="BodyText"/>
    <w:next w:val="Normal"/>
    <w:qFormat/>
    <w:rsid w:val="006D5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EDD"/>
  </w:style>
  <w:style w:type="paragraph" w:styleId="TableofFigures">
    <w:name w:val="table of figures"/>
    <w:basedOn w:val="Normal"/>
    <w:next w:val="Normal"/>
    <w:semiHidden/>
    <w:rsid w:val="006D5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E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EDD"/>
    <w:rPr>
      <w:rFonts w:ascii="Wingdings" w:hAnsi="Wingdings"/>
    </w:rPr>
  </w:style>
  <w:style w:type="paragraph" w:customStyle="1" w:styleId="TableHeading">
    <w:name w:val="Table Heading"/>
    <w:basedOn w:val="HeadingBase"/>
    <w:rsid w:val="006D5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EDD"/>
    <w:rPr>
      <w:color w:val="0033CC"/>
      <w:u w:val="none"/>
    </w:rPr>
  </w:style>
  <w:style w:type="paragraph" w:customStyle="1" w:styleId="BodyTextRight">
    <w:name w:val="Body Text Right"/>
    <w:basedOn w:val="BodyText"/>
    <w:rsid w:val="006D5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E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EDD"/>
    <w:rPr>
      <w:sz w:val="32"/>
    </w:rPr>
  </w:style>
  <w:style w:type="paragraph" w:customStyle="1" w:styleId="HeadingProcedure">
    <w:name w:val="Heading Procedure"/>
    <w:basedOn w:val="HeadingBase"/>
    <w:next w:val="Normal"/>
    <w:rsid w:val="006D5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EDD"/>
    <w:pPr>
      <w:spacing w:before="60" w:after="60"/>
    </w:pPr>
  </w:style>
  <w:style w:type="paragraph" w:styleId="ListContinue">
    <w:name w:val="List Continue"/>
    <w:basedOn w:val="List"/>
    <w:rsid w:val="006D5EDD"/>
    <w:pPr>
      <w:ind w:firstLine="0"/>
    </w:pPr>
  </w:style>
  <w:style w:type="paragraph" w:customStyle="1" w:styleId="ListNote">
    <w:name w:val="List Note"/>
    <w:basedOn w:val="List"/>
    <w:rsid w:val="006D5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EDD"/>
    <w:rPr>
      <w:rFonts w:ascii="Courier New" w:hAnsi="Courier New"/>
    </w:rPr>
  </w:style>
  <w:style w:type="paragraph" w:customStyle="1" w:styleId="NoteBullet">
    <w:name w:val="Note Bullet"/>
    <w:basedOn w:val="Note"/>
    <w:rsid w:val="006D5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E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EDD"/>
    <w:rPr>
      <w:b/>
      <w:smallCaps/>
    </w:rPr>
  </w:style>
  <w:style w:type="paragraph" w:customStyle="1" w:styleId="TableListNumber">
    <w:name w:val="Table List Number"/>
    <w:basedOn w:val="ListNumber"/>
    <w:rsid w:val="006D5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EDD"/>
    <w:pPr>
      <w:numPr>
        <w:numId w:val="8"/>
      </w:numPr>
    </w:pPr>
  </w:style>
  <w:style w:type="paragraph" w:customStyle="1" w:styleId="ListAlpha2">
    <w:name w:val="List Alpha 2"/>
    <w:basedOn w:val="List2"/>
    <w:rsid w:val="006D5EDD"/>
    <w:pPr>
      <w:numPr>
        <w:numId w:val="7"/>
      </w:numPr>
    </w:pPr>
  </w:style>
  <w:style w:type="paragraph" w:styleId="List2">
    <w:name w:val="List 2"/>
    <w:basedOn w:val="BodyText"/>
    <w:rsid w:val="006D5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E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E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EDD"/>
    <w:pPr>
      <w:numPr>
        <w:numId w:val="3"/>
      </w:numPr>
    </w:pPr>
  </w:style>
  <w:style w:type="paragraph" w:styleId="ListContinue2">
    <w:name w:val="List Continue 2"/>
    <w:basedOn w:val="List2"/>
    <w:rsid w:val="006D5EDD"/>
    <w:pPr>
      <w:ind w:firstLine="0"/>
    </w:pPr>
  </w:style>
  <w:style w:type="paragraph" w:styleId="ListContinue3">
    <w:name w:val="List Continue 3"/>
    <w:basedOn w:val="List3"/>
    <w:rsid w:val="006D5EDD"/>
    <w:pPr>
      <w:ind w:left="1021" w:firstLine="0"/>
    </w:pPr>
  </w:style>
  <w:style w:type="paragraph" w:styleId="ListContinue4">
    <w:name w:val="List Continue 4"/>
    <w:basedOn w:val="List4"/>
    <w:rsid w:val="006D5EDD"/>
    <w:pPr>
      <w:ind w:firstLine="0"/>
    </w:pPr>
  </w:style>
  <w:style w:type="paragraph" w:styleId="ListContinue5">
    <w:name w:val="List Continue 5"/>
    <w:basedOn w:val="List5"/>
    <w:rsid w:val="006D5EDD"/>
    <w:pPr>
      <w:ind w:firstLine="0"/>
    </w:pPr>
  </w:style>
  <w:style w:type="paragraph" w:styleId="ListNumber3">
    <w:name w:val="List Number 3"/>
    <w:basedOn w:val="List3"/>
    <w:rsid w:val="006D5EDD"/>
    <w:pPr>
      <w:numPr>
        <w:numId w:val="4"/>
      </w:numPr>
    </w:pPr>
  </w:style>
  <w:style w:type="paragraph" w:styleId="ListNumber4">
    <w:name w:val="List Number 4"/>
    <w:basedOn w:val="List4"/>
    <w:rsid w:val="006D5EDD"/>
    <w:pPr>
      <w:numPr>
        <w:numId w:val="5"/>
      </w:numPr>
    </w:pPr>
  </w:style>
  <w:style w:type="paragraph" w:styleId="ListNumber5">
    <w:name w:val="List Number 5"/>
    <w:basedOn w:val="List5"/>
    <w:rsid w:val="006D5EDD"/>
    <w:pPr>
      <w:numPr>
        <w:numId w:val="6"/>
      </w:numPr>
    </w:pPr>
  </w:style>
  <w:style w:type="paragraph" w:styleId="BlockText">
    <w:name w:val="Block Text"/>
    <w:basedOn w:val="Normal"/>
    <w:rsid w:val="006D5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EDD"/>
    <w:rPr>
      <w:sz w:val="16"/>
      <w:vertAlign w:val="superscript"/>
    </w:rPr>
  </w:style>
  <w:style w:type="character" w:customStyle="1" w:styleId="Symbols">
    <w:name w:val="Symbols"/>
    <w:basedOn w:val="DefaultParagraphFont"/>
    <w:rsid w:val="006D5EDD"/>
    <w:rPr>
      <w:rFonts w:ascii="Symbol" w:hAnsi="Symbol"/>
    </w:rPr>
  </w:style>
  <w:style w:type="character" w:customStyle="1" w:styleId="MenuOptions">
    <w:name w:val="Menu Options"/>
    <w:basedOn w:val="DefaultParagraphFont"/>
    <w:rsid w:val="006D5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EDD"/>
    <w:rPr>
      <w:b/>
    </w:rPr>
  </w:style>
  <w:style w:type="character" w:customStyle="1" w:styleId="Underlined">
    <w:name w:val="Underlined"/>
    <w:basedOn w:val="DefaultParagraphFont"/>
    <w:rsid w:val="006D5EDD"/>
    <w:rPr>
      <w:u w:val="single"/>
    </w:rPr>
  </w:style>
  <w:style w:type="paragraph" w:customStyle="1" w:styleId="TableBodyTextRight">
    <w:name w:val="Table Body Text Right"/>
    <w:basedOn w:val="TableBodyText"/>
    <w:rsid w:val="006D5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EDD"/>
    <w:rPr>
      <w:sz w:val="18"/>
    </w:rPr>
  </w:style>
  <w:style w:type="paragraph" w:customStyle="1" w:styleId="BodySmallRight">
    <w:name w:val="Body Small Right"/>
    <w:basedOn w:val="BodyTextRight"/>
    <w:rsid w:val="006D5EDD"/>
    <w:rPr>
      <w:sz w:val="18"/>
      <w:szCs w:val="18"/>
    </w:rPr>
  </w:style>
  <w:style w:type="paragraph" w:customStyle="1" w:styleId="MarginEdition">
    <w:name w:val="Margin Edition"/>
    <w:basedOn w:val="MarginNote"/>
    <w:rsid w:val="006D5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EDD"/>
    <w:rPr>
      <w:sz w:val="2"/>
      <w:szCs w:val="2"/>
    </w:rPr>
  </w:style>
  <w:style w:type="character" w:customStyle="1" w:styleId="Small">
    <w:name w:val="Small"/>
    <w:basedOn w:val="DefaultParagraphFont"/>
    <w:rsid w:val="006D5EDD"/>
    <w:rPr>
      <w:sz w:val="16"/>
    </w:rPr>
  </w:style>
  <w:style w:type="paragraph" w:customStyle="1" w:styleId="WideTable">
    <w:name w:val="Wide Table"/>
    <w:basedOn w:val="Normal"/>
    <w:rsid w:val="006D5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EDD"/>
  </w:style>
  <w:style w:type="paragraph" w:styleId="Quote">
    <w:name w:val="Quote"/>
    <w:basedOn w:val="Heading1"/>
    <w:link w:val="QuoteChar"/>
    <w:qFormat/>
    <w:rsid w:val="006D5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EDD"/>
    <w:pPr>
      <w:pageBreakBefore/>
    </w:pPr>
  </w:style>
  <w:style w:type="paragraph" w:customStyle="1" w:styleId="Border">
    <w:name w:val="Border"/>
    <w:basedOn w:val="Normal"/>
    <w:qFormat/>
    <w:rsid w:val="006D5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EDD"/>
    <w:rPr>
      <w:u w:val="single"/>
    </w:rPr>
  </w:style>
  <w:style w:type="character" w:customStyle="1" w:styleId="BoldandItalics">
    <w:name w:val="Bold and Italics"/>
    <w:qFormat/>
    <w:rsid w:val="006D5EDD"/>
    <w:rPr>
      <w:b/>
      <w:i/>
      <w:u w:val="none"/>
    </w:rPr>
  </w:style>
  <w:style w:type="paragraph" w:styleId="BalloonText">
    <w:name w:val="Balloon Text"/>
    <w:basedOn w:val="Normal"/>
    <w:link w:val="BalloonTextChar"/>
    <w:rsid w:val="006D5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EDD"/>
    <w:pPr>
      <w:spacing w:before="0" w:after="0"/>
    </w:pPr>
  </w:style>
  <w:style w:type="paragraph" w:customStyle="1" w:styleId="BodyTextBold">
    <w:name w:val="Body Text Bold"/>
    <w:basedOn w:val="BodyText"/>
    <w:qFormat/>
    <w:rsid w:val="006D5EDD"/>
    <w:rPr>
      <w:b/>
    </w:rPr>
  </w:style>
  <w:style w:type="character" w:styleId="Hyperlink">
    <w:name w:val="Hyperlink"/>
    <w:basedOn w:val="DefaultParagraphFont"/>
    <w:uiPriority w:val="99"/>
    <w:unhideWhenUsed/>
    <w:rsid w:val="00B65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4650</Characters>
  <Application>Microsoft Office Word</Application>
  <DocSecurity>0</DocSecurity>
  <Lines>101</Lines>
  <Paragraphs>73</Paragraphs>
  <ScaleCrop>false</ScaleCrop>
  <Company>Author-it Software Corporation Ltd.</Company>
  <LinksUpToDate>false</LinksUpToDate>
  <CharactersWithSpaces>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PUAFIR204 Respond to wildfire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