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354" w:rsidP="00DB0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PUAFIR202 Use Class A foam in wildfire operations and non-structural applications</w:t>
      </w:r>
      <w:r>
        <w:fldChar w:fldCharType="end"/>
      </w:r>
    </w:p>
    <w:p w:rsidR="00DB0354" w:rsidP="00DB0354">
      <w:pPr>
        <w:pStyle w:val="Version"/>
        <w:sectPr w:rsidSect="004F6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924" w:rsidP="004F6924">
      <w:pPr>
        <w:pStyle w:val="SuperHeading"/>
      </w:pPr>
      <w:r w:rsidRPr="004F6924">
        <w:t>PUAFIR202 Use Class A foam in wildfire operations and non-structural applications</w:t>
      </w:r>
    </w:p>
    <w:p w:rsidR="00000000" w:rsidRPr="004F6924" w:rsidP="004F6924">
      <w:pPr>
        <w:pStyle w:val="Heading1"/>
      </w:pPr>
      <w:bookmarkStart w:id="1" w:name="O_1027494"/>
      <w:bookmarkEnd w:id="1"/>
      <w:r w:rsidRPr="004F69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9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>Release 1.</w:t>
            </w:r>
            <w:r w:rsidRPr="004F6924">
              <w:t xml:space="preserve"> This is the first release of this unit of competency in the PUA Public Safety Training Package.</w:t>
            </w:r>
          </w:p>
        </w:tc>
      </w:tr>
    </w:tbl>
    <w:p w:rsidR="00000000" w:rsidRPr="004F6924" w:rsidP="004F6924">
      <w:pPr>
        <w:pStyle w:val="NoPaddingFontSize1"/>
      </w:pPr>
    </w:p>
    <w:p w:rsidR="00000000" w:rsidRPr="004F6924" w:rsidP="004F6924">
      <w:pPr>
        <w:pStyle w:val="AllowPageBreak"/>
      </w:pPr>
    </w:p>
    <w:p w:rsidR="00000000" w:rsidRPr="004F6924" w:rsidP="004F6924">
      <w:pPr>
        <w:pStyle w:val="Heading1"/>
      </w:pPr>
      <w:bookmarkStart w:id="2" w:name="O_1027495"/>
      <w:bookmarkEnd w:id="2"/>
      <w:r w:rsidRPr="004F69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9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t>This unit of competency involves the skills and knowledge required to use Class A foam to extinguish Class A carbonaceous solid fires in wildfire operations, secure against ignition or extinguish Class B shallow hydrocarbon fuel spills and to o</w:t>
            </w:r>
            <w:r w:rsidRPr="004F6924">
              <w:t>perate and maintain foam equipment required for its production.</w:t>
            </w:r>
          </w:p>
          <w:p w:rsidR="00000000" w:rsidRPr="004F6924" w:rsidP="004F6924">
            <w:pPr>
              <w:pStyle w:val="BodyText"/>
            </w:pPr>
            <w:r w:rsidRPr="004F6924">
              <w:t>Class A foam is a liquid foam solution used mostly to extinguish fires in ordinary combustible solids such as wood, fabric, paper or organic material. The foam blanket adheres to fuels and gra</w:t>
            </w:r>
            <w:r w:rsidRPr="004F6924">
              <w:t>dually releases the water in the foam to wet fuels for a longer period than water alone.</w:t>
            </w:r>
          </w:p>
          <w:p w:rsidR="00000000" w:rsidRPr="004F6924" w:rsidP="004F6924">
            <w:pPr>
              <w:pStyle w:val="BodyText"/>
            </w:pPr>
            <w:r w:rsidRPr="004F6924">
              <w:t xml:space="preserve">Class B shallow hydrocarbon fuel spills includes incidents such as at road crashes where fuel tanks may have been ruptured or begun leaking, service station fuel pump </w:t>
            </w:r>
            <w:r w:rsidRPr="004F6924">
              <w:t>area spills or machinery refuelling trailers have occurred.</w:t>
            </w:r>
          </w:p>
          <w:p w:rsidR="00000000" w:rsidRPr="004F6924" w:rsidP="004F6924">
            <w:pPr>
              <w:pStyle w:val="BodyText"/>
            </w:pPr>
            <w:r w:rsidRPr="004F6924">
              <w:t>The unit applies to personnel on the fire ground responsible for preparing, handling and applying Class A foam during wildfire and non-structural firefighting operations.</w:t>
            </w:r>
          </w:p>
          <w:p w:rsidR="00000000" w:rsidRPr="004F6924" w:rsidP="004F6924">
            <w:pPr>
              <w:pStyle w:val="BodyText"/>
            </w:pPr>
            <w:r w:rsidRPr="004F6924">
              <w:t xml:space="preserve">The fire sector is those </w:t>
            </w:r>
            <w:r w:rsidRPr="004F6924">
              <w:t>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4F6924" w:rsidP="004F6924">
            <w:pPr>
              <w:pStyle w:val="BodyText"/>
            </w:pPr>
            <w:r w:rsidRPr="004F6924">
              <w:t>No licensing, legislative or certification requirements app</w:t>
            </w:r>
            <w:r w:rsidRPr="004F6924">
              <w:t>ly to this unit at the time of publication.</w:t>
            </w:r>
          </w:p>
        </w:tc>
      </w:tr>
    </w:tbl>
    <w:p w:rsidR="00000000" w:rsidRPr="004F6924" w:rsidP="004F6924">
      <w:pPr>
        <w:pStyle w:val="NoPaddingFontSize1"/>
      </w:pPr>
    </w:p>
    <w:p w:rsidR="00000000" w:rsidRPr="004F6924" w:rsidP="004F6924">
      <w:pPr>
        <w:pStyle w:val="AllowPageBreak"/>
      </w:pPr>
    </w:p>
    <w:p w:rsidR="00000000" w:rsidRPr="004F6924" w:rsidP="004F6924">
      <w:pPr>
        <w:pStyle w:val="Heading1"/>
      </w:pPr>
      <w:bookmarkStart w:id="3" w:name="O_1027496"/>
      <w:bookmarkEnd w:id="3"/>
      <w:r w:rsidRPr="004F69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9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t xml:space="preserve">It is essential that the prerequisite units listed below are obtained prior to the issuance of this unit to individuals within the fire sector or the units contributing to </w:t>
            </w:r>
            <w:r w:rsidRPr="004F6924">
              <w:t>the attainment of a fire qualification.</w:t>
            </w:r>
          </w:p>
          <w:p w:rsidR="00000000" w:rsidRPr="004F6924" w:rsidP="004F6924">
            <w:pPr>
              <w:pStyle w:val="BodyText"/>
            </w:pPr>
            <w:r w:rsidRPr="004F6924">
              <w:t>PUAFIR204 Respond to wildfire</w:t>
            </w:r>
          </w:p>
        </w:tc>
      </w:tr>
    </w:tbl>
    <w:p w:rsidR="00000000" w:rsidRPr="004F6924" w:rsidP="004F6924">
      <w:pPr>
        <w:pStyle w:val="NoPaddingFontSize1"/>
      </w:pPr>
    </w:p>
    <w:p w:rsidR="00000000" w:rsidRPr="004F6924" w:rsidP="004F6924">
      <w:pPr>
        <w:pStyle w:val="AllowPageBreak"/>
      </w:pPr>
    </w:p>
    <w:p w:rsidR="00000000" w:rsidRPr="004F6924" w:rsidP="004F6924">
      <w:pPr>
        <w:pStyle w:val="Heading1"/>
      </w:pPr>
      <w:bookmarkStart w:id="4" w:name="O_1027497"/>
      <w:bookmarkEnd w:id="4"/>
      <w:r w:rsidRPr="004F69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9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t>Fire</w:t>
            </w:r>
          </w:p>
        </w:tc>
      </w:tr>
    </w:tbl>
    <w:p w:rsidR="00000000" w:rsidRPr="004F6924" w:rsidP="004F6924">
      <w:pPr>
        <w:pStyle w:val="NoPaddingFontSize1"/>
      </w:pPr>
    </w:p>
    <w:p w:rsidR="00000000" w:rsidRPr="004F6924" w:rsidP="004F6924">
      <w:pPr>
        <w:pStyle w:val="AllowPageBreak"/>
      </w:pPr>
    </w:p>
    <w:p w:rsidR="00000000" w:rsidRPr="004F6924" w:rsidP="004F6924">
      <w:pPr>
        <w:pStyle w:val="Heading1"/>
      </w:pPr>
      <w:bookmarkStart w:id="5" w:name="O_1027498"/>
      <w:bookmarkEnd w:id="5"/>
      <w:r w:rsidRPr="004F69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9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t>Fire</w:t>
            </w:r>
          </w:p>
        </w:tc>
      </w:tr>
    </w:tbl>
    <w:p w:rsidR="00000000" w:rsidRPr="004F6924" w:rsidP="004F6924">
      <w:pPr>
        <w:pStyle w:val="NoPaddingFontSize1"/>
      </w:pPr>
    </w:p>
    <w:p w:rsidR="00000000" w:rsidRPr="004F6924" w:rsidP="004F6924">
      <w:pPr>
        <w:pStyle w:val="AllowPageBreak"/>
      </w:pPr>
    </w:p>
    <w:p w:rsidR="00000000" w:rsidRPr="004F6924" w:rsidP="004F6924">
      <w:pPr>
        <w:pStyle w:val="Heading1"/>
      </w:pPr>
      <w:bookmarkStart w:id="6" w:name="O_1027499"/>
      <w:bookmarkEnd w:id="6"/>
      <w:r w:rsidRPr="004F692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PERFORMANCE CRITERIA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Performance criteria describe the performance needed to demonstrate achievement of the element.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>Prepare Class A foam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Type of foam for application in a wildfire or on non-structural object is selec</w:t>
            </w:r>
            <w:r w:rsidRPr="004F6924">
              <w:t>ted depending on the required effect of foam on components of the fire triangle and fuel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 xml:space="preserve">Decision to apply Class A foam to Class A fuels at wildfire or non-structural incident is received from Incident Controller 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>1.3</w:t>
            </w:r>
          </w:p>
          <w:p w:rsidR="00000000" w:rsidRPr="004F6924" w:rsidP="004F6924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Foam proportioning or induction rate is selected, in accordance with manufacturers</w:t>
            </w:r>
            <w:r>
              <w:t>’</w:t>
            </w:r>
            <w:r w:rsidRPr="004F6924">
              <w:t xml:space="preserve"> recommendations, organisational procedures and guidelines, to produce the solution strength required to achieve operational objectives with the decision communicated to the</w:t>
            </w:r>
            <w:r w:rsidRPr="004F6924">
              <w:t xml:space="preserve"> crew preparing the foam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Foam expansion or aspiration ratio is confirmed, based on fuel type, operational requirements and need to achieve maximum operational benefit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Class A foam concentrate and equipment is prepared for use, in accordance w</w:t>
            </w:r>
            <w:r w:rsidRPr="004F6924">
              <w:t>ith organisational procedures and safe work practices with consideration of potential environmental impact and required precautions to be complied with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Correct personal protective clothing and equipment required for working with Class A foam is donn</w:t>
            </w:r>
            <w:r w:rsidRPr="004F6924">
              <w:t>ed for handling concentrate and solution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>Operate Class A foam system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Type of Class A foam system is confirmed through chain of command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 xml:space="preserve">Predetermined amount of foam concentrate is added to water flow using appropriate equipment, as directed 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 xml:space="preserve">Foam system available is operated using predetermined </w:t>
            </w:r>
            <w:r w:rsidRPr="004F6924">
              <w:t>proportioning or induction method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Where system is manually regulated, proportionin</w:t>
            </w:r>
            <w:r w:rsidRPr="004F6924">
              <w:t>g percentage rate and flow is monitored and achievement of operational objectives is confirmed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>Apply Class A foam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Foam system and equipment is operated to produce required solution strength suitable for its intended appl</w:t>
            </w:r>
            <w:r w:rsidRPr="004F6924">
              <w:t>ication as non-aspirated or aspirated foam and for the type of fuel to which it is to be applied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 xml:space="preserve">Class A foam is applied as a direct attack to extinguish the edge of the fire using non-aspirated or low expansion foam nozzles 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 xml:space="preserve">Class A foam is </w:t>
            </w:r>
            <w:r w:rsidRPr="004F6924">
              <w:t>used to wet fuels to construct a control line adjacent to the fire edge, using required foam proportion rate to contribute to fuel reduction burning, burning out and back burning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Foam is applied to conduct mop up/blacking out operations by regulatin</w:t>
            </w:r>
            <w:r w:rsidRPr="004F6924">
              <w:t>g flow to suit application type and rate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Class A foam is applied to non-structural objects, in accordance with organisational operating procedures for these types of fires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Direct and indirect application of Class A foam is demonstrated, in accordance with organisational operating procedures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Environmental contamination from application of Class A foam is considered and preventative measures are implemented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rPr>
                <w:rStyle w:val="SpecialBold"/>
              </w:rPr>
              <w:t>Store and</w:t>
            </w:r>
            <w:r w:rsidRPr="004F6924">
              <w:rPr>
                <w:rStyle w:val="SpecialBold"/>
              </w:rPr>
              <w:t xml:space="preserve"> handle Class A foam and prevent damage to equipment and the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Class A foam is stored on tankers and appliances in designated storage drums, racks or tanks, in accordance with Work, Health and Safety (WHS)/Occupational Health and Safety (OHS)</w:t>
            </w:r>
            <w:r w:rsidRPr="004F6924">
              <w:t xml:space="preserve"> requirements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Storage arrangements in workplace and other locations for Class A drum stocks of foam concentrate are implemented and adhered to, in accordance with Work, Health and Safety (WHS)/Occupational Health and Safety (OHS) requirements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Measures to control foam leaks or spills are followed, in accordance with organisational procedures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Class A foam tanks are refilled using personal protective clothing and equipment and approved foam concentrate transfer equipment, in accordance wit</w:t>
            </w:r>
            <w:r w:rsidRPr="004F6924">
              <w:t>h organisational procedures and environmental requirements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Cleaning and safe disposal of any foam spills is undertaken, in accordance with relevant Safety Data Sheets (SDS)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Foam compatibility is considered when using Class A foam solutions fr</w:t>
            </w:r>
            <w:r w:rsidRPr="004F6924">
              <w:t>om different vehicles on the same fire particularly when mixing one manufacturer’s brand of Class A foam with another</w:t>
            </w:r>
            <w:r>
              <w:t>’</w:t>
            </w:r>
            <w:r w:rsidRPr="004F6924">
              <w:t>s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 xml:space="preserve">Environmental regulations, as specified in organisational procedures, are adhered to when using foam and cleaning spills or foam equipment 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Procedures for foam storage, mixing and filling sites are implemented, in accordance with organisational proc</w:t>
            </w:r>
            <w:r w:rsidRPr="004F6924">
              <w:t>edures and industry guidelines</w:t>
            </w:r>
          </w:p>
        </w:tc>
      </w:tr>
      <w:tr w:rsidTr="004F6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t>Practices that do not contaminate water bodies, storm water drains or agricultural areas are implemented and adhered to when cleaning equipment at an incident or other location where Class A foam is used</w:t>
            </w:r>
          </w:p>
        </w:tc>
      </w:tr>
    </w:tbl>
    <w:p w:rsidR="00000000" w:rsidRPr="004F6924" w:rsidP="004F6924">
      <w:pPr>
        <w:pStyle w:val="NoPaddingFontSize1"/>
      </w:pPr>
    </w:p>
    <w:p w:rsidR="00000000" w:rsidRPr="004F6924" w:rsidP="004F6924">
      <w:pPr>
        <w:pStyle w:val="AllowPageBreak"/>
      </w:pPr>
    </w:p>
    <w:p w:rsidR="00000000" w:rsidRPr="004F6924" w:rsidP="004F6924">
      <w:pPr>
        <w:pStyle w:val="Heading1"/>
      </w:pPr>
      <w:bookmarkStart w:id="7" w:name="O_1027500"/>
      <w:bookmarkEnd w:id="7"/>
      <w:r w:rsidRPr="004F69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9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t>Foundation skills essential to performance are explicit in the performance criteria of this unit of competency.</w:t>
            </w:r>
          </w:p>
        </w:tc>
      </w:tr>
    </w:tbl>
    <w:p w:rsidR="00000000" w:rsidRPr="004F6924" w:rsidP="004F6924">
      <w:pPr>
        <w:pStyle w:val="NoPaddingFontSize1"/>
      </w:pPr>
    </w:p>
    <w:p w:rsidR="00000000" w:rsidRPr="004F6924" w:rsidP="004F6924">
      <w:pPr>
        <w:pStyle w:val="AllowPageBreak"/>
      </w:pPr>
    </w:p>
    <w:p w:rsidR="00000000" w:rsidRPr="004F6924" w:rsidP="004F6924">
      <w:pPr>
        <w:pStyle w:val="Heading1"/>
      </w:pPr>
      <w:bookmarkStart w:id="8" w:name="O_1027501"/>
      <w:bookmarkEnd w:id="8"/>
      <w:r w:rsidRPr="004F69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F69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t>Range is restricted to essential operating conditions and any other variables essential to the work environment.</w:t>
            </w:r>
          </w:p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Non-essential conditions may be found in the Companion Volume Implementation Guide.</w:t>
            </w:r>
          </w:p>
        </w:tc>
      </w:tr>
      <w:tr w:rsidTr="004F69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t>non-structural objects must include two or more of the fo</w:t>
            </w:r>
            <w:r w:rsidRPr="004F6924">
              <w:t>llowing</w:t>
            </w:r>
          </w:p>
          <w:p w:rsidR="00000000" w:rsidP="004F6924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ListBullet"/>
            </w:pPr>
            <w:r w:rsidRPr="004F6924">
              <w:t>coal fires</w:t>
            </w:r>
          </w:p>
          <w:p w:rsidR="00000000" w:rsidRPr="004F6924" w:rsidP="004F6924">
            <w:pPr>
              <w:pStyle w:val="ListBullet"/>
            </w:pPr>
            <w:r w:rsidRPr="004F6924">
              <w:t>hydrocarbon fuels</w:t>
            </w:r>
          </w:p>
          <w:p w:rsidR="00000000" w:rsidRPr="004F6924" w:rsidP="004F6924">
            <w:pPr>
              <w:pStyle w:val="ListBullet"/>
            </w:pPr>
            <w:r w:rsidRPr="004F6924">
              <w:t>machinery fire dozers and graders</w:t>
            </w:r>
          </w:p>
          <w:p w:rsidR="00000000" w:rsidRPr="004F6924" w:rsidP="004F6924">
            <w:pPr>
              <w:pStyle w:val="ListBullet"/>
            </w:pPr>
            <w:r w:rsidRPr="004F6924">
              <w:t>motor vehicles</w:t>
            </w:r>
          </w:p>
          <w:p w:rsidR="00000000" w:rsidRPr="004F6924" w:rsidP="004F6924">
            <w:pPr>
              <w:pStyle w:val="ListBullet"/>
            </w:pPr>
            <w:r w:rsidRPr="004F6924">
              <w:t>small and shallow hydrocarbon fuel spills</w:t>
            </w:r>
          </w:p>
          <w:p w:rsidR="00000000" w:rsidP="004F6924">
            <w:pPr>
              <w:pStyle w:val="ListBullet"/>
              <w:rPr>
                <w:lang w:val="en-NZ"/>
              </w:rPr>
            </w:pPr>
            <w:r w:rsidRPr="004F6924">
              <w:t>tyre dumps</w:t>
            </w:r>
          </w:p>
        </w:tc>
      </w:tr>
      <w:tr w:rsidTr="004F69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924">
            <w:pPr>
              <w:pStyle w:val="BodyText"/>
              <w:rPr>
                <w:lang w:val="en-NZ"/>
              </w:rPr>
            </w:pPr>
            <w:r w:rsidRPr="004F6924">
              <w:t>measures to control leaks or spills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ListBullet"/>
            </w:pPr>
            <w:r w:rsidRPr="004F6924">
              <w:t>exercising care to avoid spills at mixing and loading areas</w:t>
            </w:r>
          </w:p>
        </w:tc>
      </w:tr>
    </w:tbl>
    <w:p w:rsidR="00000000" w:rsidRPr="004F6924" w:rsidP="004F6924">
      <w:pPr>
        <w:pStyle w:val="NoPaddingFontSize1"/>
      </w:pPr>
    </w:p>
    <w:p w:rsidR="00000000" w:rsidRPr="004F6924" w:rsidP="004F6924">
      <w:pPr>
        <w:pStyle w:val="AllowPageBreak"/>
      </w:pPr>
    </w:p>
    <w:p w:rsidR="00000000" w:rsidRPr="004F6924" w:rsidP="004F6924">
      <w:pPr>
        <w:pStyle w:val="Heading1"/>
      </w:pPr>
      <w:bookmarkStart w:id="9" w:name="O_1027502"/>
      <w:bookmarkEnd w:id="9"/>
      <w:r w:rsidRPr="004F69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9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924" w:rsidP="004F6924">
            <w:pPr>
              <w:pStyle w:val="BodyText"/>
            </w:pPr>
            <w:r w:rsidRPr="004F6924">
              <w:t>This unit replaces and is equivalent to PUAFIR214 Use Class A foam in wildfire operations and non-structural applications.</w:t>
            </w:r>
          </w:p>
        </w:tc>
      </w:tr>
    </w:tbl>
    <w:p w:rsidR="00000000" w:rsidRPr="004F6924" w:rsidP="004F6924">
      <w:pPr>
        <w:pStyle w:val="NoPaddingFontSize1"/>
      </w:pPr>
    </w:p>
    <w:p w:rsidR="00000000" w:rsidRPr="004F6924" w:rsidP="004F6924">
      <w:pPr>
        <w:pStyle w:val="AllowPageBreak"/>
      </w:pPr>
    </w:p>
    <w:p w:rsidR="00000000" w:rsidRPr="004F6924" w:rsidP="004F6924">
      <w:pPr>
        <w:pStyle w:val="Heading1"/>
      </w:pPr>
      <w:bookmarkStart w:id="10" w:name="O_1027509"/>
      <w:bookmarkEnd w:id="10"/>
      <w:r w:rsidRPr="004F6924">
        <w:t>Links</w:t>
      </w:r>
    </w:p>
    <w:p w:rsidR="00000000" w:rsidRPr="004F6924" w:rsidP="00DB0354">
      <w:pPr>
        <w:pStyle w:val="BodyText"/>
      </w:pPr>
      <w:r w:rsidRPr="004F6924">
        <w:t>PUA Training Package C</w:t>
      </w:r>
      <w:r w:rsidRPr="004F6924">
        <w:t xml:space="preserve">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307F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F6924" w:rsidP="004F6924"/>
    <w:sectPr w:rsidSect="004F69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24" w:rsidRPr="00DB0354" w:rsidP="00DB0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54" w:rsidP="004F6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354" w:rsidP="004F6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0354" w:rsidP="004F6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924" w:rsidRPr="00DB0354" w:rsidP="00DB0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54" w:rsidRPr="002D2AF8" w:rsidP="004F6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PUAFIR202 Use Class A foam in wildfire operations and non-structural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B0354" w:rsidP="004F6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AA9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4E92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924"/>
  </w:style>
  <w:style w:type="character" w:customStyle="1" w:styleId="Heading1Char">
    <w:name w:val="Heading 1 Char"/>
    <w:basedOn w:val="DefaultParagraphFont"/>
    <w:link w:val="Heading1"/>
    <w:rsid w:val="004F6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9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9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6924"/>
    <w:rPr>
      <w:b/>
      <w:spacing w:val="0"/>
    </w:rPr>
  </w:style>
  <w:style w:type="paragraph" w:customStyle="1" w:styleId="SuperHeading">
    <w:name w:val="SuperHeading"/>
    <w:basedOn w:val="Normal"/>
    <w:rsid w:val="004F6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6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9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9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69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6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9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924"/>
    <w:rPr>
      <w:i/>
    </w:rPr>
  </w:style>
  <w:style w:type="paragraph" w:styleId="Caption">
    <w:name w:val="caption"/>
    <w:basedOn w:val="BodyText"/>
    <w:next w:val="Normal"/>
    <w:qFormat/>
    <w:rsid w:val="004F6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924"/>
  </w:style>
  <w:style w:type="paragraph" w:styleId="TableofFigures">
    <w:name w:val="table of figures"/>
    <w:basedOn w:val="Normal"/>
    <w:next w:val="Normal"/>
    <w:semiHidden/>
    <w:rsid w:val="004F6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9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6924"/>
    <w:rPr>
      <w:rFonts w:ascii="Wingdings" w:hAnsi="Wingdings"/>
    </w:rPr>
  </w:style>
  <w:style w:type="paragraph" w:customStyle="1" w:styleId="TableHeading">
    <w:name w:val="Table Heading"/>
    <w:basedOn w:val="HeadingBase"/>
    <w:rsid w:val="004F6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924"/>
    <w:rPr>
      <w:color w:val="0033CC"/>
      <w:u w:val="none"/>
    </w:rPr>
  </w:style>
  <w:style w:type="paragraph" w:customStyle="1" w:styleId="BodyTextRight">
    <w:name w:val="Body Text Right"/>
    <w:basedOn w:val="BodyText"/>
    <w:rsid w:val="004F6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9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924"/>
    <w:rPr>
      <w:sz w:val="32"/>
    </w:rPr>
  </w:style>
  <w:style w:type="paragraph" w:customStyle="1" w:styleId="HeadingProcedure">
    <w:name w:val="Heading Procedure"/>
    <w:basedOn w:val="HeadingBase"/>
    <w:next w:val="Normal"/>
    <w:rsid w:val="004F6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924"/>
    <w:pPr>
      <w:spacing w:before="60" w:after="60"/>
    </w:pPr>
  </w:style>
  <w:style w:type="paragraph" w:styleId="ListContinue">
    <w:name w:val="List Continue"/>
    <w:basedOn w:val="List"/>
    <w:rsid w:val="004F6924"/>
    <w:pPr>
      <w:ind w:firstLine="0"/>
    </w:pPr>
  </w:style>
  <w:style w:type="paragraph" w:customStyle="1" w:styleId="ListNote">
    <w:name w:val="List Note"/>
    <w:basedOn w:val="List"/>
    <w:rsid w:val="004F6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924"/>
    <w:rPr>
      <w:rFonts w:ascii="Courier New" w:hAnsi="Courier New"/>
    </w:rPr>
  </w:style>
  <w:style w:type="paragraph" w:customStyle="1" w:styleId="NoteBullet">
    <w:name w:val="Note Bullet"/>
    <w:basedOn w:val="Note"/>
    <w:rsid w:val="004F6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9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6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924"/>
    <w:rPr>
      <w:b/>
      <w:smallCaps/>
    </w:rPr>
  </w:style>
  <w:style w:type="paragraph" w:customStyle="1" w:styleId="TableListNumber">
    <w:name w:val="Table List Number"/>
    <w:basedOn w:val="ListNumber"/>
    <w:rsid w:val="004F6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924"/>
    <w:pPr>
      <w:numPr>
        <w:numId w:val="8"/>
      </w:numPr>
    </w:pPr>
  </w:style>
  <w:style w:type="paragraph" w:customStyle="1" w:styleId="ListAlpha2">
    <w:name w:val="List Alpha 2"/>
    <w:basedOn w:val="List2"/>
    <w:rsid w:val="004F6924"/>
    <w:pPr>
      <w:numPr>
        <w:numId w:val="7"/>
      </w:numPr>
    </w:pPr>
  </w:style>
  <w:style w:type="paragraph" w:styleId="List2">
    <w:name w:val="List 2"/>
    <w:basedOn w:val="BodyText"/>
    <w:rsid w:val="004F6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9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9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6924"/>
    <w:pPr>
      <w:numPr>
        <w:numId w:val="3"/>
      </w:numPr>
    </w:pPr>
  </w:style>
  <w:style w:type="paragraph" w:styleId="ListContinue2">
    <w:name w:val="List Continue 2"/>
    <w:basedOn w:val="List2"/>
    <w:rsid w:val="004F6924"/>
    <w:pPr>
      <w:ind w:firstLine="0"/>
    </w:pPr>
  </w:style>
  <w:style w:type="paragraph" w:styleId="ListContinue3">
    <w:name w:val="List Continue 3"/>
    <w:basedOn w:val="List3"/>
    <w:rsid w:val="004F6924"/>
    <w:pPr>
      <w:ind w:left="1021" w:firstLine="0"/>
    </w:pPr>
  </w:style>
  <w:style w:type="paragraph" w:styleId="ListContinue4">
    <w:name w:val="List Continue 4"/>
    <w:basedOn w:val="List4"/>
    <w:rsid w:val="004F6924"/>
    <w:pPr>
      <w:ind w:firstLine="0"/>
    </w:pPr>
  </w:style>
  <w:style w:type="paragraph" w:styleId="ListContinue5">
    <w:name w:val="List Continue 5"/>
    <w:basedOn w:val="List5"/>
    <w:rsid w:val="004F6924"/>
    <w:pPr>
      <w:ind w:firstLine="0"/>
    </w:pPr>
  </w:style>
  <w:style w:type="paragraph" w:styleId="ListNumber3">
    <w:name w:val="List Number 3"/>
    <w:basedOn w:val="List3"/>
    <w:rsid w:val="004F6924"/>
    <w:pPr>
      <w:numPr>
        <w:numId w:val="4"/>
      </w:numPr>
    </w:pPr>
  </w:style>
  <w:style w:type="paragraph" w:styleId="ListNumber4">
    <w:name w:val="List Number 4"/>
    <w:basedOn w:val="List4"/>
    <w:rsid w:val="004F6924"/>
    <w:pPr>
      <w:numPr>
        <w:numId w:val="5"/>
      </w:numPr>
    </w:pPr>
  </w:style>
  <w:style w:type="paragraph" w:styleId="ListNumber5">
    <w:name w:val="List Number 5"/>
    <w:basedOn w:val="List5"/>
    <w:rsid w:val="004F6924"/>
    <w:pPr>
      <w:numPr>
        <w:numId w:val="6"/>
      </w:numPr>
    </w:pPr>
  </w:style>
  <w:style w:type="paragraph" w:styleId="BlockText">
    <w:name w:val="Block Text"/>
    <w:basedOn w:val="Normal"/>
    <w:rsid w:val="004F6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924"/>
    <w:rPr>
      <w:sz w:val="16"/>
      <w:vertAlign w:val="superscript"/>
    </w:rPr>
  </w:style>
  <w:style w:type="character" w:customStyle="1" w:styleId="Symbols">
    <w:name w:val="Symbols"/>
    <w:basedOn w:val="DefaultParagraphFont"/>
    <w:rsid w:val="004F6924"/>
    <w:rPr>
      <w:rFonts w:ascii="Symbol" w:hAnsi="Symbol"/>
    </w:rPr>
  </w:style>
  <w:style w:type="character" w:customStyle="1" w:styleId="MenuOptions">
    <w:name w:val="Menu Options"/>
    <w:basedOn w:val="DefaultParagraphFont"/>
    <w:rsid w:val="004F6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924"/>
    <w:rPr>
      <w:b/>
    </w:rPr>
  </w:style>
  <w:style w:type="character" w:customStyle="1" w:styleId="Underlined">
    <w:name w:val="Underlined"/>
    <w:basedOn w:val="DefaultParagraphFont"/>
    <w:rsid w:val="004F6924"/>
    <w:rPr>
      <w:u w:val="single"/>
    </w:rPr>
  </w:style>
  <w:style w:type="paragraph" w:customStyle="1" w:styleId="TableBodyTextRight">
    <w:name w:val="Table Body Text Right"/>
    <w:basedOn w:val="TableBodyText"/>
    <w:rsid w:val="004F6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924"/>
    <w:rPr>
      <w:sz w:val="18"/>
    </w:rPr>
  </w:style>
  <w:style w:type="paragraph" w:customStyle="1" w:styleId="BodySmallRight">
    <w:name w:val="Body Small Right"/>
    <w:basedOn w:val="BodyTextRight"/>
    <w:rsid w:val="004F6924"/>
    <w:rPr>
      <w:sz w:val="18"/>
      <w:szCs w:val="18"/>
    </w:rPr>
  </w:style>
  <w:style w:type="paragraph" w:customStyle="1" w:styleId="MarginEdition">
    <w:name w:val="Margin Edition"/>
    <w:basedOn w:val="MarginNote"/>
    <w:rsid w:val="004F6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924"/>
    <w:rPr>
      <w:sz w:val="2"/>
      <w:szCs w:val="2"/>
    </w:rPr>
  </w:style>
  <w:style w:type="character" w:customStyle="1" w:styleId="Small">
    <w:name w:val="Small"/>
    <w:basedOn w:val="DefaultParagraphFont"/>
    <w:rsid w:val="004F6924"/>
    <w:rPr>
      <w:sz w:val="16"/>
    </w:rPr>
  </w:style>
  <w:style w:type="paragraph" w:customStyle="1" w:styleId="WideTable">
    <w:name w:val="Wide Table"/>
    <w:basedOn w:val="Normal"/>
    <w:rsid w:val="004F6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924"/>
  </w:style>
  <w:style w:type="paragraph" w:styleId="Quote">
    <w:name w:val="Quote"/>
    <w:basedOn w:val="Heading1"/>
    <w:link w:val="QuoteChar"/>
    <w:qFormat/>
    <w:rsid w:val="004F6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924"/>
    <w:pPr>
      <w:pageBreakBefore/>
    </w:pPr>
  </w:style>
  <w:style w:type="paragraph" w:customStyle="1" w:styleId="Border">
    <w:name w:val="Border"/>
    <w:basedOn w:val="Normal"/>
    <w:qFormat/>
    <w:rsid w:val="004F6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924"/>
    <w:rPr>
      <w:u w:val="single"/>
    </w:rPr>
  </w:style>
  <w:style w:type="character" w:customStyle="1" w:styleId="BoldandItalics">
    <w:name w:val="Bold and Italics"/>
    <w:qFormat/>
    <w:rsid w:val="004F6924"/>
    <w:rPr>
      <w:b/>
      <w:i/>
      <w:u w:val="none"/>
    </w:rPr>
  </w:style>
  <w:style w:type="paragraph" w:styleId="BalloonText">
    <w:name w:val="Balloon Text"/>
    <w:basedOn w:val="Normal"/>
    <w:link w:val="BalloonTextChar"/>
    <w:rsid w:val="004F6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924"/>
    <w:pPr>
      <w:spacing w:before="0" w:after="0"/>
    </w:pPr>
  </w:style>
  <w:style w:type="paragraph" w:customStyle="1" w:styleId="BodyTextBold">
    <w:name w:val="Body Text Bold"/>
    <w:basedOn w:val="BodyText"/>
    <w:qFormat/>
    <w:rsid w:val="004F6924"/>
    <w:rPr>
      <w:b/>
    </w:rPr>
  </w:style>
  <w:style w:type="character" w:styleId="Hyperlink">
    <w:name w:val="Hyperlink"/>
    <w:basedOn w:val="DefaultParagraphFont"/>
    <w:uiPriority w:val="99"/>
    <w:unhideWhenUsed/>
    <w:rsid w:val="00DB0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1138</Words>
  <Characters>6527</Characters>
  <Application>Microsoft Office Word</Application>
  <DocSecurity>0</DocSecurity>
  <Lines>271</Lines>
  <Paragraphs>123</Paragraphs>
  <ScaleCrop>false</ScaleCrop>
  <Company>Author-it Software Corporation Ltd.</Company>
  <LinksUpToDate>false</LinksUpToDate>
  <CharactersWithSpaces>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PUAFIR202 Use Class A foam in wildfire operations and non-structural applications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2022-12-16T01:31:00Z</dcterms:modified>
</cp:coreProperties>
</file>