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150" w:rsidP="00A03150">
      <w:pPr>
        <w:pStyle w:val="Title"/>
      </w:pPr>
      <w:r>
        <w:fldChar w:fldCharType="begin"/>
      </w:r>
      <w:r>
        <w:instrText xml:space="preserve"> TITLE   \* MERGEFORMAT </w:instrText>
      </w:r>
      <w:r>
        <w:fldChar w:fldCharType="separate"/>
      </w:r>
      <w:r>
        <w:t>Assessment Requirements for PUAFIR202 Use Class A foam in wildfire operations and non-structural applications</w:t>
      </w:r>
      <w:r>
        <w:fldChar w:fldCharType="end"/>
      </w:r>
    </w:p>
    <w:p w:rsidR="00A03150" w:rsidP="00A03150">
      <w:pPr>
        <w:pStyle w:val="Version"/>
        <w:sectPr w:rsidSect="003F64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459" w:rsidP="003F6459">
      <w:pPr>
        <w:pStyle w:val="SuperHeading"/>
      </w:pPr>
      <w:r w:rsidRPr="003F6459">
        <w:t>Assessment Requirements for PUAFIR202 Use Class A foam in wildfire operations and non-structural applications</w:t>
      </w:r>
    </w:p>
    <w:p w:rsidR="00000000" w:rsidRPr="003F6459" w:rsidP="003F6459">
      <w:pPr>
        <w:pStyle w:val="Heading1"/>
      </w:pPr>
      <w:bookmarkStart w:id="1" w:name="O_1027504"/>
      <w:bookmarkEnd w:id="1"/>
      <w:r w:rsidRPr="003F6459">
        <w:t>Modification History</w:t>
      </w:r>
    </w:p>
    <w:tbl>
      <w:tblPr>
        <w:tblW w:w="9497" w:type="dxa"/>
        <w:tblLayout w:type="fixed"/>
        <w:tblCellMar>
          <w:left w:w="62" w:type="dxa"/>
          <w:right w:w="62" w:type="dxa"/>
        </w:tblCellMar>
        <w:tblLook w:val="0000"/>
      </w:tblPr>
      <w:tblGrid>
        <w:gridCol w:w="9497"/>
      </w:tblGrid>
      <w:tr w:rsidTr="003F6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59" w:rsidP="003F6459">
            <w:pPr>
              <w:pStyle w:val="BodyText"/>
            </w:pPr>
            <w:r w:rsidRPr="003F6459">
              <w:rPr>
                <w:rStyle w:val="SpecialBold"/>
              </w:rPr>
              <w:t>Release 1.</w:t>
            </w:r>
            <w:r w:rsidRPr="003F6459">
              <w:t xml:space="preserve"> This is the first release of this unit of competency in the PUA Public Safety Training Package.</w:t>
            </w:r>
          </w:p>
        </w:tc>
      </w:tr>
    </w:tbl>
    <w:p w:rsidR="00000000" w:rsidRPr="003F6459" w:rsidP="003F6459">
      <w:pPr>
        <w:pStyle w:val="NoPaddingFontSize1"/>
      </w:pPr>
    </w:p>
    <w:p w:rsidR="00000000" w:rsidRPr="003F6459" w:rsidP="003F6459">
      <w:pPr>
        <w:pStyle w:val="AllowPageBreak"/>
      </w:pPr>
    </w:p>
    <w:p w:rsidR="00000000" w:rsidRPr="003F6459" w:rsidP="003F6459">
      <w:pPr>
        <w:pStyle w:val="Heading1"/>
      </w:pPr>
      <w:bookmarkStart w:id="2" w:name="O_1027505"/>
      <w:bookmarkEnd w:id="2"/>
      <w:r w:rsidRPr="003F6459">
        <w:t>Performance Evidence</w:t>
      </w:r>
    </w:p>
    <w:tbl>
      <w:tblPr>
        <w:tblW w:w="9497" w:type="dxa"/>
        <w:tblLayout w:type="fixed"/>
        <w:tblCellMar>
          <w:left w:w="62" w:type="dxa"/>
          <w:right w:w="62" w:type="dxa"/>
        </w:tblCellMar>
        <w:tblLook w:val="0000"/>
      </w:tblPr>
      <w:tblGrid>
        <w:gridCol w:w="9497"/>
      </w:tblGrid>
      <w:tr w:rsidTr="003F6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6459">
            <w:pPr>
              <w:pStyle w:val="BodyText"/>
              <w:rPr>
                <w:lang w:val="en-NZ"/>
              </w:rPr>
            </w:pPr>
            <w:r w:rsidRPr="003F6459">
              <w:t xml:space="preserve">Evidence required to demonstrate competence in this unit must be relevant to and satisfy all the requirements of the elements, performance criteria and range of conditions on at least one occasion and includes </w:t>
            </w:r>
          </w:p>
        </w:tc>
      </w:tr>
      <w:tr w:rsidTr="003F6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59" w:rsidP="003F6459">
            <w:pPr>
              <w:pStyle w:val="ListBullet"/>
            </w:pPr>
            <w:r w:rsidRPr="003F6459">
              <w:t xml:space="preserve">applying Class A foam including direct and indirect application </w:t>
            </w:r>
          </w:p>
          <w:p w:rsidR="00000000" w:rsidRPr="003F6459" w:rsidP="003F6459">
            <w:pPr>
              <w:pStyle w:val="ListBullet"/>
            </w:pPr>
            <w:r w:rsidRPr="003F6459">
              <w:t>applying Work, Health and Safety (WHS)/Occupational Health and Safety (OHS) requirements</w:t>
            </w:r>
          </w:p>
          <w:p w:rsidR="00000000" w:rsidRPr="003F6459" w:rsidP="003F6459">
            <w:pPr>
              <w:pStyle w:val="ListBullet"/>
            </w:pPr>
            <w:r w:rsidRPr="003F6459">
              <w:t>constructing control lines, mopping up and completing blacking out operations</w:t>
            </w:r>
          </w:p>
          <w:p w:rsidR="00000000" w:rsidRPr="003F6459" w:rsidP="003F6459">
            <w:pPr>
              <w:pStyle w:val="ListBullet"/>
            </w:pPr>
            <w:r w:rsidRPr="003F6459">
              <w:tab/>
              <w:t xml:space="preserve">constructing a control </w:t>
            </w:r>
            <w:r w:rsidRPr="003F6459">
              <w:t>line including using a natural or constructed barrier or treated fire edge to limit spread of fire</w:t>
            </w:r>
          </w:p>
          <w:p w:rsidR="00000000" w:rsidRPr="003F6459" w:rsidP="003F6459">
            <w:pPr>
              <w:pStyle w:val="ListBullet"/>
            </w:pPr>
            <w:r w:rsidRPr="003F6459">
              <w:t>containing and disposing of, where practicable, fire water runoff containing Class A foam or wetting agent prior to its use</w:t>
            </w:r>
          </w:p>
          <w:p w:rsidR="00000000" w:rsidRPr="003F6459" w:rsidP="003F6459">
            <w:pPr>
              <w:pStyle w:val="ListBullet"/>
            </w:pPr>
            <w:r w:rsidRPr="003F6459">
              <w:t>directing attacks must include co</w:t>
            </w:r>
            <w:r w:rsidRPr="003F6459">
              <w:t>nstructing a control line immediately adjacent to fire edge</w:t>
            </w:r>
          </w:p>
          <w:p w:rsidR="00000000" w:rsidRPr="003F6459" w:rsidP="003F6459">
            <w:pPr>
              <w:pStyle w:val="ListBullet"/>
            </w:pPr>
            <w:r w:rsidRPr="003F6459">
              <w:tab/>
              <w:t>extinguishing fire’s edge using water, foam and earth or by beating out flames</w:t>
            </w:r>
          </w:p>
          <w:p w:rsidR="00000000" w:rsidRPr="003F6459" w:rsidP="003F6459">
            <w:pPr>
              <w:pStyle w:val="ListBullet"/>
            </w:pPr>
            <w:r w:rsidRPr="003F6459">
              <w:tab/>
              <w:t>handling concentrate using nitrile or neoprene handlin</w:t>
            </w:r>
            <w:r w:rsidRPr="003F6459">
              <w:t>g gloves, P2 nuisance level organic vapour respirator (non-cartridge type) and in addition when handling solution using barrier cream for hands and leather gloves</w:t>
            </w:r>
          </w:p>
          <w:p w:rsidR="00000000" w:rsidRPr="003F6459" w:rsidP="003F6459">
            <w:pPr>
              <w:pStyle w:val="ListBullet"/>
            </w:pPr>
            <w:r w:rsidRPr="003F6459">
              <w:t>implementing asset protection</w:t>
            </w:r>
          </w:p>
          <w:p w:rsidR="00000000" w:rsidRPr="003F6459" w:rsidP="003F6459">
            <w:pPr>
              <w:pStyle w:val="ListBullet"/>
            </w:pPr>
            <w:r w:rsidRPr="003F6459">
              <w:t>implementing safe work practices when using Class A foam includ</w:t>
            </w:r>
            <w:r w:rsidRPr="003F6459">
              <w:t>ing avoiding the use of foam 50 metres from waterways</w:t>
            </w:r>
          </w:p>
          <w:p w:rsidR="00000000" w:rsidRPr="003F6459" w:rsidP="003F6459">
            <w:pPr>
              <w:pStyle w:val="ListBullet"/>
            </w:pPr>
            <w:r w:rsidRPr="003F6459">
              <w:t>implementing safe work practices when preparing, selecting, operating, cleaning up, storing and handling Class A foam</w:t>
            </w:r>
          </w:p>
          <w:p w:rsidR="00000000" w:rsidRPr="003F6459" w:rsidP="003F6459">
            <w:pPr>
              <w:pStyle w:val="ListBullet"/>
            </w:pPr>
            <w:r w:rsidRPr="003F6459">
              <w:t>implementing environmental precautions when working with Class A foams</w:t>
            </w:r>
          </w:p>
          <w:p w:rsidR="00000000" w:rsidRPr="003F6459" w:rsidP="003F6459">
            <w:pPr>
              <w:pStyle w:val="ListBullet"/>
            </w:pPr>
            <w:r w:rsidRPr="003F6459">
              <w:t>instigating e</w:t>
            </w:r>
            <w:r w:rsidRPr="003F6459">
              <w:t>nvironmental precautions when working with Class A foam</w:t>
            </w:r>
          </w:p>
          <w:p w:rsidR="00000000" w:rsidRPr="003F6459" w:rsidP="003F6459">
            <w:pPr>
              <w:pStyle w:val="ListBullet"/>
            </w:pPr>
            <w:r w:rsidRPr="003F6459">
              <w:tab/>
              <w:t>minimising the use of foam and wetting agents</w:t>
            </w:r>
          </w:p>
          <w:p w:rsidR="00000000" w:rsidRPr="003F6459" w:rsidP="003F6459">
            <w:pPr>
              <w:pStyle w:val="ListBullet"/>
            </w:pPr>
            <w:r w:rsidRPr="003F6459">
              <w:t>mopping up and blacking out operations including making a fire safe after it has been controlled by extinguishing or removing burning material along or n</w:t>
            </w:r>
            <w:r w:rsidRPr="003F6459">
              <w:t>ear the control line including felling stags and trenching logs to prevent rolling and the like, coal conveyor belts, power station cable ducts, ship holds, underground mining and vehicles</w:t>
            </w:r>
          </w:p>
          <w:p w:rsidR="00000000" w:rsidRPr="003F6459" w:rsidP="003F6459">
            <w:pPr>
              <w:pStyle w:val="ListBullet"/>
            </w:pPr>
            <w:r w:rsidRPr="003F6459">
              <w:tab/>
              <w:t>notifying and seeking advice from environmental protection authori</w:t>
            </w:r>
            <w:r w:rsidRPr="003F6459">
              <w:t xml:space="preserve">ties </w:t>
            </w:r>
          </w:p>
          <w:p w:rsidR="00000000" w:rsidRPr="003F6459" w:rsidP="003F6459">
            <w:pPr>
              <w:pStyle w:val="ListBullet2"/>
            </w:pPr>
            <w:r w:rsidRPr="003F6459">
              <w:t>if there is substantial or significantly polluted fire water runoff or where Class A foam or wetting agent enters a waterway</w:t>
            </w:r>
          </w:p>
          <w:p w:rsidR="00000000" w:rsidRPr="003F6459" w:rsidP="003F6459">
            <w:pPr>
              <w:pStyle w:val="ListBullet2"/>
            </w:pPr>
            <w:r w:rsidRPr="003F6459">
              <w:t xml:space="preserve">where Class A foam or wetting agent enters a domestic water storage, flushing the water </w:t>
            </w:r>
            <w:r w:rsidRPr="003F6459">
              <w:t>storage before reuse</w:t>
            </w:r>
          </w:p>
          <w:p w:rsidR="00000000" w:rsidRPr="003F6459" w:rsidP="003F6459">
            <w:pPr>
              <w:pStyle w:val="ListBullet2"/>
            </w:pPr>
            <w:r w:rsidRPr="003F6459">
              <w:t>where possible,</w:t>
            </w:r>
            <w:r w:rsidRPr="003F6459">
              <w:t xml:space="preserve"> using alternatives to foam and wetting agents to suppress fires where there is a risk of contaminating waterways</w:t>
            </w:r>
          </w:p>
          <w:p w:rsidR="00000000" w:rsidRPr="003F6459" w:rsidP="003F6459">
            <w:pPr>
              <w:pStyle w:val="ListBullet"/>
            </w:pPr>
            <w:r w:rsidRPr="003F6459">
              <w:t xml:space="preserve">operating Class A foam system and equipment </w:t>
            </w:r>
          </w:p>
          <w:p w:rsidR="00000000" w:rsidRPr="003F6459" w:rsidP="003F6459">
            <w:pPr>
              <w:pStyle w:val="ListBullet"/>
            </w:pPr>
            <w:r w:rsidRPr="003F6459">
              <w:t>preparing Class A foam for use and applying on a range of fuels using nominated proportioning or induction rates to maximise operational benefits</w:t>
            </w:r>
          </w:p>
          <w:p w:rsidR="00000000" w:rsidRPr="003F6459" w:rsidP="003F6459">
            <w:pPr>
              <w:pStyle w:val="ListBullet"/>
            </w:pPr>
            <w:r w:rsidRPr="003F6459">
              <w:t>refilling Class A foam containers</w:t>
            </w:r>
          </w:p>
          <w:p w:rsidR="00000000" w:rsidRPr="003F6459" w:rsidP="003F6459">
            <w:pPr>
              <w:pStyle w:val="ListBullet"/>
            </w:pPr>
            <w:r w:rsidRPr="003F6459">
              <w:t>selecting foam proportioning rate and foam expansion or aspiration ratio for</w:t>
            </w:r>
            <w:r w:rsidRPr="003F6459">
              <w:t xml:space="preserve"> fuel to be treated</w:t>
            </w:r>
          </w:p>
          <w:p w:rsidR="00000000" w:rsidRPr="003F6459" w:rsidP="003F6459">
            <w:pPr>
              <w:pStyle w:val="ListBullet"/>
            </w:pPr>
            <w:r w:rsidRPr="003F6459">
              <w:t>selecting and operating branch nozzle to apply foam</w:t>
            </w:r>
          </w:p>
          <w:p w:rsidR="00000000" w:rsidRPr="003F6459" w:rsidP="003F6459">
            <w:pPr>
              <w:pStyle w:val="ListBullet"/>
            </w:pPr>
            <w:r w:rsidRPr="003F6459">
              <w:t>storing and handling Class A foam including implementing procedures for operating and flushing Class A foam system and minimising risk of equipment and/or environmental contamination</w:t>
            </w:r>
          </w:p>
          <w:p w:rsidR="00000000" w:rsidRPr="003F6459" w:rsidP="003F6459">
            <w:pPr>
              <w:pStyle w:val="ListBullet"/>
            </w:pPr>
            <w:r w:rsidRPr="003F6459">
              <w:t>u</w:t>
            </w:r>
            <w:r w:rsidRPr="003F6459">
              <w:t>sing personal protective clothing and equipment required for working with Class A foam in all situations as per manufacturers</w:t>
            </w:r>
            <w:r>
              <w:t>’</w:t>
            </w:r>
            <w:r w:rsidRPr="003F6459">
              <w:t xml:space="preserve"> specifications including rubber or leather boots, safety goggles, wildfire or structural helmet, wildfire overalls or structural </w:t>
            </w:r>
            <w:r w:rsidRPr="003F6459">
              <w:t>firefighter clothing for specialist use applications</w:t>
            </w:r>
          </w:p>
        </w:tc>
      </w:tr>
    </w:tbl>
    <w:p w:rsidR="00000000" w:rsidRPr="003F6459" w:rsidP="003F6459">
      <w:pPr>
        <w:pStyle w:val="NoPaddingFontSize1"/>
      </w:pPr>
    </w:p>
    <w:p w:rsidR="00000000" w:rsidRPr="003F6459" w:rsidP="003F6459">
      <w:pPr>
        <w:pStyle w:val="AllowPageBreak"/>
      </w:pPr>
    </w:p>
    <w:p w:rsidR="00000000" w:rsidRPr="003F6459" w:rsidP="003F6459">
      <w:pPr>
        <w:pStyle w:val="Heading1"/>
      </w:pPr>
      <w:bookmarkStart w:id="3" w:name="O_1027506"/>
      <w:bookmarkEnd w:id="3"/>
      <w:r w:rsidRPr="003F6459">
        <w:t>Knowledge Evidence</w:t>
      </w:r>
    </w:p>
    <w:tbl>
      <w:tblPr>
        <w:tblW w:w="9497" w:type="dxa"/>
        <w:tblLayout w:type="fixed"/>
        <w:tblCellMar>
          <w:left w:w="62" w:type="dxa"/>
          <w:right w:w="62" w:type="dxa"/>
        </w:tblCellMar>
        <w:tblLook w:val="0000"/>
      </w:tblPr>
      <w:tblGrid>
        <w:gridCol w:w="9497"/>
      </w:tblGrid>
      <w:tr w:rsidTr="003F6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6459">
            <w:pPr>
              <w:pStyle w:val="BodyText"/>
              <w:rPr>
                <w:lang w:val="en-NZ"/>
              </w:rPr>
            </w:pPr>
            <w:r w:rsidRPr="003F6459">
              <w:t>Evidence required to demonstrate competence in this unit must be relevant to and satisfy all the requirements of the elements, performance criteria and range of co</w:t>
            </w:r>
            <w:r w:rsidRPr="003F6459">
              <w:t>nditions and includes knowledge of</w:t>
            </w:r>
          </w:p>
        </w:tc>
      </w:tr>
      <w:tr w:rsidTr="003F6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59" w:rsidP="003F6459">
            <w:pPr>
              <w:pStyle w:val="ListBullet"/>
            </w:pPr>
            <w:r w:rsidRPr="003F6459">
              <w:t xml:space="preserve">application of Class A foam </w:t>
            </w:r>
          </w:p>
          <w:p w:rsidR="00000000" w:rsidRPr="003F6459" w:rsidP="003F6459">
            <w:pPr>
              <w:pStyle w:val="ListBullet"/>
            </w:pPr>
            <w:r w:rsidRPr="003F6459">
              <w:t xml:space="preserve">aspirated and non-aspirated foam </w:t>
            </w:r>
          </w:p>
          <w:p w:rsidR="00000000" w:rsidRPr="003F6459" w:rsidP="003F6459">
            <w:pPr>
              <w:pStyle w:val="ListBullet"/>
            </w:pPr>
            <w:r w:rsidRPr="003F6459">
              <w:t>characteristics and limitations of equipment including cleaning and maintenance</w:t>
            </w:r>
          </w:p>
          <w:p w:rsidR="00000000" w:rsidRPr="003F6459" w:rsidP="003F6459">
            <w:pPr>
              <w:pStyle w:val="ListBullet"/>
            </w:pPr>
            <w:r w:rsidRPr="003F6459">
              <w:t>Class A foam system types and their operating components</w:t>
            </w:r>
          </w:p>
          <w:p w:rsidR="00000000" w:rsidRPr="003F6459" w:rsidP="003F6459">
            <w:pPr>
              <w:pStyle w:val="ListBullet"/>
            </w:pPr>
            <w:r w:rsidRPr="003F6459">
              <w:t>classes of fires</w:t>
            </w:r>
          </w:p>
          <w:p w:rsidR="00000000" w:rsidRPr="003F6459" w:rsidP="003F6459">
            <w:pPr>
              <w:pStyle w:val="ListBullet"/>
            </w:pPr>
            <w:r w:rsidRPr="003F6459">
              <w:t>Class A foams including concentrate storage and handling, expansion or aspiration of, expansion ratio, proportioning or induction rates, storage, mixing and filling sites and types and their use for wildfire application</w:t>
            </w:r>
          </w:p>
          <w:p w:rsidR="00000000" w:rsidRPr="003F6459" w:rsidP="003F6459">
            <w:pPr>
              <w:pStyle w:val="ListBullet"/>
            </w:pPr>
            <w:r w:rsidRPr="003F6459">
              <w:t xml:space="preserve">Class A foam including combinations </w:t>
            </w:r>
            <w:r w:rsidRPr="003F6459">
              <w:t>of synthetic detergent surfactants that reduce the surface tension of water and foaming agents and corrosion inhibitors that reduce corrosion of metals and preservative to prolong shelf life</w:t>
            </w:r>
          </w:p>
          <w:p w:rsidR="00000000" w:rsidRPr="003F6459" w:rsidP="003F6459">
            <w:pPr>
              <w:pStyle w:val="ListBullet"/>
            </w:pPr>
            <w:r w:rsidRPr="003F6459">
              <w:t>Class A fuels such as flammable solids including forest flammable</w:t>
            </w:r>
            <w:r w:rsidRPr="003F6459">
              <w:t xml:space="preserve"> and grassland fuels, wood, paper, plastics and rubber</w:t>
            </w:r>
          </w:p>
          <w:p w:rsidR="00000000" w:rsidRPr="003F6459" w:rsidP="003F6459">
            <w:pPr>
              <w:pStyle w:val="ListBullet"/>
            </w:pPr>
            <w:r w:rsidRPr="003F6459">
              <w:t>Class A foam systems including low and high energy</w:t>
            </w:r>
          </w:p>
          <w:p w:rsidR="00000000" w:rsidRPr="003F6459" w:rsidP="003F6459">
            <w:pPr>
              <w:pStyle w:val="ListBullet"/>
            </w:pPr>
            <w:r w:rsidRPr="003F6459">
              <w:t>direct and indirect application of low expansion foam</w:t>
            </w:r>
          </w:p>
          <w:p w:rsidR="00000000" w:rsidRPr="003F6459" w:rsidP="003F6459">
            <w:pPr>
              <w:pStyle w:val="ListBullet"/>
            </w:pPr>
            <w:r w:rsidRPr="003F6459">
              <w:t>effects of Class A foam on fire triangle</w:t>
            </w:r>
          </w:p>
          <w:p w:rsidR="00000000" w:rsidRPr="003F6459" w:rsidP="003F6459">
            <w:pPr>
              <w:pStyle w:val="ListBullet"/>
            </w:pPr>
            <w:r w:rsidRPr="003F6459">
              <w:t>environmental impacts of Class A foams and precautions</w:t>
            </w:r>
          </w:p>
          <w:p w:rsidR="00000000" w:rsidRPr="003F6459" w:rsidP="003F6459">
            <w:pPr>
              <w:pStyle w:val="ListBullet"/>
            </w:pPr>
            <w:r w:rsidRPr="003F6459">
              <w:t>foam proportioning or induction rates including production of foam with properties within effective range and use of foam chemicals at safe concentrations</w:t>
            </w:r>
          </w:p>
          <w:p w:rsidR="00000000" w:rsidRPr="003F6459" w:rsidP="003F6459">
            <w:pPr>
              <w:pStyle w:val="ListBullet"/>
            </w:pPr>
            <w:r w:rsidRPr="003F6459">
              <w:t>foam expansion or aspiration ratio including low and high expansion foam, medium expansion foam and n</w:t>
            </w:r>
            <w:r w:rsidRPr="003F6459">
              <w:t>on-aspirated foam</w:t>
            </w:r>
          </w:p>
          <w:p w:rsidR="00000000" w:rsidRPr="003F6459" w:rsidP="003F6459">
            <w:pPr>
              <w:pStyle w:val="ListBullet"/>
            </w:pPr>
            <w:r w:rsidRPr="003F6459">
              <w:t>intended application of non-aspirated foam including cools, isolates and penetrates</w:t>
            </w:r>
          </w:p>
          <w:p w:rsidR="00000000" w:rsidRPr="003F6459" w:rsidP="003F6459">
            <w:pPr>
              <w:pStyle w:val="ListBullet"/>
            </w:pPr>
            <w:r w:rsidRPr="003F6459">
              <w:t>intended application of aspirated foam including insulates and smothers</w:t>
            </w:r>
          </w:p>
          <w:p w:rsidR="00000000" w:rsidRPr="003F6459" w:rsidP="003F6459">
            <w:pPr>
              <w:pStyle w:val="ListBullet"/>
            </w:pPr>
            <w:r w:rsidRPr="003F6459">
              <w:t>maximum operational benefits including application visible from ground and air, ea</w:t>
            </w:r>
            <w:r w:rsidRPr="003F6459">
              <w:t>sily proportioned, effective use of Class A fuel, extension of useful life of water, increase in effectiveness of water, reduction in suppression and mop up time, short term fire barriers and simple application</w:t>
            </w:r>
          </w:p>
          <w:p w:rsidR="00000000" w:rsidRPr="003F6459" w:rsidP="003F6459">
            <w:pPr>
              <w:pStyle w:val="ListBullet"/>
            </w:pPr>
            <w:r w:rsidRPr="003F6459">
              <w:t>measures for the control of leaks or spills a</w:t>
            </w:r>
            <w:r w:rsidRPr="003F6459">
              <w:t>nd exercising care to avoid spills at mixing and loading areas</w:t>
            </w:r>
          </w:p>
          <w:p w:rsidR="00000000" w:rsidRPr="003F6459" w:rsidP="003F6459">
            <w:pPr>
              <w:pStyle w:val="ListBullet"/>
            </w:pPr>
            <w:r w:rsidRPr="003F6459">
              <w:t>non-structural applications</w:t>
            </w:r>
          </w:p>
          <w:p w:rsidR="00000000" w:rsidRPr="003F6459" w:rsidP="003F6459">
            <w:pPr>
              <w:pStyle w:val="ListBullet"/>
            </w:pPr>
            <w:r w:rsidRPr="003F6459">
              <w:t>organisational documentation, policies and procedures</w:t>
            </w:r>
          </w:p>
          <w:p w:rsidR="00000000" w:rsidRPr="003F6459" w:rsidP="003F6459">
            <w:pPr>
              <w:pStyle w:val="ListBullet"/>
            </w:pPr>
            <w:r w:rsidRPr="003F6459">
              <w:t xml:space="preserve">personal protective clothing and equipment </w:t>
            </w:r>
          </w:p>
          <w:p w:rsidR="00000000" w:rsidRPr="003F6459" w:rsidP="003F6459">
            <w:pPr>
              <w:pStyle w:val="ListBullet"/>
            </w:pPr>
            <w:r w:rsidRPr="003F6459">
              <w:t xml:space="preserve">properties and benefits of Class A foam </w:t>
            </w:r>
          </w:p>
          <w:p w:rsidR="00000000" w:rsidRPr="003F6459" w:rsidP="003F6459">
            <w:pPr>
              <w:pStyle w:val="ListBullet"/>
            </w:pPr>
            <w:r w:rsidRPr="003F6459">
              <w:t>safe work practices includ</w:t>
            </w:r>
            <w:r w:rsidRPr="003F6459">
              <w:t xml:space="preserve">ing </w:t>
            </w:r>
          </w:p>
          <w:p w:rsidR="00000000" w:rsidRPr="003F6459" w:rsidP="003F6459">
            <w:pPr>
              <w:pStyle w:val="ListBullet2"/>
            </w:pPr>
            <w:r w:rsidRPr="003F6459">
              <w:t xml:space="preserve">avoiding contamination from exposure </w:t>
            </w:r>
          </w:p>
          <w:p w:rsidR="00000000" w:rsidRPr="003F6459" w:rsidP="003F6459">
            <w:pPr>
              <w:pStyle w:val="ListBullet2"/>
            </w:pPr>
            <w:r w:rsidRPr="003F6459">
              <w:t xml:space="preserve">being alert to concentrate and solution as it contributes to creating slippery conditions on vehicle decks and on the ground </w:t>
            </w:r>
          </w:p>
          <w:p w:rsidR="00000000" w:rsidRPr="003F6459" w:rsidP="003F6459">
            <w:pPr>
              <w:pStyle w:val="ListBullet2"/>
            </w:pPr>
            <w:r w:rsidRPr="003F6459">
              <w:t xml:space="preserve">being alert to the presence of trip hazards </w:t>
            </w:r>
          </w:p>
          <w:p w:rsidR="00000000" w:rsidRPr="003F6459" w:rsidP="003F6459">
            <w:pPr>
              <w:pStyle w:val="ListBullet2"/>
            </w:pPr>
            <w:r w:rsidRPr="003F6459">
              <w:t xml:space="preserve">holes and hot ash beds that can be concealed beneath the foam blanket and </w:t>
            </w:r>
          </w:p>
          <w:p w:rsidR="00000000" w:rsidRPr="003F6459" w:rsidP="003F6459">
            <w:pPr>
              <w:pStyle w:val="ListBullet2"/>
            </w:pPr>
            <w:r w:rsidRPr="003F6459">
              <w:t>potential environmental impact of using Class A foam</w:t>
            </w:r>
          </w:p>
          <w:p w:rsidR="00000000" w:rsidRPr="003F6459" w:rsidP="003F6459">
            <w:pPr>
              <w:pStyle w:val="ListBullet"/>
            </w:pPr>
            <w:r w:rsidRPr="003F6459">
              <w:t>storage arrangements in workplaces including storage of foam to minimise risk of foam entering drains and location of foam mixi</w:t>
            </w:r>
            <w:r w:rsidRPr="003F6459">
              <w:t>ng and loading areas away from waterways</w:t>
            </w:r>
          </w:p>
          <w:p w:rsidR="00000000" w:rsidRPr="003F6459" w:rsidP="003F6459">
            <w:pPr>
              <w:pStyle w:val="ListBullet"/>
            </w:pPr>
            <w:r w:rsidRPr="003F6459">
              <w:t>types for non-structural applications and reason for restricting use of Class A foam on structures</w:t>
            </w:r>
          </w:p>
          <w:p w:rsidR="00000000" w:rsidRPr="003F6459" w:rsidP="003F6459">
            <w:pPr>
              <w:pStyle w:val="ListBullet"/>
            </w:pPr>
            <w:r w:rsidRPr="003F6459">
              <w:t>use of Class A foam on Class B hydrocarbon fuels including flammable liquids such as petrol, diesel and fuel oils an</w:t>
            </w:r>
            <w:r w:rsidRPr="003F6459">
              <w:t xml:space="preserve">d their impact </w:t>
            </w:r>
          </w:p>
          <w:p w:rsidR="00000000" w:rsidRPr="003F6459" w:rsidP="003F6459">
            <w:pPr>
              <w:pStyle w:val="ListBullet"/>
            </w:pPr>
            <w:r w:rsidRPr="003F6459">
              <w:t>Work, Health and Safety (WHS)/Occupational Health and Safety (OHS) organisational requirements including safe work practices, risk mitigation and use of Safety Data Sheets (SDSs)</w:t>
            </w:r>
          </w:p>
        </w:tc>
      </w:tr>
    </w:tbl>
    <w:p w:rsidR="00000000" w:rsidRPr="003F6459" w:rsidP="003F6459">
      <w:pPr>
        <w:pStyle w:val="NoPaddingFontSize1"/>
      </w:pPr>
    </w:p>
    <w:p w:rsidR="00000000" w:rsidRPr="003F6459" w:rsidP="003F6459">
      <w:pPr>
        <w:pStyle w:val="AllowPageBreak"/>
      </w:pPr>
    </w:p>
    <w:p w:rsidR="00000000" w:rsidRPr="003F6459" w:rsidP="003F6459">
      <w:pPr>
        <w:pStyle w:val="Heading1"/>
      </w:pPr>
      <w:bookmarkStart w:id="4" w:name="O_1027507"/>
      <w:bookmarkEnd w:id="4"/>
      <w:r w:rsidRPr="003F6459">
        <w:t>Assessment Conditions</w:t>
      </w:r>
    </w:p>
    <w:tbl>
      <w:tblPr>
        <w:tblW w:w="9497" w:type="dxa"/>
        <w:tblLayout w:type="fixed"/>
        <w:tblCellMar>
          <w:left w:w="62" w:type="dxa"/>
          <w:right w:w="62" w:type="dxa"/>
        </w:tblCellMar>
        <w:tblLook w:val="0000"/>
      </w:tblPr>
      <w:tblGrid>
        <w:gridCol w:w="9497"/>
      </w:tblGrid>
      <w:tr w:rsidTr="003F6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59" w:rsidP="003F6459">
            <w:pPr>
              <w:pStyle w:val="BodyText"/>
            </w:pPr>
            <w:r w:rsidRPr="003F6459">
              <w:t xml:space="preserve">As a </w:t>
            </w:r>
            <w:r w:rsidRPr="003F6459">
              <w:t xml:space="preserve">minimum, assessors must satisfy applicable regulatory requirements, which include requirements in the Standards for Registered Training Organisations current at the time of assessment. </w:t>
            </w:r>
          </w:p>
          <w:p w:rsidR="00000000" w:rsidRPr="003F6459" w:rsidP="003F6459">
            <w:pPr>
              <w:pStyle w:val="BodyText"/>
            </w:pPr>
            <w:r w:rsidRPr="003F6459">
              <w:t>As a minimum, assessment must satisfy applicable regulatory requiremen</w:t>
            </w:r>
            <w:r w:rsidRPr="003F6459">
              <w:t>ts, which include requirements in the Standards for Registered Training Organisations current at the time of assessment.</w:t>
            </w:r>
          </w:p>
          <w:p w:rsidR="00000000" w:rsidRPr="003F6459" w:rsidP="003F6459">
            <w:pPr>
              <w:pStyle w:val="BodyText"/>
            </w:pPr>
            <w:r w:rsidRPr="003F6459">
              <w:t>Assessment processes and techniques must be appropriate to the language, literacy and numeracy requirements of the work being performed</w:t>
            </w:r>
            <w:r w:rsidRPr="003F6459">
              <w:t xml:space="preserve"> and the needs of the candidate.</w:t>
            </w:r>
          </w:p>
          <w:p w:rsidR="00000000" w:rsidRPr="003F6459" w:rsidP="003F6459">
            <w:pPr>
              <w:pStyle w:val="BodyText"/>
            </w:pPr>
            <w:r w:rsidRPr="003F6459">
              <w:t>Assessment must occur in workplace operational situations. Where this is not appropriate, assessment must occur in industry approved simulated workplace operational situations that reflect workplace conditions.</w:t>
            </w:r>
          </w:p>
          <w:p w:rsidR="00000000" w:rsidRPr="003F6459" w:rsidP="003F6459">
            <w:pPr>
              <w:pStyle w:val="BodyText"/>
            </w:pPr>
            <w:r w:rsidRPr="003F6459">
              <w:t>Resources fo</w:t>
            </w:r>
            <w:r w:rsidRPr="003F6459">
              <w:t>r assessment must include access to</w:t>
            </w:r>
          </w:p>
          <w:p w:rsidR="00000000" w:rsidRPr="003F6459" w:rsidP="003F6459">
            <w:pPr>
              <w:pStyle w:val="ListBullet"/>
            </w:pPr>
            <w:r w:rsidRPr="003F6459">
              <w:t>a range of relevant exercises, case studies and/or simulations</w:t>
            </w:r>
          </w:p>
          <w:p w:rsidR="00000000" w:rsidRPr="003F6459" w:rsidP="003F6459">
            <w:pPr>
              <w:pStyle w:val="ListBullet"/>
            </w:pPr>
            <w:r w:rsidRPr="003F6459">
              <w:t>relevant and appropriate materials, equipment, tools and personal protective clothing and equipment currently used in industry including</w:t>
            </w:r>
          </w:p>
          <w:p w:rsidR="00000000" w:rsidRPr="003F6459" w:rsidP="003F6459">
            <w:pPr>
              <w:pStyle w:val="ListBullet2"/>
            </w:pPr>
            <w:r w:rsidRPr="003F6459">
              <w:t>conducting foam tr</w:t>
            </w:r>
            <w:r w:rsidRPr="003F6459">
              <w:t>aining at a location away from waterways, storm water drains or agricultural areas</w:t>
            </w:r>
          </w:p>
          <w:p w:rsidR="00000000" w:rsidRPr="003F6459" w:rsidP="003F6459">
            <w:pPr>
              <w:pStyle w:val="ListBullet2"/>
            </w:pPr>
            <w:r w:rsidRPr="003F6459">
              <w:t>pumper or tanker fitted with a Class A foam system and associated equipment</w:t>
            </w:r>
          </w:p>
          <w:p w:rsidR="00000000" w:rsidRPr="003F6459" w:rsidP="003F6459">
            <w:pPr>
              <w:pStyle w:val="ListBullet2"/>
            </w:pPr>
            <w:r w:rsidRPr="003F6459">
              <w:t>training site where activity can be undertaken with minimum impact to the environment</w:t>
            </w:r>
          </w:p>
          <w:p w:rsidR="00000000" w:rsidRPr="003F6459" w:rsidP="003F6459">
            <w:pPr>
              <w:pStyle w:val="ListBullet"/>
            </w:pPr>
            <w:r w:rsidRPr="003F6459">
              <w:t xml:space="preserve">applicable documentation including organisational procedures, industry standards, equipment specifications, regulations, codes of practice and operation manuals.   </w:t>
            </w:r>
          </w:p>
        </w:tc>
      </w:tr>
    </w:tbl>
    <w:p w:rsidR="00000000" w:rsidRPr="003F6459" w:rsidP="003F6459">
      <w:pPr>
        <w:pStyle w:val="NoPaddingFontSize1"/>
      </w:pPr>
    </w:p>
    <w:p w:rsidR="00000000" w:rsidRPr="003F6459" w:rsidP="003F6459">
      <w:pPr>
        <w:pStyle w:val="AllowPageBreak"/>
      </w:pPr>
    </w:p>
    <w:p w:rsidR="00000000" w:rsidRPr="003F6459" w:rsidP="003F6459">
      <w:pPr>
        <w:pStyle w:val="Heading1"/>
      </w:pPr>
      <w:bookmarkStart w:id="5" w:name="O_1027510"/>
      <w:bookmarkEnd w:id="5"/>
      <w:r w:rsidRPr="003F6459">
        <w:t>Links</w:t>
      </w:r>
    </w:p>
    <w:p w:rsidR="00000000" w:rsidRPr="003F6459" w:rsidP="00A03150">
      <w:pPr>
        <w:pStyle w:val="BodyText"/>
      </w:pPr>
      <w:r w:rsidRPr="003F6459">
        <w:t>PUA Training Package Companion Volume Implementation Guide is fo</w:t>
      </w:r>
      <w:r w:rsidRPr="003F6459">
        <w:t xml:space="preserve">und in VETNet - </w:t>
      </w:r>
      <w:r>
        <w:fldChar w:fldCharType="begin"/>
      </w:r>
      <w:r>
        <w:instrText xml:space="preserve"> HYPERLINK "https://vetnet.gov.au/Pages/TrainingDocs.aspx?q=3eca5672-6d5a-410b-8942-810d0ba05bbf" </w:instrText>
      </w:r>
      <w:r>
        <w:fldChar w:fldCharType="separate"/>
      </w:r>
      <w:r w:rsidRPr="005347C8">
        <w:rPr>
          <w:rStyle w:val="Hyperlink"/>
        </w:rPr>
        <w:t>https://vetnet.gov.au/Pages/TrainingDocs.aspx?q=3eca5672-6d5a-410b-8942-810d0ba05bbf</w:t>
      </w:r>
      <w:r>
        <w:fldChar w:fldCharType="end"/>
      </w:r>
    </w:p>
    <w:p w:rsidR="00000000" w:rsidRPr="003F6459" w:rsidP="003F6459"/>
    <w:sectPr w:rsidSect="003F64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59" w:rsidRPr="00A03150" w:rsidP="00A03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50" w:rsidP="003F6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150" w:rsidP="003F64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3150" w:rsidP="003F6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459" w:rsidRPr="00A03150" w:rsidP="00A03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50" w:rsidRPr="002D2AF8" w:rsidP="003F6459">
    <w:pPr>
      <w:pStyle w:val="Header"/>
      <w:framePr w:wrap="around"/>
    </w:pPr>
    <w:r>
      <w:fldChar w:fldCharType="begin"/>
    </w:r>
    <w:r>
      <w:instrText xml:space="preserve"> TITLE   \* MERGEFORMAT </w:instrText>
    </w:r>
    <w:r>
      <w:fldChar w:fldCharType="separate"/>
    </w:r>
    <w:r>
      <w:t>Assessment Requirements for PUAFIR202 Use Class A foam in wildfire operations and non-structural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03150" w:rsidP="003F6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40B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28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4C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459"/>
    <w:pPr>
      <w:spacing w:before="360" w:after="60"/>
      <w:outlineLvl w:val="0"/>
    </w:pPr>
    <w:rPr>
      <w:sz w:val="32"/>
    </w:rPr>
  </w:style>
  <w:style w:type="paragraph" w:styleId="Heading2">
    <w:name w:val="heading 2"/>
    <w:basedOn w:val="HeadingBase"/>
    <w:next w:val="BodyText"/>
    <w:link w:val="Heading2Char"/>
    <w:qFormat/>
    <w:rsid w:val="003F6459"/>
    <w:pPr>
      <w:keepLines/>
      <w:spacing w:before="240" w:after="120"/>
      <w:outlineLvl w:val="1"/>
    </w:pPr>
    <w:rPr>
      <w:sz w:val="28"/>
      <w:szCs w:val="40"/>
    </w:rPr>
  </w:style>
  <w:style w:type="paragraph" w:styleId="Heading3">
    <w:name w:val="heading 3"/>
    <w:basedOn w:val="HeadingBase"/>
    <w:next w:val="BodyText"/>
    <w:link w:val="Heading3Char"/>
    <w:qFormat/>
    <w:rsid w:val="003F6459"/>
    <w:pPr>
      <w:spacing w:before="180" w:after="120"/>
      <w:outlineLvl w:val="2"/>
    </w:pPr>
    <w:rPr>
      <w:spacing w:val="-10"/>
      <w:kern w:val="32"/>
    </w:rPr>
  </w:style>
  <w:style w:type="paragraph" w:styleId="Heading4">
    <w:name w:val="heading 4"/>
    <w:basedOn w:val="HeadingBase"/>
    <w:next w:val="BodyText"/>
    <w:link w:val="Heading4Char"/>
    <w:qFormat/>
    <w:rsid w:val="003F6459"/>
    <w:pPr>
      <w:spacing w:before="160" w:after="120"/>
      <w:outlineLvl w:val="3"/>
    </w:pPr>
    <w:rPr>
      <w:sz w:val="22"/>
    </w:rPr>
  </w:style>
  <w:style w:type="paragraph" w:styleId="Heading5">
    <w:name w:val="heading 5"/>
    <w:basedOn w:val="HeadingBase"/>
    <w:next w:val="Normal"/>
    <w:link w:val="Heading5Char"/>
    <w:qFormat/>
    <w:rsid w:val="003F6459"/>
    <w:pPr>
      <w:spacing w:before="80"/>
      <w:outlineLvl w:val="4"/>
    </w:pPr>
    <w:rPr>
      <w:color w:val="918585"/>
      <w:sz w:val="20"/>
    </w:rPr>
  </w:style>
  <w:style w:type="paragraph" w:styleId="Heading6">
    <w:name w:val="heading 6"/>
    <w:basedOn w:val="HeadingBase"/>
    <w:next w:val="Normal"/>
    <w:link w:val="Heading6Char"/>
    <w:qFormat/>
    <w:rsid w:val="003F6459"/>
    <w:pPr>
      <w:spacing w:before="60"/>
      <w:outlineLvl w:val="5"/>
    </w:pPr>
    <w:rPr>
      <w:color w:val="918585"/>
      <w:sz w:val="20"/>
    </w:rPr>
  </w:style>
  <w:style w:type="paragraph" w:styleId="Heading7">
    <w:name w:val="heading 7"/>
    <w:basedOn w:val="Normal"/>
    <w:next w:val="Normal"/>
    <w:link w:val="Heading7Char"/>
    <w:qFormat/>
    <w:rsid w:val="003F6459"/>
    <w:pPr>
      <w:ind w:left="720"/>
      <w:outlineLvl w:val="6"/>
    </w:pPr>
    <w:rPr>
      <w:i/>
    </w:rPr>
  </w:style>
  <w:style w:type="paragraph" w:styleId="Heading8">
    <w:name w:val="heading 8"/>
    <w:basedOn w:val="Normal"/>
    <w:next w:val="Normal"/>
    <w:link w:val="Heading8Char"/>
    <w:qFormat/>
    <w:rsid w:val="003F6459"/>
    <w:pPr>
      <w:ind w:left="720"/>
      <w:outlineLvl w:val="7"/>
    </w:pPr>
    <w:rPr>
      <w:i/>
    </w:rPr>
  </w:style>
  <w:style w:type="paragraph" w:styleId="Heading9">
    <w:name w:val="heading 9"/>
    <w:basedOn w:val="Normal"/>
    <w:next w:val="Normal"/>
    <w:link w:val="Heading9Char"/>
    <w:qFormat/>
    <w:rsid w:val="003F6459"/>
    <w:pPr>
      <w:ind w:left="720"/>
      <w:outlineLvl w:val="8"/>
    </w:pPr>
    <w:rPr>
      <w:i/>
    </w:rPr>
  </w:style>
  <w:style w:type="character" w:default="1" w:styleId="DefaultParagraphFont">
    <w:name w:val="Default Paragraph Font"/>
    <w:uiPriority w:val="1"/>
    <w:unhideWhenUsed/>
    <w:rsid w:val="003F6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459"/>
  </w:style>
  <w:style w:type="character" w:customStyle="1" w:styleId="Heading1Char">
    <w:name w:val="Heading 1 Char"/>
    <w:basedOn w:val="DefaultParagraphFont"/>
    <w:link w:val="Heading1"/>
    <w:rsid w:val="003F6459"/>
    <w:rPr>
      <w:rFonts w:ascii="Times New Roman" w:eastAsia="Times New Roman" w:hAnsi="Times New Roman" w:cs="Times New Roman"/>
      <w:b/>
      <w:sz w:val="32"/>
      <w:szCs w:val="20"/>
      <w:lang w:eastAsia="en-US"/>
    </w:rPr>
  </w:style>
  <w:style w:type="paragraph" w:styleId="BodyText">
    <w:name w:val="Body Text"/>
    <w:basedOn w:val="Normal"/>
    <w:link w:val="BodyTextChar"/>
    <w:rsid w:val="003F64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459"/>
    <w:rPr>
      <w:rFonts w:ascii="Times New Roman" w:eastAsia="Times New Roman" w:hAnsi="Times New Roman" w:cs="Times New Roman"/>
      <w:sz w:val="24"/>
      <w:lang w:eastAsia="en-US"/>
    </w:rPr>
  </w:style>
  <w:style w:type="paragraph" w:styleId="ListBullet">
    <w:name w:val="List Bullet"/>
    <w:basedOn w:val="List"/>
    <w:rsid w:val="003F6459"/>
    <w:pPr>
      <w:numPr>
        <w:numId w:val="12"/>
      </w:numPr>
      <w:tabs>
        <w:tab w:val="clear" w:pos="340"/>
      </w:tabs>
      <w:spacing w:before="40" w:after="40"/>
    </w:pPr>
  </w:style>
  <w:style w:type="character" w:customStyle="1" w:styleId="SpecialBold">
    <w:name w:val="Special Bold"/>
    <w:basedOn w:val="DefaultParagraphFont"/>
    <w:rsid w:val="003F6459"/>
    <w:rPr>
      <w:b/>
      <w:spacing w:val="0"/>
    </w:rPr>
  </w:style>
  <w:style w:type="paragraph" w:styleId="ListBullet2">
    <w:name w:val="List Bullet 2"/>
    <w:basedOn w:val="List2"/>
    <w:rsid w:val="003F6459"/>
    <w:pPr>
      <w:numPr>
        <w:numId w:val="13"/>
      </w:numPr>
      <w:tabs>
        <w:tab w:val="clear" w:pos="680"/>
      </w:tabs>
    </w:pPr>
  </w:style>
  <w:style w:type="paragraph" w:customStyle="1" w:styleId="SuperHeading">
    <w:name w:val="SuperHeading"/>
    <w:basedOn w:val="Normal"/>
    <w:rsid w:val="003F6459"/>
    <w:pPr>
      <w:spacing w:before="240" w:after="120"/>
      <w:outlineLvl w:val="0"/>
    </w:pPr>
    <w:rPr>
      <w:rFonts w:ascii="Times New Roman" w:hAnsi="Times New Roman"/>
      <w:b/>
      <w:sz w:val="32"/>
    </w:rPr>
  </w:style>
  <w:style w:type="paragraph" w:customStyle="1" w:styleId="AllowPageBreak">
    <w:name w:val="AllowPageBreak"/>
    <w:rsid w:val="003F64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6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459"/>
    <w:rPr>
      <w:rFonts w:ascii="Courier New" w:eastAsia="Times New Roman" w:hAnsi="Courier New" w:cs="Times New Roman"/>
      <w:i/>
      <w:szCs w:val="20"/>
      <w:lang w:eastAsia="en-US"/>
    </w:rPr>
  </w:style>
  <w:style w:type="paragraph" w:customStyle="1" w:styleId="HeadingBase">
    <w:name w:val="Heading Base"/>
    <w:rsid w:val="003F6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459"/>
    <w:pPr>
      <w:tabs>
        <w:tab w:val="right" w:leader="dot" w:pos="9072"/>
      </w:tabs>
      <w:ind w:left="567"/>
    </w:pPr>
    <w:rPr>
      <w:szCs w:val="22"/>
    </w:rPr>
  </w:style>
  <w:style w:type="paragraph" w:customStyle="1" w:styleId="TOCBase">
    <w:name w:val="TOC Base"/>
    <w:rsid w:val="003F6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459"/>
    <w:pPr>
      <w:tabs>
        <w:tab w:val="right" w:leader="dot" w:pos="9072"/>
      </w:tabs>
      <w:spacing w:before="40" w:after="40"/>
      <w:ind w:left="284"/>
    </w:pPr>
    <w:rPr>
      <w:rFonts w:ascii="Times New Roman" w:hAnsi="Times New Roman"/>
    </w:rPr>
  </w:style>
  <w:style w:type="paragraph" w:styleId="TOC1">
    <w:name w:val="toc 1"/>
    <w:basedOn w:val="TOCBase"/>
    <w:next w:val="Normal"/>
    <w:rsid w:val="003F6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459"/>
    <w:rPr>
      <w:rFonts w:ascii="Times New Roman" w:eastAsia="Times New Roman" w:hAnsi="Times New Roman" w:cs="Times New Roman"/>
      <w:sz w:val="16"/>
      <w:lang w:eastAsia="en-US"/>
    </w:rPr>
  </w:style>
  <w:style w:type="paragraph" w:styleId="Title">
    <w:name w:val="Title"/>
    <w:basedOn w:val="HeadingBase"/>
    <w:link w:val="TitleChar"/>
    <w:qFormat/>
    <w:rsid w:val="003F6459"/>
    <w:pPr>
      <w:spacing w:before="5040"/>
      <w:jc w:val="center"/>
    </w:pPr>
    <w:rPr>
      <w:sz w:val="48"/>
      <w:szCs w:val="72"/>
      <w:lang w:val="en-US"/>
    </w:rPr>
  </w:style>
  <w:style w:type="character" w:customStyle="1" w:styleId="TitleChar">
    <w:name w:val="Title Char"/>
    <w:basedOn w:val="DefaultParagraphFont"/>
    <w:link w:val="Title"/>
    <w:rsid w:val="003F6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459"/>
    <w:pPr>
      <w:tabs>
        <w:tab w:val="left" w:pos="3600"/>
        <w:tab w:val="left" w:pos="3958"/>
      </w:tabs>
    </w:pPr>
  </w:style>
  <w:style w:type="paragraph" w:styleId="List">
    <w:name w:val="List"/>
    <w:basedOn w:val="BodyText"/>
    <w:next w:val="BodyText"/>
    <w:rsid w:val="003F6459"/>
    <w:pPr>
      <w:tabs>
        <w:tab w:val="left" w:pos="340"/>
      </w:tabs>
      <w:spacing w:before="60" w:after="60"/>
      <w:ind w:left="340" w:hanging="340"/>
    </w:pPr>
  </w:style>
  <w:style w:type="paragraph" w:customStyle="1" w:styleId="Note">
    <w:name w:val="Note"/>
    <w:basedOn w:val="BodyText"/>
    <w:rsid w:val="003F6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459"/>
    <w:pPr>
      <w:framePr w:wrap="auto" w:hAnchor="text" w:y="6049"/>
    </w:pPr>
    <w:rPr>
      <w:color w:val="000000"/>
      <w:sz w:val="40"/>
    </w:rPr>
  </w:style>
  <w:style w:type="paragraph" w:customStyle="1" w:styleId="TOCTitle">
    <w:name w:val="TOCTitle"/>
    <w:basedOn w:val="Heading1"/>
    <w:rsid w:val="003F6459"/>
    <w:pPr>
      <w:spacing w:after="240"/>
      <w:jc w:val="center"/>
      <w:outlineLvl w:val="9"/>
    </w:pPr>
    <w:rPr>
      <w:caps/>
    </w:rPr>
  </w:style>
  <w:style w:type="paragraph" w:customStyle="1" w:styleId="Version">
    <w:name w:val="Version"/>
    <w:rsid w:val="003F6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459"/>
    <w:pPr>
      <w:keepNext w:val="0"/>
      <w:tabs>
        <w:tab w:val="right" w:pos="4176"/>
      </w:tabs>
      <w:ind w:left="198" w:hanging="198"/>
    </w:pPr>
    <w:rPr>
      <w:rFonts w:ascii="Garamond" w:hAnsi="Garamond"/>
    </w:rPr>
  </w:style>
  <w:style w:type="paragraph" w:styleId="IndexHeading">
    <w:name w:val="index heading"/>
    <w:basedOn w:val="Normal"/>
    <w:next w:val="Index1"/>
    <w:semiHidden/>
    <w:rsid w:val="003F6459"/>
    <w:pPr>
      <w:spacing w:before="120" w:after="120"/>
    </w:pPr>
    <w:rPr>
      <w:rFonts w:ascii="Arial" w:hAnsi="Arial"/>
      <w:b/>
      <w:color w:val="918585"/>
      <w:sz w:val="24"/>
    </w:rPr>
  </w:style>
  <w:style w:type="paragraph" w:styleId="Header">
    <w:name w:val="header"/>
    <w:basedOn w:val="Normal"/>
    <w:link w:val="HeaderChar"/>
    <w:rsid w:val="003F6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459"/>
    <w:rPr>
      <w:rFonts w:ascii="Times New Roman" w:eastAsia="Times New Roman" w:hAnsi="Times New Roman" w:cs="Times New Roman"/>
      <w:sz w:val="16"/>
      <w:szCs w:val="20"/>
      <w:lang w:val="en-GB" w:eastAsia="en-US"/>
    </w:rPr>
  </w:style>
  <w:style w:type="paragraph" w:customStyle="1" w:styleId="Chapter">
    <w:name w:val="Chapter"/>
    <w:basedOn w:val="Normal"/>
    <w:rsid w:val="003F6459"/>
    <w:pPr>
      <w:spacing w:before="240"/>
    </w:pPr>
    <w:rPr>
      <w:rFonts w:ascii="Times New Roman" w:hAnsi="Times New Roman"/>
      <w:smallCaps/>
      <w:spacing w:val="80"/>
      <w:sz w:val="28"/>
    </w:rPr>
  </w:style>
  <w:style w:type="paragraph" w:customStyle="1" w:styleId="InChapter">
    <w:name w:val="InChapter"/>
    <w:basedOn w:val="Heading3"/>
    <w:rsid w:val="003F6459"/>
    <w:pPr>
      <w:spacing w:after="240"/>
      <w:outlineLvl w:val="9"/>
    </w:pPr>
    <w:rPr>
      <w:noProof/>
    </w:rPr>
  </w:style>
  <w:style w:type="paragraph" w:styleId="Index2">
    <w:name w:val="index 2"/>
    <w:basedOn w:val="Normal"/>
    <w:next w:val="Normal"/>
    <w:semiHidden/>
    <w:rsid w:val="003F6459"/>
    <w:pPr>
      <w:tabs>
        <w:tab w:val="right" w:pos="4176"/>
      </w:tabs>
      <w:ind w:left="568" w:hanging="284"/>
    </w:pPr>
    <w:rPr>
      <w:rFonts w:ascii="Garamond" w:hAnsi="Garamond"/>
    </w:rPr>
  </w:style>
  <w:style w:type="paragraph" w:customStyle="1" w:styleId="Byline">
    <w:name w:val="Byline"/>
    <w:rsid w:val="003F6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459"/>
    <w:pPr>
      <w:tabs>
        <w:tab w:val="clear" w:pos="3600"/>
        <w:tab w:val="clear" w:pos="3958"/>
      </w:tabs>
      <w:jc w:val="right"/>
    </w:pPr>
  </w:style>
  <w:style w:type="character" w:styleId="Emphasis">
    <w:name w:val="Emphasis"/>
    <w:basedOn w:val="DefaultParagraphFont"/>
    <w:qFormat/>
    <w:rsid w:val="003F6459"/>
    <w:rPr>
      <w:i/>
    </w:rPr>
  </w:style>
  <w:style w:type="paragraph" w:styleId="Caption">
    <w:name w:val="caption"/>
    <w:basedOn w:val="BodyText"/>
    <w:next w:val="Normal"/>
    <w:qFormat/>
    <w:rsid w:val="003F6459"/>
    <w:pPr>
      <w:framePr w:w="2268" w:hSpace="181" w:vSpace="181" w:wrap="around" w:vAnchor="text" w:hAnchor="page" w:x="1135" w:y="285" w:anchorLock="1"/>
    </w:pPr>
    <w:rPr>
      <w:i/>
    </w:rPr>
  </w:style>
  <w:style w:type="paragraph" w:customStyle="1" w:styleId="MiniTOCTitle">
    <w:name w:val="MiniTOCTitle"/>
    <w:basedOn w:val="Heading4"/>
    <w:rsid w:val="003F6459"/>
    <w:pPr>
      <w:spacing w:before="240"/>
      <w:outlineLvl w:val="9"/>
    </w:pPr>
    <w:rPr>
      <w:noProof/>
      <w:sz w:val="24"/>
    </w:rPr>
  </w:style>
  <w:style w:type="paragraph" w:customStyle="1" w:styleId="MiniTOCItem">
    <w:name w:val="MiniTOCItem"/>
    <w:basedOn w:val="ListBullet"/>
    <w:rsid w:val="003F6459"/>
    <w:pPr>
      <w:numPr>
        <w:numId w:val="0"/>
      </w:numPr>
      <w:tabs>
        <w:tab w:val="right" w:leader="dot" w:pos="6521"/>
      </w:tabs>
      <w:spacing w:before="0" w:after="0"/>
    </w:pPr>
  </w:style>
  <w:style w:type="paragraph" w:customStyle="1" w:styleId="TOFTitle">
    <w:name w:val="TOFTitle"/>
    <w:basedOn w:val="TOCTitle"/>
    <w:rsid w:val="003F6459"/>
  </w:style>
  <w:style w:type="paragraph" w:styleId="TableofFigures">
    <w:name w:val="table of figures"/>
    <w:basedOn w:val="Normal"/>
    <w:next w:val="Normal"/>
    <w:semiHidden/>
    <w:rsid w:val="003F6459"/>
    <w:pPr>
      <w:tabs>
        <w:tab w:val="right" w:leader="dot" w:pos="9072"/>
      </w:tabs>
      <w:ind w:left="970" w:hanging="403"/>
    </w:pPr>
    <w:rPr>
      <w:rFonts w:ascii="Times New Roman" w:hAnsi="Times New Roman"/>
      <w:b/>
    </w:rPr>
  </w:style>
  <w:style w:type="paragraph" w:styleId="ListNumber">
    <w:name w:val="List Number"/>
    <w:basedOn w:val="List"/>
    <w:rsid w:val="003F6459"/>
    <w:pPr>
      <w:numPr>
        <w:numId w:val="15"/>
      </w:numPr>
      <w:tabs>
        <w:tab w:val="clear" w:pos="340"/>
      </w:tabs>
    </w:pPr>
  </w:style>
  <w:style w:type="character" w:customStyle="1" w:styleId="WingdingSymbols">
    <w:name w:val="Wingding Symbols"/>
    <w:rsid w:val="003F6459"/>
    <w:rPr>
      <w:rFonts w:ascii="Wingdings" w:hAnsi="Wingdings"/>
    </w:rPr>
  </w:style>
  <w:style w:type="paragraph" w:customStyle="1" w:styleId="TableHeading">
    <w:name w:val="Table Heading"/>
    <w:basedOn w:val="HeadingBase"/>
    <w:rsid w:val="003F6459"/>
    <w:pPr>
      <w:keepLines/>
      <w:pBdr>
        <w:bottom w:val="single" w:sz="6" w:space="1" w:color="918585"/>
      </w:pBdr>
      <w:spacing w:before="240"/>
    </w:pPr>
  </w:style>
  <w:style w:type="character" w:customStyle="1" w:styleId="HotSpot">
    <w:name w:val="HotSpot"/>
    <w:rsid w:val="003F6459"/>
    <w:rPr>
      <w:color w:val="0033CC"/>
      <w:u w:val="none"/>
    </w:rPr>
  </w:style>
  <w:style w:type="paragraph" w:customStyle="1" w:styleId="BodyTextRight">
    <w:name w:val="Body Text Right"/>
    <w:basedOn w:val="BodyText"/>
    <w:rsid w:val="003F6459"/>
    <w:pPr>
      <w:spacing w:before="0" w:after="0"/>
      <w:jc w:val="right"/>
    </w:pPr>
  </w:style>
  <w:style w:type="paragraph" w:styleId="Index3">
    <w:name w:val="index 3"/>
    <w:basedOn w:val="ListNumber2"/>
    <w:next w:val="Normal"/>
    <w:semiHidden/>
    <w:rsid w:val="003F6459"/>
    <w:pPr>
      <w:numPr>
        <w:numId w:val="0"/>
      </w:numPr>
      <w:tabs>
        <w:tab w:val="right" w:leader="dot" w:pos="4176"/>
      </w:tabs>
    </w:pPr>
  </w:style>
  <w:style w:type="paragraph" w:styleId="ListNumber2">
    <w:name w:val="List Number 2"/>
    <w:basedOn w:val="List2"/>
    <w:rsid w:val="003F6459"/>
    <w:pPr>
      <w:numPr>
        <w:numId w:val="10"/>
      </w:numPr>
      <w:tabs>
        <w:tab w:val="clear" w:pos="1060"/>
      </w:tabs>
    </w:pPr>
  </w:style>
  <w:style w:type="paragraph" w:customStyle="1" w:styleId="MarginNote">
    <w:name w:val="Margin Note"/>
    <w:basedOn w:val="BodyText"/>
    <w:rsid w:val="003F6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459"/>
    <w:rPr>
      <w:sz w:val="32"/>
    </w:rPr>
  </w:style>
  <w:style w:type="paragraph" w:customStyle="1" w:styleId="HeadingProcedure">
    <w:name w:val="Heading Procedure"/>
    <w:basedOn w:val="HeadingBase"/>
    <w:next w:val="Normal"/>
    <w:rsid w:val="003F6459"/>
    <w:pPr>
      <w:tabs>
        <w:tab w:val="left" w:pos="0"/>
      </w:tabs>
      <w:spacing w:before="120" w:after="60"/>
    </w:pPr>
    <w:rPr>
      <w:i/>
      <w:color w:val="918585"/>
      <w:sz w:val="22"/>
    </w:rPr>
  </w:style>
  <w:style w:type="paragraph" w:customStyle="1" w:styleId="TableBodyText">
    <w:name w:val="Table Body Text"/>
    <w:basedOn w:val="BodyText"/>
    <w:rsid w:val="003F6459"/>
    <w:pPr>
      <w:spacing w:before="60" w:after="60"/>
    </w:pPr>
  </w:style>
  <w:style w:type="paragraph" w:styleId="ListContinue">
    <w:name w:val="List Continue"/>
    <w:basedOn w:val="List"/>
    <w:rsid w:val="003F6459"/>
    <w:pPr>
      <w:ind w:firstLine="0"/>
    </w:pPr>
  </w:style>
  <w:style w:type="paragraph" w:customStyle="1" w:styleId="ListNote">
    <w:name w:val="List Note"/>
    <w:basedOn w:val="List"/>
    <w:rsid w:val="003F6459"/>
    <w:pPr>
      <w:pBdr>
        <w:top w:val="single" w:sz="6" w:space="2" w:color="918585"/>
        <w:bottom w:val="single" w:sz="6" w:space="2" w:color="918585"/>
      </w:pBdr>
      <w:tabs>
        <w:tab w:val="left" w:pos="1021"/>
      </w:tabs>
      <w:ind w:firstLine="0"/>
    </w:pPr>
  </w:style>
  <w:style w:type="paragraph" w:customStyle="1" w:styleId="Warning">
    <w:name w:val="Warning"/>
    <w:basedOn w:val="BodyText"/>
    <w:rsid w:val="003F6459"/>
    <w:pPr>
      <w:shd w:val="clear" w:color="auto" w:fill="D9D9D9"/>
      <w:tabs>
        <w:tab w:val="left" w:pos="992"/>
      </w:tabs>
      <w:ind w:left="119" w:right="119"/>
    </w:pPr>
    <w:rPr>
      <w:sz w:val="20"/>
    </w:rPr>
  </w:style>
  <w:style w:type="paragraph" w:customStyle="1" w:styleId="MarginIcons">
    <w:name w:val="Margin Icons"/>
    <w:basedOn w:val="BodyText"/>
    <w:rsid w:val="003F6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459"/>
    <w:rPr>
      <w:rFonts w:ascii="Courier New" w:hAnsi="Courier New"/>
    </w:rPr>
  </w:style>
  <w:style w:type="paragraph" w:customStyle="1" w:styleId="NoteBullet">
    <w:name w:val="Note Bullet"/>
    <w:basedOn w:val="Note"/>
    <w:rsid w:val="003F6459"/>
    <w:pPr>
      <w:tabs>
        <w:tab w:val="clear" w:pos="680"/>
      </w:tabs>
      <w:spacing w:before="60" w:after="60"/>
    </w:pPr>
  </w:style>
  <w:style w:type="paragraph" w:customStyle="1" w:styleId="SubHeading2">
    <w:name w:val="SubHeading2"/>
    <w:basedOn w:val="HeadingBase"/>
    <w:rsid w:val="003F6459"/>
    <w:pPr>
      <w:spacing w:before="240" w:after="60"/>
    </w:pPr>
    <w:rPr>
      <w:sz w:val="20"/>
    </w:rPr>
  </w:style>
  <w:style w:type="paragraph" w:customStyle="1" w:styleId="SubHeading1">
    <w:name w:val="SubHeading1"/>
    <w:basedOn w:val="HeadingBase"/>
    <w:rsid w:val="003F6459"/>
    <w:pPr>
      <w:spacing w:before="240" w:after="60"/>
    </w:pPr>
    <w:rPr>
      <w:color w:val="918585"/>
      <w:sz w:val="22"/>
    </w:rPr>
  </w:style>
  <w:style w:type="paragraph" w:customStyle="1" w:styleId="SideHeading">
    <w:name w:val="Side Heading"/>
    <w:basedOn w:val="HeadingBase"/>
    <w:rsid w:val="003F6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459"/>
    <w:pPr>
      <w:tabs>
        <w:tab w:val="num" w:pos="360"/>
      </w:tabs>
    </w:pPr>
  </w:style>
  <w:style w:type="paragraph" w:styleId="PlainText">
    <w:name w:val="Plain Text"/>
    <w:basedOn w:val="Normal"/>
    <w:link w:val="PlainTextChar"/>
    <w:rsid w:val="003F6459"/>
    <w:rPr>
      <w:sz w:val="20"/>
    </w:rPr>
  </w:style>
  <w:style w:type="character" w:customStyle="1" w:styleId="PlainTextChar">
    <w:name w:val="Plain Text Char"/>
    <w:basedOn w:val="DefaultParagraphFont"/>
    <w:link w:val="PlainText"/>
    <w:rsid w:val="003F6459"/>
    <w:rPr>
      <w:rFonts w:ascii="Courier New" w:eastAsia="Times New Roman" w:hAnsi="Courier New" w:cs="Times New Roman"/>
      <w:sz w:val="20"/>
      <w:szCs w:val="20"/>
      <w:lang w:eastAsia="en-US"/>
    </w:rPr>
  </w:style>
  <w:style w:type="character" w:customStyle="1" w:styleId="MenuOption">
    <w:name w:val="Menu Option"/>
    <w:basedOn w:val="DefaultParagraphFont"/>
    <w:rsid w:val="003F6459"/>
    <w:rPr>
      <w:b/>
      <w:smallCaps/>
    </w:rPr>
  </w:style>
  <w:style w:type="paragraph" w:customStyle="1" w:styleId="TableListNumber">
    <w:name w:val="Table List Number"/>
    <w:basedOn w:val="ListNumber"/>
    <w:rsid w:val="003F6459"/>
    <w:pPr>
      <w:numPr>
        <w:numId w:val="0"/>
      </w:numPr>
    </w:pPr>
  </w:style>
  <w:style w:type="paragraph" w:styleId="TOC4">
    <w:name w:val="toc 4"/>
    <w:basedOn w:val="TOCBase"/>
    <w:next w:val="Normal"/>
    <w:semiHidden/>
    <w:rsid w:val="003F6459"/>
    <w:pPr>
      <w:tabs>
        <w:tab w:val="right" w:leader="dot" w:pos="9071"/>
      </w:tabs>
      <w:ind w:left="1701"/>
    </w:pPr>
  </w:style>
  <w:style w:type="paragraph" w:customStyle="1" w:styleId="ListAlpha">
    <w:name w:val="List Alpha"/>
    <w:basedOn w:val="List"/>
    <w:rsid w:val="003F6459"/>
    <w:pPr>
      <w:numPr>
        <w:numId w:val="9"/>
      </w:numPr>
    </w:pPr>
  </w:style>
  <w:style w:type="paragraph" w:customStyle="1" w:styleId="ListAlpha2">
    <w:name w:val="List Alpha 2"/>
    <w:basedOn w:val="List2"/>
    <w:rsid w:val="003F6459"/>
    <w:pPr>
      <w:numPr>
        <w:numId w:val="8"/>
      </w:numPr>
    </w:pPr>
  </w:style>
  <w:style w:type="paragraph" w:styleId="List2">
    <w:name w:val="List 2"/>
    <w:basedOn w:val="BodyText"/>
    <w:rsid w:val="003F6459"/>
    <w:pPr>
      <w:tabs>
        <w:tab w:val="left" w:pos="680"/>
      </w:tabs>
      <w:spacing w:before="60" w:after="60"/>
      <w:ind w:left="680" w:hanging="340"/>
    </w:pPr>
  </w:style>
  <w:style w:type="paragraph" w:styleId="List3">
    <w:name w:val="List 3"/>
    <w:basedOn w:val="BodyText"/>
    <w:rsid w:val="003F6459"/>
    <w:pPr>
      <w:tabs>
        <w:tab w:val="left" w:pos="1021"/>
      </w:tabs>
      <w:spacing w:before="60" w:after="60"/>
      <w:ind w:left="1020" w:hanging="340"/>
    </w:pPr>
  </w:style>
  <w:style w:type="paragraph" w:styleId="List4">
    <w:name w:val="List 4"/>
    <w:basedOn w:val="BodyText"/>
    <w:rsid w:val="003F6459"/>
    <w:pPr>
      <w:tabs>
        <w:tab w:val="left" w:pos="1361"/>
      </w:tabs>
      <w:spacing w:before="60" w:after="60"/>
      <w:ind w:left="1361" w:hanging="340"/>
    </w:pPr>
  </w:style>
  <w:style w:type="paragraph" w:styleId="List5">
    <w:name w:val="List 5"/>
    <w:basedOn w:val="BodyText"/>
    <w:rsid w:val="003F6459"/>
    <w:pPr>
      <w:tabs>
        <w:tab w:val="left" w:pos="1701"/>
      </w:tabs>
      <w:spacing w:before="60" w:after="60"/>
      <w:ind w:left="1701" w:hanging="340"/>
    </w:pPr>
  </w:style>
  <w:style w:type="paragraph" w:styleId="ListBullet3">
    <w:name w:val="List Bullet 3"/>
    <w:basedOn w:val="List3"/>
    <w:rsid w:val="003F6459"/>
    <w:pPr>
      <w:numPr>
        <w:numId w:val="14"/>
      </w:numPr>
      <w:tabs>
        <w:tab w:val="clear" w:pos="1021"/>
      </w:tabs>
      <w:ind w:left="1037" w:hanging="357"/>
    </w:pPr>
  </w:style>
  <w:style w:type="paragraph" w:styleId="ListBullet4">
    <w:name w:val="List Bullet 4"/>
    <w:basedOn w:val="List4"/>
    <w:rsid w:val="003F6459"/>
    <w:pPr>
      <w:numPr>
        <w:numId w:val="3"/>
      </w:numPr>
      <w:tabs>
        <w:tab w:val="clear" w:pos="1361"/>
      </w:tabs>
    </w:pPr>
  </w:style>
  <w:style w:type="paragraph" w:styleId="ListBullet5">
    <w:name w:val="List Bullet 5"/>
    <w:basedOn w:val="List5"/>
    <w:rsid w:val="003F6459"/>
    <w:pPr>
      <w:numPr>
        <w:numId w:val="4"/>
      </w:numPr>
    </w:pPr>
  </w:style>
  <w:style w:type="paragraph" w:styleId="ListContinue2">
    <w:name w:val="List Continue 2"/>
    <w:basedOn w:val="List2"/>
    <w:rsid w:val="003F6459"/>
    <w:pPr>
      <w:ind w:firstLine="0"/>
    </w:pPr>
  </w:style>
  <w:style w:type="paragraph" w:styleId="ListContinue3">
    <w:name w:val="List Continue 3"/>
    <w:basedOn w:val="List3"/>
    <w:rsid w:val="003F6459"/>
    <w:pPr>
      <w:ind w:left="1021" w:firstLine="0"/>
    </w:pPr>
  </w:style>
  <w:style w:type="paragraph" w:styleId="ListContinue4">
    <w:name w:val="List Continue 4"/>
    <w:basedOn w:val="List4"/>
    <w:rsid w:val="003F6459"/>
    <w:pPr>
      <w:ind w:firstLine="0"/>
    </w:pPr>
  </w:style>
  <w:style w:type="paragraph" w:styleId="ListContinue5">
    <w:name w:val="List Continue 5"/>
    <w:basedOn w:val="List5"/>
    <w:rsid w:val="003F6459"/>
    <w:pPr>
      <w:ind w:firstLine="0"/>
    </w:pPr>
  </w:style>
  <w:style w:type="paragraph" w:styleId="ListNumber3">
    <w:name w:val="List Number 3"/>
    <w:basedOn w:val="List3"/>
    <w:rsid w:val="003F6459"/>
    <w:pPr>
      <w:numPr>
        <w:numId w:val="5"/>
      </w:numPr>
    </w:pPr>
  </w:style>
  <w:style w:type="paragraph" w:styleId="ListNumber4">
    <w:name w:val="List Number 4"/>
    <w:basedOn w:val="List4"/>
    <w:rsid w:val="003F6459"/>
    <w:pPr>
      <w:numPr>
        <w:numId w:val="6"/>
      </w:numPr>
    </w:pPr>
  </w:style>
  <w:style w:type="paragraph" w:styleId="ListNumber5">
    <w:name w:val="List Number 5"/>
    <w:basedOn w:val="List5"/>
    <w:rsid w:val="003F6459"/>
    <w:pPr>
      <w:numPr>
        <w:numId w:val="7"/>
      </w:numPr>
    </w:pPr>
  </w:style>
  <w:style w:type="paragraph" w:styleId="BlockText">
    <w:name w:val="Block Text"/>
    <w:basedOn w:val="Normal"/>
    <w:rsid w:val="003F6459"/>
    <w:pPr>
      <w:spacing w:after="120"/>
      <w:ind w:left="1440" w:right="1440"/>
    </w:pPr>
  </w:style>
  <w:style w:type="character" w:customStyle="1" w:styleId="Subscript">
    <w:name w:val="Subscript"/>
    <w:basedOn w:val="DefaultParagraphFont"/>
    <w:rsid w:val="003F6459"/>
    <w:rPr>
      <w:sz w:val="16"/>
      <w:vertAlign w:val="subscript"/>
    </w:rPr>
  </w:style>
  <w:style w:type="character" w:customStyle="1" w:styleId="Superscript">
    <w:name w:val="Superscript"/>
    <w:basedOn w:val="DefaultParagraphFont"/>
    <w:rsid w:val="003F6459"/>
    <w:rPr>
      <w:sz w:val="16"/>
      <w:vertAlign w:val="superscript"/>
    </w:rPr>
  </w:style>
  <w:style w:type="character" w:customStyle="1" w:styleId="Symbols">
    <w:name w:val="Symbols"/>
    <w:basedOn w:val="DefaultParagraphFont"/>
    <w:rsid w:val="003F6459"/>
    <w:rPr>
      <w:rFonts w:ascii="Symbol" w:hAnsi="Symbol"/>
    </w:rPr>
  </w:style>
  <w:style w:type="character" w:customStyle="1" w:styleId="MenuOptions">
    <w:name w:val="Menu Options"/>
    <w:basedOn w:val="DefaultParagraphFont"/>
    <w:rsid w:val="003F6459"/>
    <w:rPr>
      <w:rFonts w:ascii="Arial Narrow" w:hAnsi="Arial Narrow"/>
      <w:smallCaps/>
    </w:rPr>
  </w:style>
  <w:style w:type="character" w:customStyle="1" w:styleId="Buttons">
    <w:name w:val="Buttons"/>
    <w:basedOn w:val="DefaultParagraphFont"/>
    <w:rsid w:val="003F6459"/>
    <w:rPr>
      <w:b/>
    </w:rPr>
  </w:style>
  <w:style w:type="character" w:customStyle="1" w:styleId="Underlined">
    <w:name w:val="Underlined"/>
    <w:basedOn w:val="DefaultParagraphFont"/>
    <w:rsid w:val="003F6459"/>
    <w:rPr>
      <w:u w:val="single"/>
    </w:rPr>
  </w:style>
  <w:style w:type="paragraph" w:customStyle="1" w:styleId="TableBodyTextRight">
    <w:name w:val="Table Body Text Right"/>
    <w:basedOn w:val="TableBodyText"/>
    <w:rsid w:val="003F6459"/>
    <w:pPr>
      <w:widowControl w:val="0"/>
      <w:autoSpaceDE w:val="0"/>
      <w:autoSpaceDN w:val="0"/>
      <w:adjustRightInd w:val="0"/>
      <w:jc w:val="right"/>
    </w:pPr>
    <w:rPr>
      <w:rFonts w:cs="Arial"/>
      <w:szCs w:val="18"/>
    </w:rPr>
  </w:style>
  <w:style w:type="paragraph" w:customStyle="1" w:styleId="CopyrightText">
    <w:name w:val="Copyright Text"/>
    <w:basedOn w:val="BodyText"/>
    <w:rsid w:val="003F6459"/>
    <w:rPr>
      <w:sz w:val="18"/>
    </w:rPr>
  </w:style>
  <w:style w:type="paragraph" w:customStyle="1" w:styleId="BodySmallRight">
    <w:name w:val="Body Small Right"/>
    <w:basedOn w:val="BodyTextRight"/>
    <w:rsid w:val="003F6459"/>
    <w:rPr>
      <w:sz w:val="18"/>
      <w:szCs w:val="18"/>
    </w:rPr>
  </w:style>
  <w:style w:type="paragraph" w:customStyle="1" w:styleId="MarginEdition">
    <w:name w:val="Margin Edition"/>
    <w:basedOn w:val="MarginNote"/>
    <w:rsid w:val="003F6459"/>
    <w:pPr>
      <w:spacing w:before="0" w:after="0"/>
    </w:pPr>
    <w:rPr>
      <w:rFonts w:ascii="Times New Roman" w:hAnsi="Times New Roman"/>
      <w:color w:val="999999"/>
    </w:rPr>
  </w:style>
  <w:style w:type="paragraph" w:customStyle="1" w:styleId="Spacer">
    <w:name w:val="Spacer"/>
    <w:basedOn w:val="Normal"/>
    <w:rsid w:val="003F6459"/>
    <w:rPr>
      <w:sz w:val="2"/>
      <w:szCs w:val="2"/>
    </w:rPr>
  </w:style>
  <w:style w:type="character" w:customStyle="1" w:styleId="Small">
    <w:name w:val="Small"/>
    <w:basedOn w:val="DefaultParagraphFont"/>
    <w:rsid w:val="003F6459"/>
    <w:rPr>
      <w:sz w:val="16"/>
    </w:rPr>
  </w:style>
  <w:style w:type="paragraph" w:customStyle="1" w:styleId="WideTable">
    <w:name w:val="Wide Table"/>
    <w:basedOn w:val="Normal"/>
    <w:rsid w:val="003F6459"/>
    <w:pPr>
      <w:ind w:left="-1418"/>
    </w:pPr>
    <w:rPr>
      <w:sz w:val="2"/>
      <w:szCs w:val="2"/>
    </w:rPr>
  </w:style>
  <w:style w:type="character" w:styleId="PageNumber">
    <w:name w:val="page number"/>
    <w:basedOn w:val="DefaultParagraphFont"/>
    <w:rsid w:val="003F6459"/>
  </w:style>
  <w:style w:type="paragraph" w:styleId="Quote">
    <w:name w:val="Quote"/>
    <w:basedOn w:val="Heading1"/>
    <w:link w:val="QuoteChar"/>
    <w:qFormat/>
    <w:rsid w:val="003F6459"/>
    <w:rPr>
      <w:b w:val="0"/>
      <w:sz w:val="72"/>
      <w:szCs w:val="72"/>
      <w:lang w:val="en-NZ"/>
    </w:rPr>
  </w:style>
  <w:style w:type="character" w:customStyle="1" w:styleId="QuoteChar">
    <w:name w:val="Quote Char"/>
    <w:basedOn w:val="DefaultParagraphFont"/>
    <w:link w:val="Quote"/>
    <w:rsid w:val="003F6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459"/>
    <w:pPr>
      <w:pageBreakBefore/>
    </w:pPr>
  </w:style>
  <w:style w:type="paragraph" w:customStyle="1" w:styleId="Border">
    <w:name w:val="Border"/>
    <w:basedOn w:val="Normal"/>
    <w:qFormat/>
    <w:rsid w:val="003F6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459"/>
    <w:rPr>
      <w:b/>
      <w:bCs/>
      <w:i/>
      <w:iCs/>
      <w:color w:val="auto"/>
    </w:rPr>
  </w:style>
  <w:style w:type="paragraph" w:styleId="IntenseQuote">
    <w:name w:val="Intense Quote"/>
    <w:basedOn w:val="Normal"/>
    <w:next w:val="Normal"/>
    <w:link w:val="IntenseQuoteChar"/>
    <w:uiPriority w:val="30"/>
    <w:qFormat/>
    <w:rsid w:val="003F6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459"/>
    <w:rPr>
      <w:smallCaps/>
      <w:color w:val="auto"/>
      <w:u w:val="single"/>
    </w:rPr>
  </w:style>
  <w:style w:type="character" w:styleId="IntenseReference">
    <w:name w:val="Intense Reference"/>
    <w:basedOn w:val="DefaultParagraphFont"/>
    <w:uiPriority w:val="32"/>
    <w:qFormat/>
    <w:rsid w:val="003F6459"/>
    <w:rPr>
      <w:b/>
      <w:bCs/>
      <w:smallCaps/>
      <w:color w:val="auto"/>
      <w:spacing w:val="5"/>
      <w:u w:val="single"/>
    </w:rPr>
  </w:style>
  <w:style w:type="paragraph" w:customStyle="1" w:styleId="2ColumnHeading">
    <w:name w:val="2Column Heading"/>
    <w:basedOn w:val="BodyText"/>
    <w:qFormat/>
    <w:rsid w:val="003F6459"/>
    <w:pPr>
      <w:spacing w:after="60"/>
      <w:ind w:left="-2268"/>
    </w:pPr>
    <w:rPr>
      <w:b/>
    </w:rPr>
  </w:style>
  <w:style w:type="paragraph" w:customStyle="1" w:styleId="Heading1TOC">
    <w:name w:val="Heading1 TOC"/>
    <w:basedOn w:val="Normal"/>
    <w:qFormat/>
    <w:rsid w:val="003F6459"/>
    <w:pPr>
      <w:spacing w:before="240" w:after="120"/>
    </w:pPr>
    <w:rPr>
      <w:rFonts w:ascii="Times New Roman" w:hAnsi="Times New Roman"/>
      <w:b/>
      <w:sz w:val="32"/>
    </w:rPr>
  </w:style>
  <w:style w:type="paragraph" w:customStyle="1" w:styleId="Heading2TOC">
    <w:name w:val="Heading2 TOC"/>
    <w:basedOn w:val="Normal"/>
    <w:qFormat/>
    <w:rsid w:val="003F6459"/>
    <w:pPr>
      <w:spacing w:before="240" w:after="60"/>
    </w:pPr>
    <w:rPr>
      <w:rFonts w:ascii="Times New Roman" w:hAnsi="Times New Roman"/>
      <w:b/>
      <w:sz w:val="28"/>
    </w:rPr>
  </w:style>
  <w:style w:type="character" w:customStyle="1" w:styleId="Underline">
    <w:name w:val="Underline"/>
    <w:basedOn w:val="DefaultParagraphFont"/>
    <w:qFormat/>
    <w:rsid w:val="003F6459"/>
    <w:rPr>
      <w:u w:val="single"/>
    </w:rPr>
  </w:style>
  <w:style w:type="character" w:customStyle="1" w:styleId="BoldandItalics">
    <w:name w:val="Bold and Italics"/>
    <w:qFormat/>
    <w:rsid w:val="003F6459"/>
    <w:rPr>
      <w:b/>
      <w:i/>
      <w:u w:val="none"/>
    </w:rPr>
  </w:style>
  <w:style w:type="paragraph" w:styleId="BalloonText">
    <w:name w:val="Balloon Text"/>
    <w:basedOn w:val="Normal"/>
    <w:link w:val="BalloonTextChar"/>
    <w:rsid w:val="003F6459"/>
    <w:rPr>
      <w:rFonts w:ascii="Tahoma" w:hAnsi="Tahoma" w:cs="Tahoma"/>
      <w:sz w:val="16"/>
      <w:szCs w:val="16"/>
    </w:rPr>
  </w:style>
  <w:style w:type="character" w:customStyle="1" w:styleId="BalloonTextChar">
    <w:name w:val="Balloon Text Char"/>
    <w:basedOn w:val="DefaultParagraphFont"/>
    <w:link w:val="BalloonText"/>
    <w:rsid w:val="003F6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4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459"/>
    <w:rPr>
      <w:b/>
      <w:color w:val="660033"/>
      <w:spacing w:val="0"/>
    </w:rPr>
  </w:style>
  <w:style w:type="paragraph" w:customStyle="1" w:styleId="Nameditemlist">
    <w:name w:val="Named item list"/>
    <w:basedOn w:val="BodyText"/>
    <w:qFormat/>
    <w:rsid w:val="003F6459"/>
    <w:pPr>
      <w:tabs>
        <w:tab w:val="left" w:pos="2835"/>
      </w:tabs>
      <w:ind w:left="2835" w:hanging="2835"/>
    </w:pPr>
  </w:style>
  <w:style w:type="paragraph" w:customStyle="1" w:styleId="BodyTextnopadding">
    <w:name w:val="Body Text no padding"/>
    <w:basedOn w:val="BodyText"/>
    <w:qFormat/>
    <w:rsid w:val="003F6459"/>
    <w:pPr>
      <w:spacing w:before="0" w:after="0"/>
    </w:pPr>
  </w:style>
  <w:style w:type="paragraph" w:customStyle="1" w:styleId="BodyTextBold">
    <w:name w:val="Body Text Bold"/>
    <w:basedOn w:val="BodyText"/>
    <w:qFormat/>
    <w:rsid w:val="003F6459"/>
    <w:rPr>
      <w:b/>
    </w:rPr>
  </w:style>
  <w:style w:type="character" w:styleId="Hyperlink">
    <w:name w:val="Hyperlink"/>
    <w:basedOn w:val="DefaultParagraphFont"/>
    <w:uiPriority w:val="99"/>
    <w:unhideWhenUsed/>
    <w:rsid w:val="00A03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7309</Characters>
  <Application>Microsoft Office Word</Application>
  <DocSecurity>0</DocSecurity>
  <Lines>149</Lines>
  <Paragraphs>95</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PUAFIR202 Use Class A foam in wildfire operations and non-structural applications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2022-12-16T00:39:00Z</dcterms:created>
  <dcterms:modified xsi:type="dcterms:W3CDTF">2022-12-16T00:39:00Z</dcterms:modified>
</cp:coreProperties>
</file>