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339" w:rsidP="00BD0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PUAFIR017 Work safely around aircraft</w:t>
      </w:r>
      <w:r>
        <w:fldChar w:fldCharType="end"/>
      </w:r>
    </w:p>
    <w:p w:rsidR="00BD0339" w:rsidP="00BD0339">
      <w:pPr>
        <w:pStyle w:val="Version"/>
        <w:sectPr w:rsidSect="00405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DF2" w:rsidP="00405DF2">
      <w:pPr>
        <w:pStyle w:val="SuperHeading"/>
      </w:pPr>
      <w:r w:rsidRPr="00405DF2">
        <w:t>PUAFIR017 Work safely around aircraft</w:t>
      </w:r>
    </w:p>
    <w:p w:rsidR="00000000" w:rsidRPr="00405DF2" w:rsidP="00405DF2">
      <w:pPr>
        <w:pStyle w:val="Heading1"/>
      </w:pPr>
      <w:bookmarkStart w:id="1" w:name="O_1164422"/>
      <w:bookmarkEnd w:id="1"/>
      <w:r w:rsidRPr="00405D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Release 1.0</w:t>
            </w:r>
            <w:r w:rsidRPr="00405DF2">
              <w:t xml:space="preserve"> This is the first release of this unit of competency in the PUA Public Safety Training Package.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2" w:name="O_1164423"/>
      <w:bookmarkEnd w:id="2"/>
      <w:r w:rsidRPr="00405D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This unit of competency involves the skills and knowledge required to apply safe work practice</w:t>
            </w:r>
            <w:r w:rsidRPr="00405DF2">
              <w:t>s when working around aircraft for organisational operations. It includes working safely in or around aircraft and facilitating safe ground support.</w:t>
            </w:r>
          </w:p>
          <w:p w:rsidR="00000000" w:rsidRPr="00405DF2" w:rsidP="00405DF2">
            <w:pPr>
              <w:pStyle w:val="BodyText"/>
            </w:pPr>
            <w:r w:rsidRPr="00405DF2">
              <w:t>The unit is applicable to the provision of introductory training for personnel providing support services f</w:t>
            </w:r>
            <w:r w:rsidRPr="00405DF2">
              <w:t>or aerial operations, noting that personnel undertaking specialist functions such as aircraft marshalling, aircraft refuelling, fire suppressant mixing and loading and ground-to-air radio communications will require further training. It also applies to the</w:t>
            </w:r>
            <w:r w:rsidRPr="00405DF2">
              <w:t xml:space="preserve"> provision of safety training for operational personnel who may be required to utilise aircraft or work in the vicinity of aircraft in the performance of their work tasks and/or the provision of foundation training for all aviation related roles for fire, </w:t>
            </w:r>
            <w:r w:rsidRPr="00405DF2">
              <w:t xml:space="preserve">land management and emergency management. </w:t>
            </w:r>
          </w:p>
          <w:p w:rsidR="00000000" w:rsidRPr="00405DF2" w:rsidP="00405DF2">
            <w:pPr>
              <w:pStyle w:val="BodyText"/>
            </w:pPr>
            <w:r w:rsidRPr="00405DF2">
              <w:t xml:space="preserve">Work is performed independently or under limited supervision as a single operator or within a team environment. </w:t>
            </w:r>
          </w:p>
          <w:p w:rsidR="00000000" w:rsidRPr="00405DF2" w:rsidP="00405DF2">
            <w:pPr>
              <w:pStyle w:val="BodyText"/>
            </w:pPr>
            <w:r w:rsidRPr="00405DF2">
              <w:t xml:space="preserve">The fire sector is those sections of government departments, statutory authorities or organisations </w:t>
            </w:r>
            <w:r w:rsidRPr="00405DF2">
              <w:t>that have responsibility under jurisdictional arrangements for the delivery of firefighting and fire management services.</w:t>
            </w:r>
          </w:p>
          <w:p w:rsidR="00000000" w:rsidRPr="00405DF2" w:rsidP="00405DF2">
            <w:pPr>
              <w:pStyle w:val="BodyText"/>
            </w:pPr>
            <w:r w:rsidRPr="00405DF2">
              <w:t>No licensing, legislative or certification requirements apply to this unit at the time of publication.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3" w:name="O_1164424"/>
      <w:bookmarkEnd w:id="3"/>
      <w:r w:rsidRPr="00405DF2">
        <w:t>Pre-requis</w:t>
      </w:r>
      <w:r w:rsidRPr="00405DF2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Not applicable.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4" w:name="O_1164425"/>
      <w:bookmarkEnd w:id="4"/>
      <w:r w:rsidRPr="00405D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Fire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5" w:name="O_1164426"/>
      <w:bookmarkEnd w:id="5"/>
      <w:r w:rsidRPr="00405D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Fire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6" w:name="O_1164427"/>
      <w:bookmarkEnd w:id="6"/>
      <w:r w:rsidRPr="00405D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PERFORMANCE CRITERIA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Performance criteria describe the performance needed to demonstrate achievement of the element.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Work safely in and around aircraft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Site and job hazards are identified, risks are assessed and control measures are implemented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Personal protecti</w:t>
            </w:r>
            <w:r w:rsidRPr="00405DF2">
              <w:t>ve clothing and equipment is worn and used correctly in accordance with organisational procedures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 xml:space="preserve">Appropriate clearances and permissions, where required, are obtained and procedures are adhered to whilst operating in aircraft movement areas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Any approach to an operating aircraft is made from an angle visible to the pilot or air crew and with approval of the pilot or air crew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Adequate clearance is maintained from propellers, rotors, engines, exhaust gases and engine intakes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Typica</w:t>
            </w:r>
            <w:r w:rsidRPr="00405DF2">
              <w:t xml:space="preserve">l manoeuvring patterns of aircraft are anticipated and a safe distance is maintained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Instructions or signals from pilots or staff controlling aircraft are complied with in accordance with organisational procedures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rPr>
                <w:rStyle w:val="SpecialBold"/>
              </w:rPr>
              <w:t>Facilitate safe ground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 xml:space="preserve">Briefing on safety and tasks are received and acknowledged from task supervisor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Appropriate approvals and precautions are observed when positioning vehicles or equipment close to aircraft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Instructions from pilots and/or authorised air cr</w:t>
            </w:r>
            <w:r w:rsidRPr="00405DF2">
              <w:t xml:space="preserve">ew coordinating aircraft operations are followed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 xml:space="preserve">Aircraft loading and other activities relating to the aircraft, where required, are conducted under pilot or authorised air crew supervision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Aircraft hazards and equipment defects are reported to pilot or approved task supervisor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 xml:space="preserve">Compliance is maintained around aircraft in accordance with air base regulations 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t>Accidents are identified and reported to pilot and/or task supervisor</w:t>
            </w:r>
          </w:p>
        </w:tc>
      </w:tr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F2">
            <w:pPr>
              <w:pStyle w:val="BodyText"/>
              <w:rPr>
                <w:lang w:val="en-NZ"/>
              </w:rPr>
            </w:pPr>
            <w:r w:rsidRPr="00405DF2">
              <w:rPr>
                <w:rStyle w:val="SpecialBold"/>
              </w:rPr>
              <w:t>2. 8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Directions from pilot or air crew are followed during an emergency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7" w:name="O_1164428"/>
      <w:bookmarkEnd w:id="7"/>
      <w:r w:rsidRPr="00405D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Foundation skills essential to performance are explicit in the performance criteria of this unit of competency.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8" w:name="O_1164429"/>
      <w:bookmarkEnd w:id="8"/>
      <w:r w:rsidRPr="00405DF2">
        <w:t>Range of C</w:t>
      </w:r>
      <w:r w:rsidRPr="00405DF2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Range is restricted to essential operating conditions and any other variables essential to the work environment.</w:t>
            </w:r>
          </w:p>
          <w:p w:rsidR="00000000" w:rsidRPr="00405DF2" w:rsidP="00405DF2">
            <w:pPr>
              <w:pStyle w:val="BodyText"/>
            </w:pPr>
            <w:r w:rsidRPr="00405DF2">
              <w:t>Non-essential conditions may be found in the Companion Volume Implementation Guide.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9" w:name="O_1164430"/>
      <w:bookmarkEnd w:id="9"/>
      <w:r w:rsidRPr="00405D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F2" w:rsidP="00405DF2">
            <w:pPr>
              <w:pStyle w:val="BodyText"/>
            </w:pPr>
            <w:r w:rsidRPr="00405DF2">
              <w:t>This unit replaces and is equivalent to PUAFIR209 Work safely around aircraft.</w:t>
            </w:r>
          </w:p>
        </w:tc>
      </w:tr>
    </w:tbl>
    <w:p w:rsidR="00000000" w:rsidRPr="00405DF2" w:rsidP="00405DF2">
      <w:pPr>
        <w:pStyle w:val="NoPaddingFontSize1"/>
      </w:pPr>
    </w:p>
    <w:p w:rsidR="00000000" w:rsidRPr="00405DF2" w:rsidP="00405DF2">
      <w:pPr>
        <w:pStyle w:val="AllowPageBreak"/>
      </w:pPr>
    </w:p>
    <w:p w:rsidR="00000000" w:rsidRPr="00405DF2" w:rsidP="00405DF2">
      <w:pPr>
        <w:pStyle w:val="Heading1"/>
      </w:pPr>
      <w:bookmarkStart w:id="10" w:name="O_1164437"/>
      <w:bookmarkEnd w:id="10"/>
      <w:r w:rsidRPr="00405DF2">
        <w:t>Links</w:t>
      </w:r>
    </w:p>
    <w:p w:rsidR="00000000" w:rsidRPr="00405DF2" w:rsidP="00BD0339">
      <w:pPr>
        <w:pStyle w:val="BodyText"/>
      </w:pPr>
      <w:r w:rsidRPr="00405D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314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05DF2" w:rsidP="00405DF2"/>
    <w:sectPr w:rsidSect="00405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F2" w:rsidRPr="00BD0339" w:rsidP="00BD0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9" w:rsidP="00405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339" w:rsidP="00405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0339" w:rsidP="00405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DF2" w:rsidRPr="00BD0339" w:rsidP="00BD0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339" w:rsidRPr="002D2AF8" w:rsidP="00405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PUAFIR017 Work safely around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0339" w:rsidP="00405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DF2"/>
  </w:style>
  <w:style w:type="character" w:customStyle="1" w:styleId="Heading1Char">
    <w:name w:val="Heading 1 Char"/>
    <w:basedOn w:val="DefaultParagraphFont"/>
    <w:link w:val="Heading1"/>
    <w:rsid w:val="00405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D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5DF2"/>
    <w:rPr>
      <w:b/>
      <w:spacing w:val="0"/>
    </w:rPr>
  </w:style>
  <w:style w:type="paragraph" w:customStyle="1" w:styleId="SuperHeading">
    <w:name w:val="SuperHeading"/>
    <w:basedOn w:val="Normal"/>
    <w:rsid w:val="00405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D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D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DF2"/>
    <w:rPr>
      <w:i/>
    </w:rPr>
  </w:style>
  <w:style w:type="paragraph" w:styleId="Caption">
    <w:name w:val="caption"/>
    <w:basedOn w:val="BodyText"/>
    <w:next w:val="Normal"/>
    <w:qFormat/>
    <w:rsid w:val="00405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DF2"/>
  </w:style>
  <w:style w:type="paragraph" w:styleId="TableofFigures">
    <w:name w:val="table of figures"/>
    <w:basedOn w:val="Normal"/>
    <w:next w:val="Normal"/>
    <w:semiHidden/>
    <w:rsid w:val="00405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D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DF2"/>
    <w:rPr>
      <w:rFonts w:ascii="Wingdings" w:hAnsi="Wingdings"/>
    </w:rPr>
  </w:style>
  <w:style w:type="paragraph" w:customStyle="1" w:styleId="TableHeading">
    <w:name w:val="Table Heading"/>
    <w:basedOn w:val="HeadingBase"/>
    <w:rsid w:val="00405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DF2"/>
    <w:rPr>
      <w:color w:val="0033CC"/>
      <w:u w:val="none"/>
    </w:rPr>
  </w:style>
  <w:style w:type="paragraph" w:customStyle="1" w:styleId="BodyTextRight">
    <w:name w:val="Body Text Right"/>
    <w:basedOn w:val="BodyText"/>
    <w:rsid w:val="00405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D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DF2"/>
    <w:rPr>
      <w:sz w:val="32"/>
    </w:rPr>
  </w:style>
  <w:style w:type="paragraph" w:customStyle="1" w:styleId="HeadingProcedure">
    <w:name w:val="Heading Procedure"/>
    <w:basedOn w:val="HeadingBase"/>
    <w:next w:val="Normal"/>
    <w:rsid w:val="00405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DF2"/>
    <w:pPr>
      <w:spacing w:before="60" w:after="60"/>
    </w:pPr>
  </w:style>
  <w:style w:type="paragraph" w:styleId="ListContinue">
    <w:name w:val="List Continue"/>
    <w:basedOn w:val="List"/>
    <w:rsid w:val="00405DF2"/>
    <w:pPr>
      <w:ind w:firstLine="0"/>
    </w:pPr>
  </w:style>
  <w:style w:type="paragraph" w:customStyle="1" w:styleId="ListNote">
    <w:name w:val="List Note"/>
    <w:basedOn w:val="List"/>
    <w:rsid w:val="00405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DF2"/>
    <w:rPr>
      <w:rFonts w:ascii="Courier New" w:hAnsi="Courier New"/>
    </w:rPr>
  </w:style>
  <w:style w:type="paragraph" w:customStyle="1" w:styleId="NoteBullet">
    <w:name w:val="Note Bullet"/>
    <w:basedOn w:val="Note"/>
    <w:rsid w:val="00405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D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DF2"/>
    <w:rPr>
      <w:b/>
      <w:smallCaps/>
    </w:rPr>
  </w:style>
  <w:style w:type="paragraph" w:customStyle="1" w:styleId="TableListNumber">
    <w:name w:val="Table List Number"/>
    <w:basedOn w:val="ListNumber"/>
    <w:rsid w:val="00405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DF2"/>
    <w:pPr>
      <w:numPr>
        <w:numId w:val="7"/>
      </w:numPr>
    </w:pPr>
  </w:style>
  <w:style w:type="paragraph" w:customStyle="1" w:styleId="ListAlpha2">
    <w:name w:val="List Alpha 2"/>
    <w:basedOn w:val="List2"/>
    <w:rsid w:val="00405DF2"/>
    <w:pPr>
      <w:numPr>
        <w:numId w:val="6"/>
      </w:numPr>
    </w:pPr>
  </w:style>
  <w:style w:type="paragraph" w:styleId="List2">
    <w:name w:val="List 2"/>
    <w:basedOn w:val="BodyText"/>
    <w:rsid w:val="00405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D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D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DF2"/>
    <w:pPr>
      <w:numPr>
        <w:numId w:val="2"/>
      </w:numPr>
    </w:pPr>
  </w:style>
  <w:style w:type="paragraph" w:styleId="ListContinue2">
    <w:name w:val="List Continue 2"/>
    <w:basedOn w:val="List2"/>
    <w:rsid w:val="00405DF2"/>
    <w:pPr>
      <w:ind w:firstLine="0"/>
    </w:pPr>
  </w:style>
  <w:style w:type="paragraph" w:styleId="ListContinue3">
    <w:name w:val="List Continue 3"/>
    <w:basedOn w:val="List3"/>
    <w:rsid w:val="00405DF2"/>
    <w:pPr>
      <w:ind w:left="1021" w:firstLine="0"/>
    </w:pPr>
  </w:style>
  <w:style w:type="paragraph" w:styleId="ListContinue4">
    <w:name w:val="List Continue 4"/>
    <w:basedOn w:val="List4"/>
    <w:rsid w:val="00405DF2"/>
    <w:pPr>
      <w:ind w:firstLine="0"/>
    </w:pPr>
  </w:style>
  <w:style w:type="paragraph" w:styleId="ListContinue5">
    <w:name w:val="List Continue 5"/>
    <w:basedOn w:val="List5"/>
    <w:rsid w:val="00405DF2"/>
    <w:pPr>
      <w:ind w:firstLine="0"/>
    </w:pPr>
  </w:style>
  <w:style w:type="paragraph" w:styleId="ListNumber3">
    <w:name w:val="List Number 3"/>
    <w:basedOn w:val="List3"/>
    <w:rsid w:val="00405DF2"/>
    <w:pPr>
      <w:numPr>
        <w:numId w:val="3"/>
      </w:numPr>
    </w:pPr>
  </w:style>
  <w:style w:type="paragraph" w:styleId="ListNumber4">
    <w:name w:val="List Number 4"/>
    <w:basedOn w:val="List4"/>
    <w:rsid w:val="00405DF2"/>
    <w:pPr>
      <w:numPr>
        <w:numId w:val="4"/>
      </w:numPr>
    </w:pPr>
  </w:style>
  <w:style w:type="paragraph" w:styleId="ListNumber5">
    <w:name w:val="List Number 5"/>
    <w:basedOn w:val="List5"/>
    <w:rsid w:val="00405DF2"/>
    <w:pPr>
      <w:numPr>
        <w:numId w:val="5"/>
      </w:numPr>
    </w:pPr>
  </w:style>
  <w:style w:type="paragraph" w:styleId="BlockText">
    <w:name w:val="Block Text"/>
    <w:basedOn w:val="Normal"/>
    <w:rsid w:val="00405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DF2"/>
    <w:rPr>
      <w:sz w:val="16"/>
      <w:vertAlign w:val="superscript"/>
    </w:rPr>
  </w:style>
  <w:style w:type="character" w:customStyle="1" w:styleId="Symbols">
    <w:name w:val="Symbols"/>
    <w:basedOn w:val="DefaultParagraphFont"/>
    <w:rsid w:val="00405DF2"/>
    <w:rPr>
      <w:rFonts w:ascii="Symbol" w:hAnsi="Symbol"/>
    </w:rPr>
  </w:style>
  <w:style w:type="character" w:customStyle="1" w:styleId="MenuOptions">
    <w:name w:val="Menu Options"/>
    <w:basedOn w:val="DefaultParagraphFont"/>
    <w:rsid w:val="00405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DF2"/>
    <w:rPr>
      <w:b/>
    </w:rPr>
  </w:style>
  <w:style w:type="character" w:customStyle="1" w:styleId="Underlined">
    <w:name w:val="Underlined"/>
    <w:basedOn w:val="DefaultParagraphFont"/>
    <w:rsid w:val="00405DF2"/>
    <w:rPr>
      <w:u w:val="single"/>
    </w:rPr>
  </w:style>
  <w:style w:type="paragraph" w:customStyle="1" w:styleId="TableBodyTextRight">
    <w:name w:val="Table Body Text Right"/>
    <w:basedOn w:val="TableBodyText"/>
    <w:rsid w:val="00405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DF2"/>
    <w:rPr>
      <w:sz w:val="18"/>
    </w:rPr>
  </w:style>
  <w:style w:type="paragraph" w:customStyle="1" w:styleId="BodySmallRight">
    <w:name w:val="Body Small Right"/>
    <w:basedOn w:val="BodyTextRight"/>
    <w:rsid w:val="00405DF2"/>
    <w:rPr>
      <w:sz w:val="18"/>
      <w:szCs w:val="18"/>
    </w:rPr>
  </w:style>
  <w:style w:type="paragraph" w:customStyle="1" w:styleId="MarginEdition">
    <w:name w:val="Margin Edition"/>
    <w:basedOn w:val="MarginNote"/>
    <w:rsid w:val="00405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DF2"/>
    <w:rPr>
      <w:sz w:val="2"/>
      <w:szCs w:val="2"/>
    </w:rPr>
  </w:style>
  <w:style w:type="character" w:customStyle="1" w:styleId="Small">
    <w:name w:val="Small"/>
    <w:basedOn w:val="DefaultParagraphFont"/>
    <w:rsid w:val="00405DF2"/>
    <w:rPr>
      <w:sz w:val="16"/>
    </w:rPr>
  </w:style>
  <w:style w:type="paragraph" w:customStyle="1" w:styleId="WideTable">
    <w:name w:val="Wide Table"/>
    <w:basedOn w:val="Normal"/>
    <w:rsid w:val="00405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DF2"/>
  </w:style>
  <w:style w:type="paragraph" w:styleId="Quote">
    <w:name w:val="Quote"/>
    <w:basedOn w:val="Heading1"/>
    <w:link w:val="QuoteChar"/>
    <w:qFormat/>
    <w:rsid w:val="00405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DF2"/>
    <w:pPr>
      <w:pageBreakBefore/>
    </w:pPr>
  </w:style>
  <w:style w:type="paragraph" w:customStyle="1" w:styleId="Border">
    <w:name w:val="Border"/>
    <w:basedOn w:val="Normal"/>
    <w:qFormat/>
    <w:rsid w:val="00405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DF2"/>
    <w:rPr>
      <w:u w:val="single"/>
    </w:rPr>
  </w:style>
  <w:style w:type="character" w:customStyle="1" w:styleId="BoldandItalics">
    <w:name w:val="Bold and Italics"/>
    <w:qFormat/>
    <w:rsid w:val="00405DF2"/>
    <w:rPr>
      <w:b/>
      <w:i/>
      <w:u w:val="none"/>
    </w:rPr>
  </w:style>
  <w:style w:type="paragraph" w:styleId="BalloonText">
    <w:name w:val="Balloon Text"/>
    <w:basedOn w:val="Normal"/>
    <w:link w:val="BalloonTextChar"/>
    <w:rsid w:val="00405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DF2"/>
    <w:pPr>
      <w:spacing w:before="0" w:after="0"/>
    </w:pPr>
  </w:style>
  <w:style w:type="paragraph" w:customStyle="1" w:styleId="BodyTextBold">
    <w:name w:val="Body Text Bold"/>
    <w:basedOn w:val="BodyText"/>
    <w:qFormat/>
    <w:rsid w:val="00405DF2"/>
    <w:rPr>
      <w:b/>
    </w:rPr>
  </w:style>
  <w:style w:type="character" w:styleId="Hyperlink">
    <w:name w:val="Hyperlink"/>
    <w:basedOn w:val="DefaultParagraphFont"/>
    <w:uiPriority w:val="99"/>
    <w:unhideWhenUsed/>
    <w:rsid w:val="00BD0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3753</Characters>
  <Application>Microsoft Office Word</Application>
  <DocSecurity>0</DocSecurity>
  <Lines>163</Lines>
  <Paragraphs>79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PUAFIR017 Work safely around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