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4A5" w:rsidP="00635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PUAFIR016 Undertake hover-exit operations from helicopter</w:t>
      </w:r>
      <w:r>
        <w:fldChar w:fldCharType="end"/>
      </w:r>
    </w:p>
    <w:p w:rsidR="006354A5" w:rsidP="006354A5">
      <w:pPr>
        <w:pStyle w:val="Version"/>
        <w:sectPr w:rsidSect="00D01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692" w:rsidP="00D01692">
      <w:pPr>
        <w:pStyle w:val="SuperHeading"/>
      </w:pPr>
      <w:r w:rsidRPr="00D01692">
        <w:t>PUAFIR016 Undertake hover-exit operations from helicopter</w:t>
      </w:r>
    </w:p>
    <w:p w:rsidR="00000000" w:rsidRPr="00D01692" w:rsidP="00D01692">
      <w:pPr>
        <w:pStyle w:val="Heading1"/>
      </w:pPr>
      <w:bookmarkStart w:id="1" w:name="O_1164403"/>
      <w:bookmarkEnd w:id="1"/>
      <w:r w:rsidRPr="00D016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Release 1.0</w:t>
            </w:r>
            <w:r w:rsidRPr="00D01692">
              <w:t xml:space="preserve"> This is the first release of this unit of competency in the PUA Public Safety Training Package.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2" w:name="O_1164404"/>
      <w:bookmarkEnd w:id="2"/>
      <w:r w:rsidRPr="00D016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t>This unit of competency involves the skills and knowledge required by person</w:t>
            </w:r>
            <w:r w:rsidRPr="00D01692">
              <w:t>nel to enter and exit a hovering helicopter, along with equipment where required, during an incident. It includes preparing for hover-exit operations, loading helicopter, preparing to exit from hovering helicopter, exiting from hovering helicopter, enterin</w:t>
            </w:r>
            <w:r w:rsidRPr="00D01692">
              <w:t>g a hovering helicopter and documenting maintenance of equipment.</w:t>
            </w:r>
          </w:p>
          <w:p w:rsidR="00000000" w:rsidRPr="00D01692" w:rsidP="00D01692">
            <w:pPr>
              <w:pStyle w:val="BodyText"/>
            </w:pPr>
            <w:r w:rsidRPr="00D01692">
              <w:t xml:space="preserve">Hover exit and entry are performed independently or under limited supervision as a single operator or within a team environment. The unit is applicable to personnel involved in the response </w:t>
            </w:r>
            <w:r w:rsidRPr="00D01692">
              <w:t>to an incident such as a fire or flood and who is required to enter and exit a hovering helicopter as part of their duties.</w:t>
            </w:r>
          </w:p>
          <w:p w:rsidR="00000000" w:rsidRPr="00D01692" w:rsidP="00D01692">
            <w:pPr>
              <w:pStyle w:val="BodyText"/>
            </w:pPr>
            <w:r w:rsidRPr="00D01692">
              <w:t>The fire sector is those sections of government departments, statutory authorities or organisations that have responsibility under j</w:t>
            </w:r>
            <w:r w:rsidRPr="00D01692">
              <w:t>urisdictional arrangements for the delivery of firefighting and fire management services.</w:t>
            </w:r>
          </w:p>
          <w:p w:rsidR="00000000" w:rsidRPr="00D01692" w:rsidP="00D01692">
            <w:pPr>
              <w:pStyle w:val="BodyText"/>
            </w:pPr>
            <w:r w:rsidRPr="00D01692">
              <w:t>No licensing, legislative or certification requirements apply to this unit at the time of publication.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3" w:name="O_1164405"/>
      <w:bookmarkEnd w:id="3"/>
      <w:r w:rsidRPr="00D016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t>It is essential that th</w:t>
            </w:r>
            <w:r w:rsidRPr="00D01692">
              <w:t>e prerequisite units listed below are obtained prior to the issuance of this unit to individuals within the fire sector or the units contributing to the attainment of a fire qualification.</w:t>
            </w:r>
          </w:p>
          <w:p w:rsidR="00000000" w:rsidRPr="00D01692" w:rsidP="00D01692">
            <w:pPr>
              <w:pStyle w:val="BodyText"/>
            </w:pPr>
            <w:r w:rsidRPr="00D01692">
              <w:t>PUAFIR017 Work safely around aircraft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4" w:name="O_1164406"/>
      <w:bookmarkEnd w:id="4"/>
      <w:r w:rsidRPr="00D01692">
        <w:t>Competen</w:t>
      </w:r>
      <w:r w:rsidRPr="00D01692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t>Fire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5" w:name="O_1164407"/>
      <w:bookmarkEnd w:id="5"/>
      <w:r w:rsidRPr="00D016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t>Fire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6" w:name="O_1164408"/>
      <w:bookmarkEnd w:id="6"/>
      <w:r w:rsidRPr="00D016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PERFORMANCE CRITERIA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Performance criteria describe the performance needed to demonstrate achievement of the element.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Prepare for hover-exit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Equipment, if required during hover-exit, is prepared for loading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Appropriate personal protective clothing and </w:t>
            </w:r>
            <w:r w:rsidRPr="00D01692">
              <w:t xml:space="preserve">equipment is selected and worn during hover-exit operations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Checks on personal protective clothing and equipment are undertaken, where required 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Instructions of pilot and/or air crew are followed during helicopter activities including emergencies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Load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Personnel and equipment, where required, are assembled and weighed with names and weights recorded as instructed by air and/or grou</w:t>
            </w:r>
            <w:r w:rsidRPr="00D01692">
              <w:t>nd crew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Pilot and/or air crew is informed of personnel and equipment weight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Equipment, where required, is loaded into helicopter and secured under pilot and/or air crew supervision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Personnel board helicopter and are secured with seatbelts or other approved means in accordance with pilot and/or air crew instructions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Pre-flight safety briefing is obtained from pilot or aircrew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Prepare to exit from hovering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Following clearance from pilot and/or air crew, instructions are received to prepare for exit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Seat belt is released prior to moving towards the helicopter doorway in accordance with instructions received from air crew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Pre-descent checks are conducted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Clearance is obtained from pilot and/or air crew to disembark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Emergency procedures are followed, as required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Emergency commands are responded to in accordance with organisational procedures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Exit f</w:t>
            </w:r>
            <w:r w:rsidRPr="00D01692">
              <w:rPr>
                <w:rStyle w:val="SpecialBold"/>
              </w:rPr>
              <w:t>rom hovering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Operations are undertaken and conducted in accordance with organisational procedures and Work, Health and Safety (WHS)/Occupational Health and Safety (OHS) requirements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Slow and controlled movements are taken to minimise uncommanded aircraft reactions to changing and shifting weight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Individuals and equipment are transferred between helicopter and the ground under instruction from pilot and/or air crew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Assem</w:t>
            </w:r>
            <w:r w:rsidRPr="00D01692">
              <w:t>bly point for individuals and equipment, where required, is identified and reached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Emergency procedures are followed, as required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Emergency commands are responded to in accordance with organisational procedures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All clear signal is communicated to pilot or air crew when landing activity is complete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Enter a hovering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Individuals and equipment, where required, are located at nominated assembly point in preparation for hover-entry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Following cl</w:t>
            </w:r>
            <w:r w:rsidRPr="00D01692">
              <w:t>earance from pilot and air crew, movement towards helicopter is undertaken in accordance with instructions received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Under instruction from air crew, individuals and equipment, where required, are transferred between the ground and helicopter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Slow and controlled movements are taken to minimise uncommanded aircraft reactions to changing and shifting weight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5.5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Seat belt, or other approved means, is secured or connected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5.6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 xml:space="preserve">Seat belt remains secured until clearance for release is issued by </w:t>
            </w:r>
            <w:r w:rsidRPr="00D01692">
              <w:t xml:space="preserve">the pilot and/or aircrew 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rPr>
                <w:rStyle w:val="SpecialBold"/>
              </w:rPr>
              <w:t>Document</w:t>
            </w:r>
            <w:r w:rsidRPr="00D01692">
              <w:t xml:space="preserve"> </w:t>
            </w:r>
            <w:r w:rsidRPr="00D01692">
              <w:rPr>
                <w:rStyle w:val="SpecialBold"/>
              </w:rPr>
              <w:t>maintenance of</w:t>
            </w:r>
            <w:r w:rsidRPr="00D01692">
              <w:t xml:space="preserve"> </w:t>
            </w:r>
            <w:r w:rsidRPr="00D01692">
              <w:rPr>
                <w:rStyle w:val="SpecialBold"/>
              </w:rPr>
              <w:t>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6.1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t>Damage to equipment is reported for maintenance, where required</w:t>
            </w:r>
          </w:p>
        </w:tc>
      </w:tr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92">
            <w:pPr>
              <w:pStyle w:val="BodyText"/>
              <w:rPr>
                <w:lang w:val="en-NZ"/>
              </w:rPr>
            </w:pPr>
            <w:r w:rsidRPr="00D01692">
              <w:rPr>
                <w:rStyle w:val="SpecialBold"/>
              </w:rPr>
              <w:t>6.2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t>Damage to equipment is documented, where required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7" w:name="O_1164409"/>
      <w:bookmarkEnd w:id="7"/>
      <w:r w:rsidRPr="00D016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t>Foundation skills essential to performance are explicit in the performance criteria of this unit of competency.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8" w:name="O_1164410"/>
      <w:bookmarkEnd w:id="8"/>
      <w:r w:rsidRPr="00D016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t>Range is restricted to essential operating conditions and any other variables essential to the work env</w:t>
            </w:r>
            <w:r w:rsidRPr="00D01692">
              <w:t>ironment.</w:t>
            </w:r>
          </w:p>
          <w:p w:rsidR="00000000" w:rsidRPr="00D01692" w:rsidP="00D01692">
            <w:pPr>
              <w:pStyle w:val="BodyText"/>
            </w:pPr>
            <w:r w:rsidRPr="00D01692">
              <w:t>Non-essential conditions may be found in the Companion Volume Implementation Guide.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9" w:name="O_1164411"/>
      <w:bookmarkEnd w:id="9"/>
      <w:r w:rsidRPr="00D016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6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92" w:rsidP="00D01692">
            <w:pPr>
              <w:pStyle w:val="BodyText"/>
            </w:pPr>
            <w:r w:rsidRPr="00D01692">
              <w:t>This unit replaces and is equivalent to PUAFIR211 Undertake hover-exit operations from helicopter.</w:t>
            </w:r>
          </w:p>
        </w:tc>
      </w:tr>
    </w:tbl>
    <w:p w:rsidR="00000000" w:rsidRPr="00D01692" w:rsidP="00D01692">
      <w:pPr>
        <w:pStyle w:val="NoPaddingFontSize1"/>
      </w:pPr>
    </w:p>
    <w:p w:rsidR="00000000" w:rsidRPr="00D01692" w:rsidP="00D01692">
      <w:pPr>
        <w:pStyle w:val="AllowPageBreak"/>
      </w:pPr>
    </w:p>
    <w:p w:rsidR="00000000" w:rsidRPr="00D01692" w:rsidP="00D01692">
      <w:pPr>
        <w:pStyle w:val="Heading1"/>
      </w:pPr>
      <w:bookmarkStart w:id="10" w:name="O_1164418"/>
      <w:bookmarkEnd w:id="10"/>
      <w:r w:rsidRPr="00D01692">
        <w:t>Links</w:t>
      </w:r>
    </w:p>
    <w:p w:rsidR="00000000" w:rsidRPr="00D01692" w:rsidP="006354A5">
      <w:pPr>
        <w:pStyle w:val="BodyText"/>
      </w:pPr>
      <w:r w:rsidRPr="00D016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20AA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01692" w:rsidP="00D01692"/>
    <w:sectPr w:rsidSect="00D016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92" w:rsidRPr="006354A5" w:rsidP="00635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A5" w:rsidP="00D01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4A5" w:rsidP="00D01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54A5" w:rsidP="00D01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692" w:rsidRPr="006354A5" w:rsidP="00635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A5" w:rsidRPr="002D2AF8" w:rsidP="00D01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PUAFIR016 Undertake hover-exit operations from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354A5" w:rsidP="00D01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692"/>
  </w:style>
  <w:style w:type="character" w:customStyle="1" w:styleId="Heading1Char">
    <w:name w:val="Heading 1 Char"/>
    <w:basedOn w:val="DefaultParagraphFont"/>
    <w:link w:val="Heading1"/>
    <w:rsid w:val="00D01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6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1692"/>
    <w:rPr>
      <w:b/>
      <w:spacing w:val="0"/>
    </w:rPr>
  </w:style>
  <w:style w:type="paragraph" w:customStyle="1" w:styleId="SuperHeading">
    <w:name w:val="SuperHeading"/>
    <w:basedOn w:val="Normal"/>
    <w:rsid w:val="00D01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1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6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6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16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1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6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6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692"/>
    <w:rPr>
      <w:i/>
    </w:rPr>
  </w:style>
  <w:style w:type="paragraph" w:styleId="Caption">
    <w:name w:val="caption"/>
    <w:basedOn w:val="BodyText"/>
    <w:next w:val="Normal"/>
    <w:qFormat/>
    <w:rsid w:val="00D01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692"/>
  </w:style>
  <w:style w:type="paragraph" w:styleId="TableofFigures">
    <w:name w:val="table of figures"/>
    <w:basedOn w:val="Normal"/>
    <w:next w:val="Normal"/>
    <w:semiHidden/>
    <w:rsid w:val="00D01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6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1692"/>
    <w:rPr>
      <w:rFonts w:ascii="Wingdings" w:hAnsi="Wingdings"/>
    </w:rPr>
  </w:style>
  <w:style w:type="paragraph" w:customStyle="1" w:styleId="TableHeading">
    <w:name w:val="Table Heading"/>
    <w:basedOn w:val="HeadingBase"/>
    <w:rsid w:val="00D01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692"/>
    <w:rPr>
      <w:color w:val="0033CC"/>
      <w:u w:val="none"/>
    </w:rPr>
  </w:style>
  <w:style w:type="paragraph" w:customStyle="1" w:styleId="BodyTextRight">
    <w:name w:val="Body Text Right"/>
    <w:basedOn w:val="BodyText"/>
    <w:rsid w:val="00D01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6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692"/>
    <w:rPr>
      <w:sz w:val="32"/>
    </w:rPr>
  </w:style>
  <w:style w:type="paragraph" w:customStyle="1" w:styleId="HeadingProcedure">
    <w:name w:val="Heading Procedure"/>
    <w:basedOn w:val="HeadingBase"/>
    <w:next w:val="Normal"/>
    <w:rsid w:val="00D01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692"/>
    <w:pPr>
      <w:spacing w:before="60" w:after="60"/>
    </w:pPr>
  </w:style>
  <w:style w:type="paragraph" w:styleId="ListContinue">
    <w:name w:val="List Continue"/>
    <w:basedOn w:val="List"/>
    <w:rsid w:val="00D01692"/>
    <w:pPr>
      <w:ind w:firstLine="0"/>
    </w:pPr>
  </w:style>
  <w:style w:type="paragraph" w:customStyle="1" w:styleId="ListNote">
    <w:name w:val="List Note"/>
    <w:basedOn w:val="List"/>
    <w:rsid w:val="00D01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692"/>
    <w:rPr>
      <w:rFonts w:ascii="Courier New" w:hAnsi="Courier New"/>
    </w:rPr>
  </w:style>
  <w:style w:type="paragraph" w:customStyle="1" w:styleId="NoteBullet">
    <w:name w:val="Note Bullet"/>
    <w:basedOn w:val="Note"/>
    <w:rsid w:val="00D01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6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1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692"/>
    <w:rPr>
      <w:b/>
      <w:smallCaps/>
    </w:rPr>
  </w:style>
  <w:style w:type="paragraph" w:customStyle="1" w:styleId="TableListNumber">
    <w:name w:val="Table List Number"/>
    <w:basedOn w:val="ListNumber"/>
    <w:rsid w:val="00D01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692"/>
    <w:pPr>
      <w:numPr>
        <w:numId w:val="7"/>
      </w:numPr>
    </w:pPr>
  </w:style>
  <w:style w:type="paragraph" w:customStyle="1" w:styleId="ListAlpha2">
    <w:name w:val="List Alpha 2"/>
    <w:basedOn w:val="List2"/>
    <w:rsid w:val="00D01692"/>
    <w:pPr>
      <w:numPr>
        <w:numId w:val="6"/>
      </w:numPr>
    </w:pPr>
  </w:style>
  <w:style w:type="paragraph" w:styleId="List2">
    <w:name w:val="List 2"/>
    <w:basedOn w:val="BodyText"/>
    <w:rsid w:val="00D01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6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6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1692"/>
    <w:pPr>
      <w:numPr>
        <w:numId w:val="2"/>
      </w:numPr>
    </w:pPr>
  </w:style>
  <w:style w:type="paragraph" w:styleId="ListContinue2">
    <w:name w:val="List Continue 2"/>
    <w:basedOn w:val="List2"/>
    <w:rsid w:val="00D01692"/>
    <w:pPr>
      <w:ind w:firstLine="0"/>
    </w:pPr>
  </w:style>
  <w:style w:type="paragraph" w:styleId="ListContinue3">
    <w:name w:val="List Continue 3"/>
    <w:basedOn w:val="List3"/>
    <w:rsid w:val="00D01692"/>
    <w:pPr>
      <w:ind w:left="1021" w:firstLine="0"/>
    </w:pPr>
  </w:style>
  <w:style w:type="paragraph" w:styleId="ListContinue4">
    <w:name w:val="List Continue 4"/>
    <w:basedOn w:val="List4"/>
    <w:rsid w:val="00D01692"/>
    <w:pPr>
      <w:ind w:firstLine="0"/>
    </w:pPr>
  </w:style>
  <w:style w:type="paragraph" w:styleId="ListContinue5">
    <w:name w:val="List Continue 5"/>
    <w:basedOn w:val="List5"/>
    <w:rsid w:val="00D01692"/>
    <w:pPr>
      <w:ind w:firstLine="0"/>
    </w:pPr>
  </w:style>
  <w:style w:type="paragraph" w:styleId="ListNumber3">
    <w:name w:val="List Number 3"/>
    <w:basedOn w:val="List3"/>
    <w:rsid w:val="00D01692"/>
    <w:pPr>
      <w:numPr>
        <w:numId w:val="3"/>
      </w:numPr>
    </w:pPr>
  </w:style>
  <w:style w:type="paragraph" w:styleId="ListNumber4">
    <w:name w:val="List Number 4"/>
    <w:basedOn w:val="List4"/>
    <w:rsid w:val="00D01692"/>
    <w:pPr>
      <w:numPr>
        <w:numId w:val="4"/>
      </w:numPr>
    </w:pPr>
  </w:style>
  <w:style w:type="paragraph" w:styleId="ListNumber5">
    <w:name w:val="List Number 5"/>
    <w:basedOn w:val="List5"/>
    <w:rsid w:val="00D01692"/>
    <w:pPr>
      <w:numPr>
        <w:numId w:val="5"/>
      </w:numPr>
    </w:pPr>
  </w:style>
  <w:style w:type="paragraph" w:styleId="BlockText">
    <w:name w:val="Block Text"/>
    <w:basedOn w:val="Normal"/>
    <w:rsid w:val="00D01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692"/>
    <w:rPr>
      <w:sz w:val="16"/>
      <w:vertAlign w:val="superscript"/>
    </w:rPr>
  </w:style>
  <w:style w:type="character" w:customStyle="1" w:styleId="Symbols">
    <w:name w:val="Symbols"/>
    <w:basedOn w:val="DefaultParagraphFont"/>
    <w:rsid w:val="00D01692"/>
    <w:rPr>
      <w:rFonts w:ascii="Symbol" w:hAnsi="Symbol"/>
    </w:rPr>
  </w:style>
  <w:style w:type="character" w:customStyle="1" w:styleId="MenuOptions">
    <w:name w:val="Menu Options"/>
    <w:basedOn w:val="DefaultParagraphFont"/>
    <w:rsid w:val="00D01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692"/>
    <w:rPr>
      <w:b/>
    </w:rPr>
  </w:style>
  <w:style w:type="character" w:customStyle="1" w:styleId="Underlined">
    <w:name w:val="Underlined"/>
    <w:basedOn w:val="DefaultParagraphFont"/>
    <w:rsid w:val="00D01692"/>
    <w:rPr>
      <w:u w:val="single"/>
    </w:rPr>
  </w:style>
  <w:style w:type="paragraph" w:customStyle="1" w:styleId="TableBodyTextRight">
    <w:name w:val="Table Body Text Right"/>
    <w:basedOn w:val="TableBodyText"/>
    <w:rsid w:val="00D01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692"/>
    <w:rPr>
      <w:sz w:val="18"/>
    </w:rPr>
  </w:style>
  <w:style w:type="paragraph" w:customStyle="1" w:styleId="BodySmallRight">
    <w:name w:val="Body Small Right"/>
    <w:basedOn w:val="BodyTextRight"/>
    <w:rsid w:val="00D01692"/>
    <w:rPr>
      <w:sz w:val="18"/>
      <w:szCs w:val="18"/>
    </w:rPr>
  </w:style>
  <w:style w:type="paragraph" w:customStyle="1" w:styleId="MarginEdition">
    <w:name w:val="Margin Edition"/>
    <w:basedOn w:val="MarginNote"/>
    <w:rsid w:val="00D01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692"/>
    <w:rPr>
      <w:sz w:val="2"/>
      <w:szCs w:val="2"/>
    </w:rPr>
  </w:style>
  <w:style w:type="character" w:customStyle="1" w:styleId="Small">
    <w:name w:val="Small"/>
    <w:basedOn w:val="DefaultParagraphFont"/>
    <w:rsid w:val="00D01692"/>
    <w:rPr>
      <w:sz w:val="16"/>
    </w:rPr>
  </w:style>
  <w:style w:type="paragraph" w:customStyle="1" w:styleId="WideTable">
    <w:name w:val="Wide Table"/>
    <w:basedOn w:val="Normal"/>
    <w:rsid w:val="00D01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692"/>
  </w:style>
  <w:style w:type="paragraph" w:styleId="Quote">
    <w:name w:val="Quote"/>
    <w:basedOn w:val="Heading1"/>
    <w:link w:val="QuoteChar"/>
    <w:qFormat/>
    <w:rsid w:val="00D01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692"/>
    <w:pPr>
      <w:pageBreakBefore/>
    </w:pPr>
  </w:style>
  <w:style w:type="paragraph" w:customStyle="1" w:styleId="Border">
    <w:name w:val="Border"/>
    <w:basedOn w:val="Normal"/>
    <w:qFormat/>
    <w:rsid w:val="00D01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692"/>
    <w:rPr>
      <w:u w:val="single"/>
    </w:rPr>
  </w:style>
  <w:style w:type="character" w:customStyle="1" w:styleId="BoldandItalics">
    <w:name w:val="Bold and Italics"/>
    <w:qFormat/>
    <w:rsid w:val="00D01692"/>
    <w:rPr>
      <w:b/>
      <w:i/>
      <w:u w:val="none"/>
    </w:rPr>
  </w:style>
  <w:style w:type="paragraph" w:styleId="BalloonText">
    <w:name w:val="Balloon Text"/>
    <w:basedOn w:val="Normal"/>
    <w:link w:val="BalloonTextChar"/>
    <w:rsid w:val="00D01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692"/>
    <w:pPr>
      <w:spacing w:before="0" w:after="0"/>
    </w:pPr>
  </w:style>
  <w:style w:type="paragraph" w:customStyle="1" w:styleId="BodyTextBold">
    <w:name w:val="Body Text Bold"/>
    <w:basedOn w:val="BodyText"/>
    <w:qFormat/>
    <w:rsid w:val="00D01692"/>
    <w:rPr>
      <w:b/>
    </w:rPr>
  </w:style>
  <w:style w:type="character" w:styleId="Hyperlink">
    <w:name w:val="Hyperlink"/>
    <w:basedOn w:val="DefaultParagraphFont"/>
    <w:uiPriority w:val="99"/>
    <w:unhideWhenUsed/>
    <w:rsid w:val="006354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4981</Characters>
  <Application>Microsoft Office Word</Application>
  <DocSecurity>0</DocSecurity>
  <Lines>249</Lines>
  <Paragraphs>126</Paragraphs>
  <ScaleCrop>false</ScaleCrop>
  <Company>Author-it Software Corporation Ltd.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PUAFIR016 Undertake hover-exit operations from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