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3B5D" w:rsidP="002F3B5D">
      <w:pPr>
        <w:pStyle w:val="Title"/>
      </w:pPr>
      <w:r>
        <w:fldChar w:fldCharType="begin"/>
      </w:r>
      <w:r>
        <w:instrText xml:space="preserve"> TITLE   \* MERGEFORMAT </w:instrText>
      </w:r>
      <w:r>
        <w:fldChar w:fldCharType="separate"/>
      </w:r>
      <w:r>
        <w:t>PUAFIR004 Manage complex aerial operations for an incident</w:t>
      </w:r>
      <w:r>
        <w:fldChar w:fldCharType="end"/>
      </w:r>
    </w:p>
    <w:p w:rsidR="002F3B5D" w:rsidP="002F3B5D">
      <w:pPr>
        <w:pStyle w:val="Version"/>
        <w:sectPr w:rsidSect="00F70C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C78" w:rsidP="00F70C78">
      <w:pPr>
        <w:pStyle w:val="SuperHeading"/>
      </w:pPr>
      <w:r w:rsidRPr="00F70C78">
        <w:t>PUAFIR004 Manage complex aerial operations for an incident</w:t>
      </w:r>
    </w:p>
    <w:p w:rsidR="00000000" w:rsidRPr="00F70C78" w:rsidP="00F70C78">
      <w:pPr>
        <w:pStyle w:val="Heading1"/>
      </w:pPr>
      <w:bookmarkStart w:id="1" w:name="O_1154092"/>
      <w:bookmarkEnd w:id="1"/>
      <w:r w:rsidRPr="00F70C78">
        <w:t>Modification History</w:t>
      </w:r>
    </w:p>
    <w:tbl>
      <w:tblPr>
        <w:tblW w:w="9497" w:type="dxa"/>
        <w:tblLayout w:type="fixed"/>
        <w:tblCellMar>
          <w:left w:w="62" w:type="dxa"/>
          <w:right w:w="62" w:type="dxa"/>
        </w:tblCellMar>
        <w:tblLook w:val="0000"/>
      </w:tblPr>
      <w:tblGrid>
        <w:gridCol w:w="9497"/>
      </w:tblGrid>
      <w:tr w:rsidTr="00F70C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Release 1.0</w:t>
            </w:r>
            <w:r w:rsidRPr="00F70C78">
              <w:t xml:space="preserve"> This is the first release of this unit of competency in the PUA Public Safety Training Package.</w:t>
            </w:r>
          </w:p>
        </w:tc>
      </w:tr>
    </w:tbl>
    <w:p w:rsidR="00000000" w:rsidRPr="00F70C78" w:rsidP="00F70C78">
      <w:pPr>
        <w:pStyle w:val="NoPaddingFontSize1"/>
      </w:pPr>
    </w:p>
    <w:p w:rsidR="00000000" w:rsidRPr="00F70C78" w:rsidP="00F70C78">
      <w:pPr>
        <w:pStyle w:val="AllowPageBreak"/>
      </w:pPr>
    </w:p>
    <w:p w:rsidR="00000000" w:rsidRPr="00F70C78" w:rsidP="00F70C78">
      <w:pPr>
        <w:pStyle w:val="Heading1"/>
      </w:pPr>
      <w:bookmarkStart w:id="2" w:name="O_1154093"/>
      <w:bookmarkEnd w:id="2"/>
      <w:r w:rsidRPr="00F70C78">
        <w:t>Application</w:t>
      </w:r>
    </w:p>
    <w:tbl>
      <w:tblPr>
        <w:tblW w:w="9497" w:type="dxa"/>
        <w:tblLayout w:type="fixed"/>
        <w:tblCellMar>
          <w:left w:w="62" w:type="dxa"/>
          <w:right w:w="62" w:type="dxa"/>
        </w:tblCellMar>
        <w:tblLook w:val="0000"/>
      </w:tblPr>
      <w:tblGrid>
        <w:gridCol w:w="9497"/>
      </w:tblGrid>
      <w:tr w:rsidTr="00F70C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t xml:space="preserve">This unit of competency involves the skills and knowledge to manage complex </w:t>
            </w:r>
            <w:r w:rsidRPr="00F70C78">
              <w:t>aerial operations during the response to an incident. It includes working within organisational and regulatory frameworks, establishing and managing an air operations unit for an incident, confirming safety and effectiveness of aerial operations, developin</w:t>
            </w:r>
            <w:r w:rsidRPr="00F70C78">
              <w:t>g aerial operations strategies, developing and maintaining an air operations plan within an incident action plan, managing the implementation of an air operations plan, responding to changed circumstances and establishing systems for the safety and securit</w:t>
            </w:r>
            <w:r w:rsidRPr="00F70C78">
              <w:t>y of aerial operations.</w:t>
            </w:r>
          </w:p>
          <w:p w:rsidR="00000000" w:rsidRPr="00F70C78" w:rsidP="00F70C78">
            <w:pPr>
              <w:pStyle w:val="BodyText"/>
            </w:pPr>
            <w:r w:rsidRPr="00F70C78">
              <w:t>The unit is applicable to personnel that may fill the role of the air operations manager at an incident. The air operations manager is the most senior aviation related official, during an incident response, responsible for coordinat</w:t>
            </w:r>
            <w:r w:rsidRPr="00F70C78">
              <w:t>ing a range of tactical aerial operations missions within a complex operational environment. They are also responsible for managing personnel undertaking missions and for providing aviation related support services. Authorisation to perform this role is su</w:t>
            </w:r>
            <w:r w:rsidRPr="00F70C78">
              <w:t>bject to organisational policies and procedures.</w:t>
            </w:r>
          </w:p>
          <w:p w:rsidR="00000000" w:rsidRPr="00F70C78" w:rsidP="00F70C78">
            <w:pPr>
              <w:pStyle w:val="BodyText"/>
            </w:pPr>
            <w:r w:rsidRPr="00F70C78">
              <w:t xml:space="preserve">The fire sector is those sections of government departments, statutory authorities or agencies that have responsibility under jurisdictional arrangements for the delivery of firefighting and fire management </w:t>
            </w:r>
            <w:r w:rsidRPr="00F70C78">
              <w:t xml:space="preserve">services.  </w:t>
            </w:r>
          </w:p>
          <w:p w:rsidR="00000000" w:rsidRPr="00F70C78" w:rsidP="00F70C78">
            <w:pPr>
              <w:pStyle w:val="BodyText"/>
            </w:pPr>
            <w:r w:rsidRPr="00F70C78">
              <w:t>No licensing, legislative or certification requirements apply to this unit at the time of publication.</w:t>
            </w:r>
          </w:p>
        </w:tc>
      </w:tr>
    </w:tbl>
    <w:p w:rsidR="00000000" w:rsidRPr="00F70C78" w:rsidP="00F70C78">
      <w:pPr>
        <w:pStyle w:val="NoPaddingFontSize1"/>
      </w:pPr>
    </w:p>
    <w:p w:rsidR="00000000" w:rsidRPr="00F70C78" w:rsidP="00F70C78">
      <w:pPr>
        <w:pStyle w:val="AllowPageBreak"/>
      </w:pPr>
    </w:p>
    <w:p w:rsidR="00000000" w:rsidRPr="00F70C78" w:rsidP="00F70C78">
      <w:pPr>
        <w:pStyle w:val="Heading1"/>
      </w:pPr>
      <w:bookmarkStart w:id="3" w:name="O_1154094"/>
      <w:bookmarkEnd w:id="3"/>
      <w:r w:rsidRPr="00F70C78">
        <w:t>Pre-requisite Unit</w:t>
      </w:r>
    </w:p>
    <w:tbl>
      <w:tblPr>
        <w:tblW w:w="9497" w:type="dxa"/>
        <w:tblLayout w:type="fixed"/>
        <w:tblCellMar>
          <w:left w:w="62" w:type="dxa"/>
          <w:right w:w="62" w:type="dxa"/>
        </w:tblCellMar>
        <w:tblLook w:val="0000"/>
      </w:tblPr>
      <w:tblGrid>
        <w:gridCol w:w="9497"/>
      </w:tblGrid>
      <w:tr w:rsidTr="00F70C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t>Not applicable</w:t>
            </w:r>
          </w:p>
        </w:tc>
      </w:tr>
    </w:tbl>
    <w:p w:rsidR="00000000" w:rsidRPr="00F70C78" w:rsidP="00F70C78">
      <w:pPr>
        <w:pStyle w:val="NoPaddingFontSize1"/>
      </w:pPr>
    </w:p>
    <w:p w:rsidR="00000000" w:rsidRPr="00F70C78" w:rsidP="00F70C78">
      <w:pPr>
        <w:pStyle w:val="AllowPageBreak"/>
      </w:pPr>
    </w:p>
    <w:p w:rsidR="00000000" w:rsidRPr="00F70C78" w:rsidP="00F70C78">
      <w:pPr>
        <w:pStyle w:val="Heading1"/>
      </w:pPr>
      <w:bookmarkStart w:id="4" w:name="O_1154095"/>
      <w:bookmarkEnd w:id="4"/>
      <w:r w:rsidRPr="00F70C78">
        <w:t>Competency Field</w:t>
      </w:r>
    </w:p>
    <w:tbl>
      <w:tblPr>
        <w:tblW w:w="9497" w:type="dxa"/>
        <w:tblLayout w:type="fixed"/>
        <w:tblCellMar>
          <w:left w:w="62" w:type="dxa"/>
          <w:right w:w="62" w:type="dxa"/>
        </w:tblCellMar>
        <w:tblLook w:val="0000"/>
      </w:tblPr>
      <w:tblGrid>
        <w:gridCol w:w="9497"/>
      </w:tblGrid>
      <w:tr w:rsidTr="00F70C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t>Fire</w:t>
            </w:r>
          </w:p>
        </w:tc>
      </w:tr>
    </w:tbl>
    <w:p w:rsidR="00000000" w:rsidRPr="00F70C78" w:rsidP="00F70C78">
      <w:pPr>
        <w:pStyle w:val="NoPaddingFontSize1"/>
      </w:pPr>
    </w:p>
    <w:p w:rsidR="00000000" w:rsidRPr="00F70C78" w:rsidP="00F70C78">
      <w:pPr>
        <w:pStyle w:val="AllowPageBreak"/>
      </w:pPr>
    </w:p>
    <w:p w:rsidR="00000000" w:rsidRPr="00F70C78" w:rsidP="00F70C78">
      <w:pPr>
        <w:pStyle w:val="Heading1"/>
      </w:pPr>
      <w:bookmarkStart w:id="5" w:name="O_1154096"/>
      <w:bookmarkEnd w:id="5"/>
      <w:r w:rsidRPr="00F70C78">
        <w:t>Unit Sector</w:t>
      </w:r>
    </w:p>
    <w:tbl>
      <w:tblPr>
        <w:tblW w:w="9497" w:type="dxa"/>
        <w:tblLayout w:type="fixed"/>
        <w:tblCellMar>
          <w:left w:w="62" w:type="dxa"/>
          <w:right w:w="62" w:type="dxa"/>
        </w:tblCellMar>
        <w:tblLook w:val="0000"/>
      </w:tblPr>
      <w:tblGrid>
        <w:gridCol w:w="9497"/>
      </w:tblGrid>
      <w:tr w:rsidTr="00F70C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t>Fire</w:t>
            </w:r>
          </w:p>
        </w:tc>
      </w:tr>
    </w:tbl>
    <w:p w:rsidR="00000000" w:rsidRPr="00F70C78" w:rsidP="00F70C78">
      <w:pPr>
        <w:pStyle w:val="NoPaddingFontSize1"/>
      </w:pPr>
    </w:p>
    <w:p w:rsidR="00000000" w:rsidRPr="00F70C78" w:rsidP="00F70C78">
      <w:pPr>
        <w:pStyle w:val="AllowPageBreak"/>
      </w:pPr>
    </w:p>
    <w:p w:rsidR="00000000" w:rsidRPr="00F70C78" w:rsidP="00F70C78">
      <w:pPr>
        <w:pStyle w:val="Heading1"/>
      </w:pPr>
      <w:bookmarkStart w:id="6" w:name="O_1154097"/>
      <w:bookmarkEnd w:id="6"/>
      <w:r w:rsidRPr="00F70C78">
        <w:t>Elements and Performance Criteria</w:t>
      </w:r>
    </w:p>
    <w:tbl>
      <w:tblPr>
        <w:tblW w:w="9217" w:type="dxa"/>
        <w:tblLayout w:type="fixed"/>
        <w:tblCellMar>
          <w:left w:w="62" w:type="dxa"/>
          <w:right w:w="62" w:type="dxa"/>
        </w:tblCellMar>
        <w:tblLook w:val="0000"/>
      </w:tblPr>
      <w:tblGrid>
        <w:gridCol w:w="410"/>
        <w:gridCol w:w="3024"/>
        <w:gridCol w:w="603"/>
        <w:gridCol w:w="5180"/>
      </w:tblGrid>
      <w:tr w:rsidTr="002F3B5D">
        <w:tblPrEx>
          <w:tblW w:w="9217" w:type="dxa"/>
          <w:tblLayout w:type="fixed"/>
          <w:tblCellMar>
            <w:left w:w="62" w:type="dxa"/>
            <w:right w:w="62" w:type="dxa"/>
          </w:tblCellMar>
          <w:tblLook w:val="0000"/>
        </w:tblPrEx>
        <w:tc>
          <w:tcPr>
            <w:tcW w:w="3434" w:type="dxa"/>
            <w:gridSpan w:val="2"/>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ELEMENTS</w:t>
            </w:r>
          </w:p>
        </w:tc>
        <w:tc>
          <w:tcPr>
            <w:tcW w:w="5783" w:type="dxa"/>
            <w:gridSpan w:val="2"/>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PERFORMANCE</w:t>
            </w:r>
          </w:p>
        </w:tc>
      </w:tr>
      <w:tr w:rsidTr="002F3B5D">
        <w:tblPrEx>
          <w:tblW w:w="9217" w:type="dxa"/>
          <w:tblLayout w:type="fixed"/>
          <w:tblCellMar>
            <w:left w:w="62" w:type="dxa"/>
            <w:right w:w="62" w:type="dxa"/>
          </w:tblCellMar>
          <w:tblLook w:val="0000"/>
        </w:tblPrEx>
        <w:tc>
          <w:tcPr>
            <w:tcW w:w="3434" w:type="dxa"/>
            <w:gridSpan w:val="2"/>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Elements describe the essential outcomes</w:t>
            </w:r>
          </w:p>
        </w:tc>
        <w:tc>
          <w:tcPr>
            <w:tcW w:w="5783" w:type="dxa"/>
            <w:gridSpan w:val="2"/>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Performance criteria describe the performance needed to demonstrate achievement of the element.</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1</w:t>
            </w:r>
          </w:p>
        </w:tc>
        <w:tc>
          <w:tcPr>
            <w:tcW w:w="3024"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Work</w:t>
            </w:r>
            <w:r w:rsidRPr="00F70C78">
              <w:t xml:space="preserve"> </w:t>
            </w:r>
            <w:r w:rsidRPr="00F70C78">
              <w:rPr>
                <w:rStyle w:val="SpecialBold"/>
              </w:rPr>
              <w:t>within an organisational and regulatory</w:t>
            </w:r>
            <w:r w:rsidRPr="00F70C78">
              <w:t xml:space="preserve"> </w:t>
            </w:r>
            <w:r w:rsidRPr="00F70C78">
              <w:rPr>
                <w:rStyle w:val="SpecialBold"/>
              </w:rPr>
              <w:t>framework</w:t>
            </w:r>
            <w:r w:rsidRPr="00F70C78">
              <w:t xml:space="preserve">  </w:t>
            </w: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1.1</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Briefing on the incident is obtained from the operations officer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1.2</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Responsibility for coordinating aerial operations for the incident and managing work of the air operations unit is accepted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1.3</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Legislation, regulations and organisational policies and procedures for incident aerial operations are identified and implemented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1.4</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Communication is established and maintained with state or territory aircraft coordinator</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1.5</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Air space requirem</w:t>
            </w:r>
            <w:r w:rsidRPr="00F70C78">
              <w:t xml:space="preserve">ents and issues are referred to state or territory aircraft coordinator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1.6</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Incident reporting requirements for air operations are met</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1.7</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Advice is provided on aircraft availability and capability, support requirements and operational priorities in accordance with organisational regulatory framework</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2</w:t>
            </w:r>
          </w:p>
        </w:tc>
        <w:tc>
          <w:tcPr>
            <w:tcW w:w="3024"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 xml:space="preserve">Establish and manage air operations unit </w:t>
            </w: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2.1</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Air operations unit, appropriate to incident</w:t>
            </w:r>
            <w:r w:rsidRPr="00F70C78">
              <w:t xml:space="preserve"> scale and needs, is established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2.2</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Personnel are allocated responsibilities and are briefed and debriefed at the conclusion of their deployment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2.3</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Communication is maintained with operations officer, aircraft officer and air attack supervisor and their specialist expertise is sought, as required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2.4</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Communication is maintained with aircraft contractors including pilots, engineers and refuellers a</w:t>
            </w:r>
            <w:r w:rsidRPr="00F70C78">
              <w:t>nd their specialist advice is sought, as required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3024"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 xml:space="preserve"> </w:t>
            </w: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2.5</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Team Resource Management (TRM) principles are applied to incident air operations and roles and responsibilities for air operations missions are confirmed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2.6</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Work, Health and Safety (WHS)/Occupa</w:t>
            </w:r>
            <w:r w:rsidRPr="00F70C78">
              <w:t>tional Health and Safety (OHS) requirements are implemented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2.7</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Job hazards are identified and action is taken to eliminate, minimise or control them</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2.8</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Personnel are managed and monitored for safe and effective work practices and those who are impaired or working in an unsafe way are stood down from duty</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3</w:t>
            </w:r>
          </w:p>
        </w:tc>
        <w:tc>
          <w:tcPr>
            <w:tcW w:w="3024"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Confirm safety and effectiveness of current aerial operations</w:t>
            </w: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3.1</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Air operations plan and details o</w:t>
            </w:r>
            <w:r w:rsidRPr="00F70C78">
              <w:t>f specific aviation support aspects are confirmed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3.2</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Aircraft at incident, en route or in the vicinity are identified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3.3</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Aerial operations missions are identified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3.4</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Temporary restricted air </w:t>
            </w:r>
            <w:r w:rsidRPr="00F70C78">
              <w:t>space need is determined with incident controller and operations officer, with requests then forwarded through to the state air desk</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3.5</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Air communications plan is established and maintained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3.6</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Flight following procedures are established and maintai</w:t>
            </w:r>
            <w:r w:rsidRPr="00F70C78">
              <w:t>ned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3.7</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Support services and related personnel are confirmed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3.8</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Accident response plan is established and maintained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4</w:t>
            </w:r>
          </w:p>
        </w:tc>
        <w:tc>
          <w:tcPr>
            <w:tcW w:w="3024"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Develop aerial operations strategies</w:t>
            </w: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4.1</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Incident controller’s intent and incident management objectives are identified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4.2</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Current and projected incident situation is obtained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4.3</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Capabilities and constraints of available aircraft are reviewed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4.4</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Options for use of aircraft resources to support operational needs are developed and analysed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4.5</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Aerial strategies and tactics that contribute towards achievement of incident management objectives are developed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4.6</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Availability of resources to implement strategies are confirmed with aircraft officer</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4.7</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Priorities and strategies for use of aircr</w:t>
            </w:r>
            <w:r w:rsidRPr="00F70C78">
              <w:t>aft resources are proposed and confirmed with operations officer</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5</w:t>
            </w:r>
          </w:p>
        </w:tc>
        <w:tc>
          <w:tcPr>
            <w:tcW w:w="3024"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Develop and maintain air operations plan within the IAP</w:t>
            </w: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5.1</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Air operations plan is developed in accordance with organisational procedures and in collaboration with operations officer and p</w:t>
            </w:r>
            <w:r w:rsidRPr="00F70C78">
              <w:t>lanning officer</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5.2</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Aerial operations mission resources, support facilities and services are identified in the air operations plan</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5.3</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Accident response and air communication plans are developed and are included in the air operations plan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5.4</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Air operations plan is developed in consultation with operations officer and submitted to incident controller for approval</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5.5</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Air operations plan is regularly reviewed in response to changed situations or at predetermined timeframes</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6</w:t>
            </w:r>
          </w:p>
        </w:tc>
        <w:tc>
          <w:tcPr>
            <w:tcW w:w="3024"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Manage implement</w:t>
            </w:r>
            <w:r w:rsidRPr="00F70C78">
              <w:rPr>
                <w:rStyle w:val="SpecialBold"/>
              </w:rPr>
              <w:t>ation of air operations plan</w:t>
            </w: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6.1</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Roles and responsibilities for implementing air operations plan are confirmed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6.2</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Arrangements are made for aerial operations mission personnel to be briefed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6.3</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Tasking of flights is authorised in accordance with organisational procedures</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7</w:t>
            </w:r>
          </w:p>
        </w:tc>
        <w:tc>
          <w:tcPr>
            <w:tcW w:w="3024"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Respond to changed circumstances</w:t>
            </w: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7.1</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Effectiveness of aerial operations missions is monitored and priorities for aircraft use are regularly confirmed with operations officer</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7.2</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Procedures are established for reassignment of aircraft</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7.3</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Operations officer is notified of changes to aircraft capability or status and situations that are or may be hazardous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8</w:t>
            </w:r>
          </w:p>
        </w:tc>
        <w:tc>
          <w:tcPr>
            <w:tcW w:w="3024"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rPr>
                <w:rStyle w:val="SpecialBold"/>
              </w:rPr>
              <w:t>Provide oversight of systems for safety and security of air operations</w:t>
            </w: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8.1</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Flight following procedures are established and implemented in accordance with organisational regulations and requirements</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8.2</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Search and rescue procedures are established and implemented in accordance with organisational regulations and requirements</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8.3</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Incident and near miss reporting system is established and monitored</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8.4</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 xml:space="preserve">Notifiable incidents are reported in accordance with organisational procedures and regulatory requirements </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8.5</w:t>
            </w:r>
          </w:p>
        </w:tc>
        <w:tc>
          <w:tcPr>
            <w:tcW w:w="5180"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t>Secure areas are designated for aircraft and are monitored to ensure only authorised personnel can access them</w:t>
            </w:r>
          </w:p>
        </w:tc>
      </w:tr>
      <w:tr w:rsidTr="002F3B5D">
        <w:tblPrEx>
          <w:tblW w:w="9217" w:type="dxa"/>
          <w:tblLayout w:type="fixed"/>
          <w:tblCellMar>
            <w:left w:w="62" w:type="dxa"/>
            <w:right w:w="62" w:type="dxa"/>
          </w:tblCellMar>
          <w:tblLook w:val="0000"/>
        </w:tblPrEx>
        <w:trPr>
          <w:trHeight w:val="890"/>
        </w:trPr>
        <w:tc>
          <w:tcPr>
            <w:tcW w:w="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024" w:type="dxa"/>
            <w:tcBorders>
              <w:top w:val="nil"/>
              <w:left w:val="nil"/>
              <w:bottom w:val="nil"/>
              <w:right w:val="nil"/>
            </w:tcBorders>
            <w:tcMar>
              <w:top w:w="0" w:type="dxa"/>
              <w:left w:w="62" w:type="dxa"/>
              <w:bottom w:w="0" w:type="dxa"/>
              <w:right w:w="62" w:type="dxa"/>
            </w:tcMar>
          </w:tcPr>
          <w:p w:rsidR="00000000" w:rsidRPr="00F70C78">
            <w:pPr>
              <w:pStyle w:val="BodyText"/>
              <w:keepLines w:val="0"/>
            </w:pPr>
          </w:p>
        </w:tc>
        <w:tc>
          <w:tcPr>
            <w:tcW w:w="603" w:type="dxa"/>
            <w:tcBorders>
              <w:top w:val="nil"/>
              <w:left w:val="nil"/>
              <w:bottom w:val="nil"/>
              <w:right w:val="nil"/>
            </w:tcBorders>
            <w:tcMar>
              <w:top w:w="0" w:type="dxa"/>
              <w:left w:w="62" w:type="dxa"/>
              <w:bottom w:w="0" w:type="dxa"/>
              <w:right w:w="62" w:type="dxa"/>
            </w:tcMar>
          </w:tcPr>
          <w:p w:rsidR="00000000" w:rsidP="00F70C78">
            <w:pPr>
              <w:pStyle w:val="BodyText"/>
              <w:rPr>
                <w:lang w:val="en-NZ"/>
              </w:rPr>
            </w:pPr>
            <w:r w:rsidRPr="00F70C78">
              <w:rPr>
                <w:rStyle w:val="SpecialBold"/>
              </w:rPr>
              <w:t>8.6</w:t>
            </w:r>
          </w:p>
        </w:tc>
        <w:tc>
          <w:tcPr>
            <w:tcW w:w="5180"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t>Security for aircraft a</w:t>
            </w:r>
            <w:r w:rsidRPr="00F70C78">
              <w:t xml:space="preserve">nd equipment and arrangements for controlling access to the air base are established </w:t>
            </w:r>
          </w:p>
        </w:tc>
      </w:tr>
    </w:tbl>
    <w:p w:rsidR="00000000" w:rsidRPr="00F70C78" w:rsidP="00F70C78">
      <w:pPr>
        <w:pStyle w:val="NoPaddingFontSize1"/>
      </w:pPr>
    </w:p>
    <w:p w:rsidR="00000000" w:rsidRPr="00F70C78" w:rsidP="00F70C78">
      <w:pPr>
        <w:pStyle w:val="AllowPageBreak"/>
      </w:pPr>
    </w:p>
    <w:p w:rsidR="00000000" w:rsidRPr="00F70C78" w:rsidP="00F70C78">
      <w:pPr>
        <w:pStyle w:val="Heading1"/>
      </w:pPr>
      <w:bookmarkStart w:id="7" w:name="O_1154098"/>
      <w:bookmarkEnd w:id="7"/>
      <w:r w:rsidRPr="00F70C78">
        <w:t>Foundation Skills</w:t>
      </w:r>
    </w:p>
    <w:tbl>
      <w:tblPr>
        <w:tblW w:w="9497" w:type="dxa"/>
        <w:tblLayout w:type="fixed"/>
        <w:tblCellMar>
          <w:left w:w="62" w:type="dxa"/>
          <w:right w:w="62" w:type="dxa"/>
        </w:tblCellMar>
        <w:tblLook w:val="0000"/>
      </w:tblPr>
      <w:tblGrid>
        <w:gridCol w:w="9497"/>
      </w:tblGrid>
      <w:tr w:rsidTr="00F70C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t>Foundation skills essential to performance are explicit in the performance criteria of this unit of competency.</w:t>
            </w:r>
          </w:p>
        </w:tc>
      </w:tr>
    </w:tbl>
    <w:p w:rsidR="00000000" w:rsidRPr="00F70C78" w:rsidP="00F70C78">
      <w:pPr>
        <w:pStyle w:val="NoPaddingFontSize1"/>
      </w:pPr>
    </w:p>
    <w:p w:rsidR="00000000" w:rsidRPr="00F70C78" w:rsidP="00F70C78">
      <w:pPr>
        <w:pStyle w:val="AllowPageBreak"/>
      </w:pPr>
    </w:p>
    <w:p w:rsidR="00000000" w:rsidRPr="00F70C78" w:rsidP="00F70C78">
      <w:pPr>
        <w:pStyle w:val="Heading1"/>
      </w:pPr>
      <w:bookmarkStart w:id="8" w:name="O_1154099"/>
      <w:bookmarkEnd w:id="8"/>
      <w:r w:rsidRPr="00F70C78">
        <w:t>Range of Conditions</w:t>
      </w:r>
    </w:p>
    <w:tbl>
      <w:tblPr>
        <w:tblW w:w="9497" w:type="dxa"/>
        <w:tblLayout w:type="fixed"/>
        <w:tblCellMar>
          <w:left w:w="62" w:type="dxa"/>
          <w:right w:w="62" w:type="dxa"/>
        </w:tblCellMar>
        <w:tblLook w:val="0000"/>
      </w:tblPr>
      <w:tblGrid>
        <w:gridCol w:w="9497"/>
      </w:tblGrid>
      <w:tr w:rsidTr="00F70C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t>Range is restricted to essential operating conditions and any other variables essential to the work environment.</w:t>
            </w:r>
          </w:p>
          <w:p w:rsidR="00000000" w:rsidRPr="00F70C78" w:rsidP="00F70C78">
            <w:pPr>
              <w:pStyle w:val="BodyText"/>
            </w:pPr>
            <w:r w:rsidRPr="00F70C78">
              <w:t>Non-essential conditions may be found in the PUA Public Safety Training Package Companion Volume Implementation Gu</w:t>
            </w:r>
            <w:r w:rsidRPr="00F70C78">
              <w:t>ide.</w:t>
            </w:r>
          </w:p>
        </w:tc>
      </w:tr>
    </w:tbl>
    <w:p w:rsidR="00000000" w:rsidRPr="00F70C78" w:rsidP="00F70C78">
      <w:pPr>
        <w:pStyle w:val="NoPaddingFontSize1"/>
      </w:pPr>
    </w:p>
    <w:p w:rsidR="00000000" w:rsidRPr="00F70C78" w:rsidP="00F70C78">
      <w:pPr>
        <w:pStyle w:val="AllowPageBreak"/>
      </w:pPr>
    </w:p>
    <w:p w:rsidR="00000000" w:rsidRPr="00F70C78" w:rsidP="00F70C78">
      <w:pPr>
        <w:pStyle w:val="Heading1"/>
      </w:pPr>
      <w:bookmarkStart w:id="9" w:name="O_1154100"/>
      <w:bookmarkEnd w:id="9"/>
      <w:r w:rsidRPr="00F70C78">
        <w:t>Unit Mapping Information</w:t>
      </w:r>
    </w:p>
    <w:tbl>
      <w:tblPr>
        <w:tblW w:w="9497" w:type="dxa"/>
        <w:tblLayout w:type="fixed"/>
        <w:tblCellMar>
          <w:left w:w="62" w:type="dxa"/>
          <w:right w:w="62" w:type="dxa"/>
        </w:tblCellMar>
        <w:tblLook w:val="0000"/>
      </w:tblPr>
      <w:tblGrid>
        <w:gridCol w:w="9497"/>
      </w:tblGrid>
      <w:tr w:rsidTr="00F70C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70C78" w:rsidP="00F70C78">
            <w:pPr>
              <w:pStyle w:val="BodyText"/>
            </w:pPr>
            <w:r w:rsidRPr="00F70C78">
              <w:t>This is a newly created unit, there is no equivalent unit.</w:t>
            </w:r>
          </w:p>
        </w:tc>
      </w:tr>
    </w:tbl>
    <w:p w:rsidR="00000000" w:rsidRPr="00F70C78" w:rsidP="00F70C78">
      <w:pPr>
        <w:pStyle w:val="NoPaddingFontSize1"/>
      </w:pPr>
    </w:p>
    <w:p w:rsidR="00000000" w:rsidRPr="00F70C78" w:rsidP="00F70C78">
      <w:pPr>
        <w:pStyle w:val="AllowPageBreak"/>
      </w:pPr>
    </w:p>
    <w:p w:rsidR="00000000" w:rsidRPr="00F70C78" w:rsidP="00F70C78">
      <w:pPr>
        <w:pStyle w:val="Heading1"/>
      </w:pPr>
      <w:bookmarkStart w:id="10" w:name="O_1154107"/>
      <w:bookmarkEnd w:id="10"/>
      <w:r w:rsidRPr="00F70C78">
        <w:t>Links</w:t>
      </w:r>
    </w:p>
    <w:p w:rsidR="00000000" w:rsidRPr="00F70C78" w:rsidP="002F3B5D">
      <w:pPr>
        <w:pStyle w:val="BodyText"/>
      </w:pPr>
      <w:r w:rsidRPr="00F70C78">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F4E28">
        <w:rPr>
          <w:rStyle w:val="Hyperlink"/>
        </w:rPr>
        <w:t>https://vetnet.gov.au/Pages/TrainingDocs.aspx?q=3eca5672-6d5a-410b-8942-810d0ba05bbf</w:t>
      </w:r>
      <w:r>
        <w:fldChar w:fldCharType="end"/>
      </w:r>
    </w:p>
    <w:p w:rsidR="00000000" w:rsidRPr="00F70C78" w:rsidP="00F70C78"/>
    <w:sectPr w:rsidSect="00F70C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78" w:rsidRPr="002F3B5D" w:rsidP="002F3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5D" w:rsidP="00F70C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3B5D" w:rsidP="00F70C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3B5D" w:rsidP="00F70C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C78" w:rsidRPr="002F3B5D" w:rsidP="002F3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B5D" w:rsidRPr="002D2AF8" w:rsidP="00F70C78">
    <w:pPr>
      <w:pStyle w:val="Header"/>
      <w:framePr w:wrap="around"/>
    </w:pPr>
    <w:r>
      <w:fldChar w:fldCharType="begin"/>
    </w:r>
    <w:r>
      <w:instrText xml:space="preserve"> TITLE   \* MERGEFORMAT </w:instrText>
    </w:r>
    <w:r>
      <w:fldChar w:fldCharType="separate"/>
    </w:r>
    <w:r>
      <w:t>PUAFIR004 Manage complex aerial operations for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F3B5D" w:rsidP="00F70C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C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C78"/>
    <w:pPr>
      <w:spacing w:before="360" w:after="60"/>
      <w:outlineLvl w:val="0"/>
    </w:pPr>
    <w:rPr>
      <w:sz w:val="32"/>
    </w:rPr>
  </w:style>
  <w:style w:type="paragraph" w:styleId="Heading2">
    <w:name w:val="heading 2"/>
    <w:basedOn w:val="HeadingBase"/>
    <w:next w:val="BodyText"/>
    <w:link w:val="Heading2Char"/>
    <w:qFormat/>
    <w:rsid w:val="00F70C78"/>
    <w:pPr>
      <w:keepLines/>
      <w:spacing w:before="240" w:after="120"/>
      <w:outlineLvl w:val="1"/>
    </w:pPr>
    <w:rPr>
      <w:sz w:val="28"/>
      <w:szCs w:val="40"/>
    </w:rPr>
  </w:style>
  <w:style w:type="paragraph" w:styleId="Heading3">
    <w:name w:val="heading 3"/>
    <w:basedOn w:val="HeadingBase"/>
    <w:next w:val="BodyText"/>
    <w:link w:val="Heading3Char"/>
    <w:qFormat/>
    <w:rsid w:val="00F70C78"/>
    <w:pPr>
      <w:spacing w:before="180" w:after="120"/>
      <w:outlineLvl w:val="2"/>
    </w:pPr>
    <w:rPr>
      <w:spacing w:val="-10"/>
      <w:kern w:val="32"/>
    </w:rPr>
  </w:style>
  <w:style w:type="paragraph" w:styleId="Heading4">
    <w:name w:val="heading 4"/>
    <w:basedOn w:val="HeadingBase"/>
    <w:next w:val="BodyText"/>
    <w:link w:val="Heading4Char"/>
    <w:qFormat/>
    <w:rsid w:val="00F70C78"/>
    <w:pPr>
      <w:spacing w:before="160" w:after="120"/>
      <w:outlineLvl w:val="3"/>
    </w:pPr>
    <w:rPr>
      <w:sz w:val="22"/>
    </w:rPr>
  </w:style>
  <w:style w:type="paragraph" w:styleId="Heading5">
    <w:name w:val="heading 5"/>
    <w:basedOn w:val="HeadingBase"/>
    <w:next w:val="Normal"/>
    <w:link w:val="Heading5Char"/>
    <w:qFormat/>
    <w:rsid w:val="00F70C78"/>
    <w:pPr>
      <w:spacing w:before="80"/>
      <w:outlineLvl w:val="4"/>
    </w:pPr>
    <w:rPr>
      <w:color w:val="918585"/>
      <w:sz w:val="20"/>
    </w:rPr>
  </w:style>
  <w:style w:type="paragraph" w:styleId="Heading6">
    <w:name w:val="heading 6"/>
    <w:basedOn w:val="HeadingBase"/>
    <w:next w:val="Normal"/>
    <w:link w:val="Heading6Char"/>
    <w:qFormat/>
    <w:rsid w:val="00F70C78"/>
    <w:pPr>
      <w:spacing w:before="60"/>
      <w:outlineLvl w:val="5"/>
    </w:pPr>
    <w:rPr>
      <w:color w:val="918585"/>
      <w:sz w:val="20"/>
    </w:rPr>
  </w:style>
  <w:style w:type="paragraph" w:styleId="Heading7">
    <w:name w:val="heading 7"/>
    <w:basedOn w:val="Normal"/>
    <w:next w:val="Normal"/>
    <w:link w:val="Heading7Char"/>
    <w:qFormat/>
    <w:rsid w:val="00F70C78"/>
    <w:pPr>
      <w:ind w:left="720"/>
      <w:outlineLvl w:val="6"/>
    </w:pPr>
    <w:rPr>
      <w:i/>
    </w:rPr>
  </w:style>
  <w:style w:type="paragraph" w:styleId="Heading8">
    <w:name w:val="heading 8"/>
    <w:basedOn w:val="Normal"/>
    <w:next w:val="Normal"/>
    <w:link w:val="Heading8Char"/>
    <w:qFormat/>
    <w:rsid w:val="00F70C78"/>
    <w:pPr>
      <w:ind w:left="720"/>
      <w:outlineLvl w:val="7"/>
    </w:pPr>
    <w:rPr>
      <w:i/>
    </w:rPr>
  </w:style>
  <w:style w:type="paragraph" w:styleId="Heading9">
    <w:name w:val="heading 9"/>
    <w:basedOn w:val="Normal"/>
    <w:next w:val="Normal"/>
    <w:link w:val="Heading9Char"/>
    <w:qFormat/>
    <w:rsid w:val="00F70C78"/>
    <w:pPr>
      <w:ind w:left="720"/>
      <w:outlineLvl w:val="8"/>
    </w:pPr>
    <w:rPr>
      <w:i/>
    </w:rPr>
  </w:style>
  <w:style w:type="character" w:default="1" w:styleId="DefaultParagraphFont">
    <w:name w:val="Default Paragraph Font"/>
    <w:uiPriority w:val="1"/>
    <w:unhideWhenUsed/>
    <w:rsid w:val="00F70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C78"/>
  </w:style>
  <w:style w:type="character" w:customStyle="1" w:styleId="Heading1Char">
    <w:name w:val="Heading 1 Char"/>
    <w:basedOn w:val="DefaultParagraphFont"/>
    <w:link w:val="Heading1"/>
    <w:rsid w:val="00F70C78"/>
    <w:rPr>
      <w:rFonts w:ascii="Times New Roman" w:eastAsia="Times New Roman" w:hAnsi="Times New Roman" w:cs="Times New Roman"/>
      <w:b/>
      <w:sz w:val="32"/>
      <w:szCs w:val="20"/>
      <w:lang w:eastAsia="en-US"/>
    </w:rPr>
  </w:style>
  <w:style w:type="paragraph" w:styleId="BodyText">
    <w:name w:val="Body Text"/>
    <w:basedOn w:val="Normal"/>
    <w:link w:val="BodyTextChar"/>
    <w:rsid w:val="00F70C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C78"/>
    <w:rPr>
      <w:rFonts w:ascii="Times New Roman" w:eastAsia="Times New Roman" w:hAnsi="Times New Roman" w:cs="Times New Roman"/>
      <w:sz w:val="24"/>
      <w:lang w:eastAsia="en-US"/>
    </w:rPr>
  </w:style>
  <w:style w:type="character" w:customStyle="1" w:styleId="SpecialBold">
    <w:name w:val="Special Bold"/>
    <w:basedOn w:val="DefaultParagraphFont"/>
    <w:rsid w:val="00F70C78"/>
    <w:rPr>
      <w:b/>
      <w:spacing w:val="0"/>
    </w:rPr>
  </w:style>
  <w:style w:type="paragraph" w:customStyle="1" w:styleId="SuperHeading">
    <w:name w:val="SuperHeading"/>
    <w:basedOn w:val="Normal"/>
    <w:rsid w:val="00F70C78"/>
    <w:pPr>
      <w:spacing w:before="240" w:after="120"/>
      <w:outlineLvl w:val="0"/>
    </w:pPr>
    <w:rPr>
      <w:rFonts w:ascii="Times New Roman" w:hAnsi="Times New Roman"/>
      <w:b/>
      <w:sz w:val="32"/>
    </w:rPr>
  </w:style>
  <w:style w:type="paragraph" w:customStyle="1" w:styleId="AllowPageBreak">
    <w:name w:val="AllowPageBreak"/>
    <w:rsid w:val="00F70C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70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C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C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C78"/>
    <w:rPr>
      <w:rFonts w:ascii="Courier New" w:eastAsia="Times New Roman" w:hAnsi="Courier New" w:cs="Times New Roman"/>
      <w:i/>
      <w:szCs w:val="20"/>
      <w:lang w:eastAsia="en-US"/>
    </w:rPr>
  </w:style>
  <w:style w:type="paragraph" w:customStyle="1" w:styleId="HeadingBase">
    <w:name w:val="Heading Base"/>
    <w:rsid w:val="00F70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C78"/>
    <w:pPr>
      <w:tabs>
        <w:tab w:val="right" w:leader="dot" w:pos="9072"/>
      </w:tabs>
      <w:ind w:left="567"/>
    </w:pPr>
    <w:rPr>
      <w:szCs w:val="22"/>
    </w:rPr>
  </w:style>
  <w:style w:type="paragraph" w:customStyle="1" w:styleId="TOCBase">
    <w:name w:val="TOC Base"/>
    <w:rsid w:val="00F70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C78"/>
    <w:pPr>
      <w:tabs>
        <w:tab w:val="right" w:leader="dot" w:pos="9072"/>
      </w:tabs>
      <w:spacing w:before="40" w:after="40"/>
      <w:ind w:left="284"/>
    </w:pPr>
    <w:rPr>
      <w:rFonts w:ascii="Times New Roman" w:hAnsi="Times New Roman"/>
    </w:rPr>
  </w:style>
  <w:style w:type="paragraph" w:styleId="TOC1">
    <w:name w:val="toc 1"/>
    <w:basedOn w:val="TOCBase"/>
    <w:next w:val="Normal"/>
    <w:rsid w:val="00F70C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C78"/>
    <w:rPr>
      <w:rFonts w:ascii="Times New Roman" w:eastAsia="Times New Roman" w:hAnsi="Times New Roman" w:cs="Times New Roman"/>
      <w:sz w:val="16"/>
      <w:lang w:eastAsia="en-US"/>
    </w:rPr>
  </w:style>
  <w:style w:type="paragraph" w:styleId="Title">
    <w:name w:val="Title"/>
    <w:basedOn w:val="HeadingBase"/>
    <w:link w:val="TitleChar"/>
    <w:qFormat/>
    <w:rsid w:val="00F70C78"/>
    <w:pPr>
      <w:spacing w:before="5040"/>
      <w:jc w:val="center"/>
    </w:pPr>
    <w:rPr>
      <w:sz w:val="48"/>
      <w:szCs w:val="72"/>
      <w:lang w:val="en-US"/>
    </w:rPr>
  </w:style>
  <w:style w:type="character" w:customStyle="1" w:styleId="TitleChar">
    <w:name w:val="Title Char"/>
    <w:basedOn w:val="DefaultParagraphFont"/>
    <w:link w:val="Title"/>
    <w:rsid w:val="00F70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C78"/>
    <w:pPr>
      <w:tabs>
        <w:tab w:val="left" w:pos="3600"/>
        <w:tab w:val="left" w:pos="3958"/>
      </w:tabs>
    </w:pPr>
  </w:style>
  <w:style w:type="paragraph" w:styleId="List">
    <w:name w:val="List"/>
    <w:basedOn w:val="BodyText"/>
    <w:next w:val="BodyText"/>
    <w:rsid w:val="00F70C78"/>
    <w:pPr>
      <w:tabs>
        <w:tab w:val="left" w:pos="340"/>
      </w:tabs>
      <w:spacing w:before="60" w:after="60"/>
      <w:ind w:left="340" w:hanging="340"/>
    </w:pPr>
  </w:style>
  <w:style w:type="paragraph" w:styleId="ListBullet">
    <w:name w:val="List Bullet"/>
    <w:basedOn w:val="List"/>
    <w:rsid w:val="00F70C78"/>
    <w:pPr>
      <w:numPr>
        <w:numId w:val="10"/>
      </w:numPr>
      <w:tabs>
        <w:tab w:val="clear" w:pos="340"/>
      </w:tabs>
      <w:spacing w:before="40" w:after="40"/>
    </w:pPr>
  </w:style>
  <w:style w:type="paragraph" w:customStyle="1" w:styleId="Note">
    <w:name w:val="Note"/>
    <w:basedOn w:val="BodyText"/>
    <w:rsid w:val="00F70C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C78"/>
    <w:pPr>
      <w:framePr w:wrap="auto" w:hAnchor="text" w:y="6049"/>
    </w:pPr>
    <w:rPr>
      <w:color w:val="000000"/>
      <w:sz w:val="40"/>
    </w:rPr>
  </w:style>
  <w:style w:type="paragraph" w:customStyle="1" w:styleId="TOCTitle">
    <w:name w:val="TOCTitle"/>
    <w:basedOn w:val="Heading1"/>
    <w:rsid w:val="00F70C78"/>
    <w:pPr>
      <w:spacing w:after="240"/>
      <w:jc w:val="center"/>
      <w:outlineLvl w:val="9"/>
    </w:pPr>
    <w:rPr>
      <w:caps/>
    </w:rPr>
  </w:style>
  <w:style w:type="paragraph" w:customStyle="1" w:styleId="Version">
    <w:name w:val="Version"/>
    <w:rsid w:val="00F70C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0C78"/>
    <w:pPr>
      <w:numPr>
        <w:numId w:val="11"/>
      </w:numPr>
      <w:tabs>
        <w:tab w:val="clear" w:pos="680"/>
      </w:tabs>
    </w:pPr>
  </w:style>
  <w:style w:type="paragraph" w:styleId="Index1">
    <w:name w:val="index 1"/>
    <w:basedOn w:val="Normal"/>
    <w:next w:val="Normal"/>
    <w:semiHidden/>
    <w:rsid w:val="00F70C78"/>
    <w:pPr>
      <w:keepNext w:val="0"/>
      <w:tabs>
        <w:tab w:val="right" w:pos="4176"/>
      </w:tabs>
      <w:ind w:left="198" w:hanging="198"/>
    </w:pPr>
    <w:rPr>
      <w:rFonts w:ascii="Garamond" w:hAnsi="Garamond"/>
    </w:rPr>
  </w:style>
  <w:style w:type="paragraph" w:styleId="IndexHeading">
    <w:name w:val="index heading"/>
    <w:basedOn w:val="Normal"/>
    <w:next w:val="Index1"/>
    <w:semiHidden/>
    <w:rsid w:val="00F70C78"/>
    <w:pPr>
      <w:spacing w:before="120" w:after="120"/>
    </w:pPr>
    <w:rPr>
      <w:rFonts w:ascii="Arial" w:hAnsi="Arial"/>
      <w:b/>
      <w:color w:val="918585"/>
      <w:sz w:val="24"/>
    </w:rPr>
  </w:style>
  <w:style w:type="paragraph" w:styleId="Header">
    <w:name w:val="header"/>
    <w:basedOn w:val="Normal"/>
    <w:link w:val="HeaderChar"/>
    <w:rsid w:val="00F70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C78"/>
    <w:rPr>
      <w:rFonts w:ascii="Times New Roman" w:eastAsia="Times New Roman" w:hAnsi="Times New Roman" w:cs="Times New Roman"/>
      <w:sz w:val="16"/>
      <w:szCs w:val="20"/>
      <w:lang w:val="en-GB" w:eastAsia="en-US"/>
    </w:rPr>
  </w:style>
  <w:style w:type="paragraph" w:customStyle="1" w:styleId="Chapter">
    <w:name w:val="Chapter"/>
    <w:basedOn w:val="Normal"/>
    <w:rsid w:val="00F70C78"/>
    <w:pPr>
      <w:spacing w:before="240"/>
    </w:pPr>
    <w:rPr>
      <w:rFonts w:ascii="Times New Roman" w:hAnsi="Times New Roman"/>
      <w:smallCaps/>
      <w:spacing w:val="80"/>
      <w:sz w:val="28"/>
    </w:rPr>
  </w:style>
  <w:style w:type="paragraph" w:customStyle="1" w:styleId="InChapter">
    <w:name w:val="InChapter"/>
    <w:basedOn w:val="Heading3"/>
    <w:rsid w:val="00F70C78"/>
    <w:pPr>
      <w:spacing w:after="240"/>
      <w:outlineLvl w:val="9"/>
    </w:pPr>
    <w:rPr>
      <w:noProof/>
    </w:rPr>
  </w:style>
  <w:style w:type="paragraph" w:styleId="Index2">
    <w:name w:val="index 2"/>
    <w:basedOn w:val="Normal"/>
    <w:next w:val="Normal"/>
    <w:semiHidden/>
    <w:rsid w:val="00F70C78"/>
    <w:pPr>
      <w:tabs>
        <w:tab w:val="right" w:pos="4176"/>
      </w:tabs>
      <w:ind w:left="568" w:hanging="284"/>
    </w:pPr>
    <w:rPr>
      <w:rFonts w:ascii="Garamond" w:hAnsi="Garamond"/>
    </w:rPr>
  </w:style>
  <w:style w:type="paragraph" w:customStyle="1" w:styleId="Byline">
    <w:name w:val="Byline"/>
    <w:rsid w:val="00F70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C78"/>
    <w:pPr>
      <w:tabs>
        <w:tab w:val="clear" w:pos="3600"/>
        <w:tab w:val="clear" w:pos="3958"/>
      </w:tabs>
      <w:jc w:val="right"/>
    </w:pPr>
  </w:style>
  <w:style w:type="character" w:styleId="Emphasis">
    <w:name w:val="Emphasis"/>
    <w:basedOn w:val="DefaultParagraphFont"/>
    <w:qFormat/>
    <w:rsid w:val="00F70C78"/>
    <w:rPr>
      <w:i/>
    </w:rPr>
  </w:style>
  <w:style w:type="paragraph" w:styleId="Caption">
    <w:name w:val="caption"/>
    <w:basedOn w:val="BodyText"/>
    <w:next w:val="Normal"/>
    <w:qFormat/>
    <w:rsid w:val="00F70C78"/>
    <w:pPr>
      <w:framePr w:w="2268" w:hSpace="181" w:vSpace="181" w:wrap="around" w:vAnchor="text" w:hAnchor="page" w:x="1135" w:y="285" w:anchorLock="1"/>
    </w:pPr>
    <w:rPr>
      <w:i/>
    </w:rPr>
  </w:style>
  <w:style w:type="paragraph" w:customStyle="1" w:styleId="MiniTOCTitle">
    <w:name w:val="MiniTOCTitle"/>
    <w:basedOn w:val="Heading4"/>
    <w:rsid w:val="00F70C78"/>
    <w:pPr>
      <w:spacing w:before="240"/>
      <w:outlineLvl w:val="9"/>
    </w:pPr>
    <w:rPr>
      <w:noProof/>
      <w:sz w:val="24"/>
    </w:rPr>
  </w:style>
  <w:style w:type="paragraph" w:customStyle="1" w:styleId="MiniTOCItem">
    <w:name w:val="MiniTOCItem"/>
    <w:basedOn w:val="ListBullet"/>
    <w:rsid w:val="00F70C78"/>
    <w:pPr>
      <w:numPr>
        <w:numId w:val="0"/>
      </w:numPr>
      <w:tabs>
        <w:tab w:val="right" w:leader="dot" w:pos="6521"/>
      </w:tabs>
      <w:spacing w:before="0" w:after="0"/>
    </w:pPr>
  </w:style>
  <w:style w:type="paragraph" w:customStyle="1" w:styleId="TOFTitle">
    <w:name w:val="TOFTitle"/>
    <w:basedOn w:val="TOCTitle"/>
    <w:rsid w:val="00F70C78"/>
  </w:style>
  <w:style w:type="paragraph" w:styleId="TableofFigures">
    <w:name w:val="table of figures"/>
    <w:basedOn w:val="Normal"/>
    <w:next w:val="Normal"/>
    <w:semiHidden/>
    <w:rsid w:val="00F70C78"/>
    <w:pPr>
      <w:tabs>
        <w:tab w:val="right" w:leader="dot" w:pos="9072"/>
      </w:tabs>
      <w:ind w:left="970" w:hanging="403"/>
    </w:pPr>
    <w:rPr>
      <w:rFonts w:ascii="Times New Roman" w:hAnsi="Times New Roman"/>
      <w:b/>
    </w:rPr>
  </w:style>
  <w:style w:type="paragraph" w:styleId="ListNumber">
    <w:name w:val="List Number"/>
    <w:basedOn w:val="List"/>
    <w:rsid w:val="00F70C78"/>
    <w:pPr>
      <w:numPr>
        <w:numId w:val="13"/>
      </w:numPr>
      <w:tabs>
        <w:tab w:val="clear" w:pos="340"/>
      </w:tabs>
    </w:pPr>
  </w:style>
  <w:style w:type="character" w:customStyle="1" w:styleId="WingdingSymbols">
    <w:name w:val="Wingding Symbols"/>
    <w:rsid w:val="00F70C78"/>
    <w:rPr>
      <w:rFonts w:ascii="Wingdings" w:hAnsi="Wingdings"/>
    </w:rPr>
  </w:style>
  <w:style w:type="paragraph" w:customStyle="1" w:styleId="TableHeading">
    <w:name w:val="Table Heading"/>
    <w:basedOn w:val="HeadingBase"/>
    <w:rsid w:val="00F70C78"/>
    <w:pPr>
      <w:keepLines/>
      <w:pBdr>
        <w:bottom w:val="single" w:sz="6" w:space="1" w:color="918585"/>
      </w:pBdr>
      <w:spacing w:before="240"/>
    </w:pPr>
  </w:style>
  <w:style w:type="character" w:customStyle="1" w:styleId="HotSpot">
    <w:name w:val="HotSpot"/>
    <w:rsid w:val="00F70C78"/>
    <w:rPr>
      <w:color w:val="0033CC"/>
      <w:u w:val="none"/>
    </w:rPr>
  </w:style>
  <w:style w:type="paragraph" w:customStyle="1" w:styleId="BodyTextRight">
    <w:name w:val="Body Text Right"/>
    <w:basedOn w:val="BodyText"/>
    <w:rsid w:val="00F70C78"/>
    <w:pPr>
      <w:spacing w:before="0" w:after="0"/>
      <w:jc w:val="right"/>
    </w:pPr>
  </w:style>
  <w:style w:type="paragraph" w:styleId="Index3">
    <w:name w:val="index 3"/>
    <w:basedOn w:val="ListNumber2"/>
    <w:next w:val="Normal"/>
    <w:semiHidden/>
    <w:rsid w:val="00F70C78"/>
    <w:pPr>
      <w:numPr>
        <w:numId w:val="0"/>
      </w:numPr>
      <w:tabs>
        <w:tab w:val="right" w:leader="dot" w:pos="4176"/>
      </w:tabs>
    </w:pPr>
  </w:style>
  <w:style w:type="paragraph" w:styleId="ListNumber2">
    <w:name w:val="List Number 2"/>
    <w:basedOn w:val="List2"/>
    <w:rsid w:val="00F70C78"/>
    <w:pPr>
      <w:numPr>
        <w:numId w:val="8"/>
      </w:numPr>
      <w:tabs>
        <w:tab w:val="clear" w:pos="1060"/>
      </w:tabs>
    </w:pPr>
  </w:style>
  <w:style w:type="paragraph" w:customStyle="1" w:styleId="MarginNote">
    <w:name w:val="Margin Note"/>
    <w:basedOn w:val="BodyText"/>
    <w:rsid w:val="00F70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C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C78"/>
    <w:rPr>
      <w:sz w:val="32"/>
    </w:rPr>
  </w:style>
  <w:style w:type="paragraph" w:customStyle="1" w:styleId="HeadingProcedure">
    <w:name w:val="Heading Procedure"/>
    <w:basedOn w:val="HeadingBase"/>
    <w:next w:val="Normal"/>
    <w:rsid w:val="00F70C78"/>
    <w:pPr>
      <w:tabs>
        <w:tab w:val="left" w:pos="0"/>
      </w:tabs>
      <w:spacing w:before="120" w:after="60"/>
    </w:pPr>
    <w:rPr>
      <w:i/>
      <w:color w:val="918585"/>
      <w:sz w:val="22"/>
    </w:rPr>
  </w:style>
  <w:style w:type="paragraph" w:customStyle="1" w:styleId="TableBodyText">
    <w:name w:val="Table Body Text"/>
    <w:basedOn w:val="BodyText"/>
    <w:rsid w:val="00F70C78"/>
    <w:pPr>
      <w:spacing w:before="60" w:after="60"/>
    </w:pPr>
  </w:style>
  <w:style w:type="paragraph" w:styleId="ListContinue">
    <w:name w:val="List Continue"/>
    <w:basedOn w:val="List"/>
    <w:rsid w:val="00F70C78"/>
    <w:pPr>
      <w:ind w:firstLine="0"/>
    </w:pPr>
  </w:style>
  <w:style w:type="paragraph" w:customStyle="1" w:styleId="ListNote">
    <w:name w:val="List Note"/>
    <w:basedOn w:val="List"/>
    <w:rsid w:val="00F70C78"/>
    <w:pPr>
      <w:pBdr>
        <w:top w:val="single" w:sz="6" w:space="2" w:color="918585"/>
        <w:bottom w:val="single" w:sz="6" w:space="2" w:color="918585"/>
      </w:pBdr>
      <w:tabs>
        <w:tab w:val="left" w:pos="1021"/>
      </w:tabs>
      <w:ind w:firstLine="0"/>
    </w:pPr>
  </w:style>
  <w:style w:type="paragraph" w:customStyle="1" w:styleId="Warning">
    <w:name w:val="Warning"/>
    <w:basedOn w:val="BodyText"/>
    <w:rsid w:val="00F70C78"/>
    <w:pPr>
      <w:shd w:val="clear" w:color="auto" w:fill="D9D9D9"/>
      <w:tabs>
        <w:tab w:val="left" w:pos="992"/>
      </w:tabs>
      <w:ind w:left="119" w:right="119"/>
    </w:pPr>
    <w:rPr>
      <w:sz w:val="20"/>
    </w:rPr>
  </w:style>
  <w:style w:type="paragraph" w:customStyle="1" w:styleId="MarginIcons">
    <w:name w:val="Margin Icons"/>
    <w:basedOn w:val="BodyText"/>
    <w:rsid w:val="00F70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C78"/>
    <w:rPr>
      <w:rFonts w:ascii="Courier New" w:hAnsi="Courier New"/>
    </w:rPr>
  </w:style>
  <w:style w:type="paragraph" w:customStyle="1" w:styleId="NoteBullet">
    <w:name w:val="Note Bullet"/>
    <w:basedOn w:val="Note"/>
    <w:rsid w:val="00F70C78"/>
    <w:pPr>
      <w:tabs>
        <w:tab w:val="clear" w:pos="680"/>
      </w:tabs>
      <w:spacing w:before="60" w:after="60"/>
    </w:pPr>
  </w:style>
  <w:style w:type="paragraph" w:customStyle="1" w:styleId="SubHeading2">
    <w:name w:val="SubHeading2"/>
    <w:basedOn w:val="HeadingBase"/>
    <w:rsid w:val="00F70C78"/>
    <w:pPr>
      <w:spacing w:before="240" w:after="60"/>
    </w:pPr>
    <w:rPr>
      <w:sz w:val="20"/>
    </w:rPr>
  </w:style>
  <w:style w:type="paragraph" w:customStyle="1" w:styleId="SubHeading1">
    <w:name w:val="SubHeading1"/>
    <w:basedOn w:val="HeadingBase"/>
    <w:rsid w:val="00F70C78"/>
    <w:pPr>
      <w:spacing w:before="240" w:after="60"/>
    </w:pPr>
    <w:rPr>
      <w:color w:val="918585"/>
      <w:sz w:val="22"/>
    </w:rPr>
  </w:style>
  <w:style w:type="paragraph" w:customStyle="1" w:styleId="SideHeading">
    <w:name w:val="Side Heading"/>
    <w:basedOn w:val="HeadingBase"/>
    <w:rsid w:val="00F70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C78"/>
    <w:pPr>
      <w:numPr>
        <w:numId w:val="9"/>
      </w:numPr>
    </w:pPr>
  </w:style>
  <w:style w:type="paragraph" w:styleId="PlainText">
    <w:name w:val="Plain Text"/>
    <w:basedOn w:val="Normal"/>
    <w:link w:val="PlainTextChar"/>
    <w:rsid w:val="00F70C78"/>
    <w:rPr>
      <w:sz w:val="20"/>
    </w:rPr>
  </w:style>
  <w:style w:type="character" w:customStyle="1" w:styleId="PlainTextChar">
    <w:name w:val="Plain Text Char"/>
    <w:basedOn w:val="DefaultParagraphFont"/>
    <w:link w:val="PlainText"/>
    <w:rsid w:val="00F70C78"/>
    <w:rPr>
      <w:rFonts w:ascii="Courier New" w:eastAsia="Times New Roman" w:hAnsi="Courier New" w:cs="Times New Roman"/>
      <w:sz w:val="20"/>
      <w:szCs w:val="20"/>
      <w:lang w:eastAsia="en-US"/>
    </w:rPr>
  </w:style>
  <w:style w:type="character" w:customStyle="1" w:styleId="MenuOption">
    <w:name w:val="Menu Option"/>
    <w:basedOn w:val="DefaultParagraphFont"/>
    <w:rsid w:val="00F70C78"/>
    <w:rPr>
      <w:b/>
      <w:smallCaps/>
    </w:rPr>
  </w:style>
  <w:style w:type="paragraph" w:customStyle="1" w:styleId="TableListNumber">
    <w:name w:val="Table List Number"/>
    <w:basedOn w:val="ListNumber"/>
    <w:rsid w:val="00F70C78"/>
    <w:pPr>
      <w:numPr>
        <w:numId w:val="0"/>
      </w:numPr>
    </w:pPr>
  </w:style>
  <w:style w:type="paragraph" w:styleId="TOC4">
    <w:name w:val="toc 4"/>
    <w:basedOn w:val="TOCBase"/>
    <w:next w:val="Normal"/>
    <w:semiHidden/>
    <w:rsid w:val="00F70C78"/>
    <w:pPr>
      <w:tabs>
        <w:tab w:val="right" w:leader="dot" w:pos="9071"/>
      </w:tabs>
      <w:ind w:left="1701"/>
    </w:pPr>
  </w:style>
  <w:style w:type="paragraph" w:customStyle="1" w:styleId="ListAlpha">
    <w:name w:val="List Alpha"/>
    <w:basedOn w:val="List"/>
    <w:rsid w:val="00F70C78"/>
    <w:pPr>
      <w:numPr>
        <w:numId w:val="7"/>
      </w:numPr>
    </w:pPr>
  </w:style>
  <w:style w:type="paragraph" w:customStyle="1" w:styleId="ListAlpha2">
    <w:name w:val="List Alpha 2"/>
    <w:basedOn w:val="List2"/>
    <w:rsid w:val="00F70C78"/>
    <w:pPr>
      <w:numPr>
        <w:numId w:val="6"/>
      </w:numPr>
    </w:pPr>
  </w:style>
  <w:style w:type="paragraph" w:styleId="List2">
    <w:name w:val="List 2"/>
    <w:basedOn w:val="BodyText"/>
    <w:rsid w:val="00F70C78"/>
    <w:pPr>
      <w:tabs>
        <w:tab w:val="left" w:pos="680"/>
      </w:tabs>
      <w:spacing w:before="60" w:after="60"/>
      <w:ind w:left="680" w:hanging="340"/>
    </w:pPr>
  </w:style>
  <w:style w:type="paragraph" w:styleId="List3">
    <w:name w:val="List 3"/>
    <w:basedOn w:val="BodyText"/>
    <w:rsid w:val="00F70C78"/>
    <w:pPr>
      <w:tabs>
        <w:tab w:val="left" w:pos="1021"/>
      </w:tabs>
      <w:spacing w:before="60" w:after="60"/>
      <w:ind w:left="1020" w:hanging="340"/>
    </w:pPr>
  </w:style>
  <w:style w:type="paragraph" w:styleId="List4">
    <w:name w:val="List 4"/>
    <w:basedOn w:val="BodyText"/>
    <w:rsid w:val="00F70C78"/>
    <w:pPr>
      <w:tabs>
        <w:tab w:val="left" w:pos="1361"/>
      </w:tabs>
      <w:spacing w:before="60" w:after="60"/>
      <w:ind w:left="1361" w:hanging="340"/>
    </w:pPr>
  </w:style>
  <w:style w:type="paragraph" w:styleId="List5">
    <w:name w:val="List 5"/>
    <w:basedOn w:val="BodyText"/>
    <w:rsid w:val="00F70C78"/>
    <w:pPr>
      <w:tabs>
        <w:tab w:val="left" w:pos="1701"/>
      </w:tabs>
      <w:spacing w:before="60" w:after="60"/>
      <w:ind w:left="1701" w:hanging="340"/>
    </w:pPr>
  </w:style>
  <w:style w:type="paragraph" w:styleId="ListBullet3">
    <w:name w:val="List Bullet 3"/>
    <w:basedOn w:val="List3"/>
    <w:rsid w:val="00F70C78"/>
    <w:pPr>
      <w:numPr>
        <w:numId w:val="12"/>
      </w:numPr>
      <w:tabs>
        <w:tab w:val="clear" w:pos="1021"/>
      </w:tabs>
      <w:ind w:left="1037" w:hanging="357"/>
    </w:pPr>
  </w:style>
  <w:style w:type="paragraph" w:styleId="ListBullet4">
    <w:name w:val="List Bullet 4"/>
    <w:basedOn w:val="List4"/>
    <w:rsid w:val="00F70C78"/>
    <w:pPr>
      <w:numPr>
        <w:numId w:val="1"/>
      </w:numPr>
      <w:tabs>
        <w:tab w:val="clear" w:pos="1361"/>
      </w:tabs>
    </w:pPr>
  </w:style>
  <w:style w:type="paragraph" w:styleId="ListBullet5">
    <w:name w:val="List Bullet 5"/>
    <w:basedOn w:val="List5"/>
    <w:rsid w:val="00F70C78"/>
    <w:pPr>
      <w:numPr>
        <w:numId w:val="2"/>
      </w:numPr>
    </w:pPr>
  </w:style>
  <w:style w:type="paragraph" w:styleId="ListContinue2">
    <w:name w:val="List Continue 2"/>
    <w:basedOn w:val="List2"/>
    <w:rsid w:val="00F70C78"/>
    <w:pPr>
      <w:ind w:firstLine="0"/>
    </w:pPr>
  </w:style>
  <w:style w:type="paragraph" w:styleId="ListContinue3">
    <w:name w:val="List Continue 3"/>
    <w:basedOn w:val="List3"/>
    <w:rsid w:val="00F70C78"/>
    <w:pPr>
      <w:ind w:left="1021" w:firstLine="0"/>
    </w:pPr>
  </w:style>
  <w:style w:type="paragraph" w:styleId="ListContinue4">
    <w:name w:val="List Continue 4"/>
    <w:basedOn w:val="List4"/>
    <w:rsid w:val="00F70C78"/>
    <w:pPr>
      <w:ind w:firstLine="0"/>
    </w:pPr>
  </w:style>
  <w:style w:type="paragraph" w:styleId="ListContinue5">
    <w:name w:val="List Continue 5"/>
    <w:basedOn w:val="List5"/>
    <w:rsid w:val="00F70C78"/>
    <w:pPr>
      <w:ind w:firstLine="0"/>
    </w:pPr>
  </w:style>
  <w:style w:type="paragraph" w:styleId="ListNumber3">
    <w:name w:val="List Number 3"/>
    <w:basedOn w:val="List3"/>
    <w:rsid w:val="00F70C78"/>
    <w:pPr>
      <w:numPr>
        <w:numId w:val="3"/>
      </w:numPr>
    </w:pPr>
  </w:style>
  <w:style w:type="paragraph" w:styleId="ListNumber4">
    <w:name w:val="List Number 4"/>
    <w:basedOn w:val="List4"/>
    <w:rsid w:val="00F70C78"/>
    <w:pPr>
      <w:numPr>
        <w:numId w:val="4"/>
      </w:numPr>
    </w:pPr>
  </w:style>
  <w:style w:type="paragraph" w:styleId="ListNumber5">
    <w:name w:val="List Number 5"/>
    <w:basedOn w:val="List5"/>
    <w:rsid w:val="00F70C78"/>
    <w:pPr>
      <w:numPr>
        <w:numId w:val="5"/>
      </w:numPr>
    </w:pPr>
  </w:style>
  <w:style w:type="paragraph" w:styleId="BlockText">
    <w:name w:val="Block Text"/>
    <w:basedOn w:val="Normal"/>
    <w:rsid w:val="00F70C78"/>
    <w:pPr>
      <w:spacing w:after="120"/>
      <w:ind w:left="1440" w:right="1440"/>
    </w:pPr>
  </w:style>
  <w:style w:type="character" w:customStyle="1" w:styleId="Subscript">
    <w:name w:val="Subscript"/>
    <w:basedOn w:val="DefaultParagraphFont"/>
    <w:rsid w:val="00F70C78"/>
    <w:rPr>
      <w:sz w:val="16"/>
      <w:vertAlign w:val="subscript"/>
    </w:rPr>
  </w:style>
  <w:style w:type="character" w:customStyle="1" w:styleId="Superscript">
    <w:name w:val="Superscript"/>
    <w:basedOn w:val="DefaultParagraphFont"/>
    <w:rsid w:val="00F70C78"/>
    <w:rPr>
      <w:sz w:val="16"/>
      <w:vertAlign w:val="superscript"/>
    </w:rPr>
  </w:style>
  <w:style w:type="character" w:customStyle="1" w:styleId="Symbols">
    <w:name w:val="Symbols"/>
    <w:basedOn w:val="DefaultParagraphFont"/>
    <w:rsid w:val="00F70C78"/>
    <w:rPr>
      <w:rFonts w:ascii="Symbol" w:hAnsi="Symbol"/>
    </w:rPr>
  </w:style>
  <w:style w:type="character" w:customStyle="1" w:styleId="MenuOptions">
    <w:name w:val="Menu Options"/>
    <w:basedOn w:val="DefaultParagraphFont"/>
    <w:rsid w:val="00F70C78"/>
    <w:rPr>
      <w:rFonts w:ascii="Arial Narrow" w:hAnsi="Arial Narrow"/>
      <w:smallCaps/>
    </w:rPr>
  </w:style>
  <w:style w:type="character" w:customStyle="1" w:styleId="Buttons">
    <w:name w:val="Buttons"/>
    <w:basedOn w:val="DefaultParagraphFont"/>
    <w:rsid w:val="00F70C78"/>
    <w:rPr>
      <w:b/>
    </w:rPr>
  </w:style>
  <w:style w:type="character" w:customStyle="1" w:styleId="Underlined">
    <w:name w:val="Underlined"/>
    <w:basedOn w:val="DefaultParagraphFont"/>
    <w:rsid w:val="00F70C78"/>
    <w:rPr>
      <w:u w:val="single"/>
    </w:rPr>
  </w:style>
  <w:style w:type="paragraph" w:customStyle="1" w:styleId="TableBodyTextRight">
    <w:name w:val="Table Body Text Right"/>
    <w:basedOn w:val="TableBodyText"/>
    <w:rsid w:val="00F70C78"/>
    <w:pPr>
      <w:widowControl w:val="0"/>
      <w:autoSpaceDE w:val="0"/>
      <w:autoSpaceDN w:val="0"/>
      <w:adjustRightInd w:val="0"/>
      <w:jc w:val="right"/>
    </w:pPr>
    <w:rPr>
      <w:rFonts w:cs="Arial"/>
      <w:szCs w:val="18"/>
    </w:rPr>
  </w:style>
  <w:style w:type="paragraph" w:customStyle="1" w:styleId="CopyrightText">
    <w:name w:val="Copyright Text"/>
    <w:basedOn w:val="BodyText"/>
    <w:rsid w:val="00F70C78"/>
    <w:rPr>
      <w:sz w:val="18"/>
    </w:rPr>
  </w:style>
  <w:style w:type="paragraph" w:customStyle="1" w:styleId="BodySmallRight">
    <w:name w:val="Body Small Right"/>
    <w:basedOn w:val="BodyTextRight"/>
    <w:rsid w:val="00F70C78"/>
    <w:rPr>
      <w:sz w:val="18"/>
      <w:szCs w:val="18"/>
    </w:rPr>
  </w:style>
  <w:style w:type="paragraph" w:customStyle="1" w:styleId="MarginEdition">
    <w:name w:val="Margin Edition"/>
    <w:basedOn w:val="MarginNote"/>
    <w:rsid w:val="00F70C78"/>
    <w:pPr>
      <w:spacing w:before="0" w:after="0"/>
    </w:pPr>
    <w:rPr>
      <w:rFonts w:ascii="Times New Roman" w:hAnsi="Times New Roman"/>
      <w:color w:val="999999"/>
    </w:rPr>
  </w:style>
  <w:style w:type="paragraph" w:customStyle="1" w:styleId="Spacer">
    <w:name w:val="Spacer"/>
    <w:basedOn w:val="Normal"/>
    <w:rsid w:val="00F70C78"/>
    <w:rPr>
      <w:sz w:val="2"/>
      <w:szCs w:val="2"/>
    </w:rPr>
  </w:style>
  <w:style w:type="character" w:customStyle="1" w:styleId="Small">
    <w:name w:val="Small"/>
    <w:basedOn w:val="DefaultParagraphFont"/>
    <w:rsid w:val="00F70C78"/>
    <w:rPr>
      <w:sz w:val="16"/>
    </w:rPr>
  </w:style>
  <w:style w:type="paragraph" w:customStyle="1" w:styleId="WideTable">
    <w:name w:val="Wide Table"/>
    <w:basedOn w:val="Normal"/>
    <w:rsid w:val="00F70C78"/>
    <w:pPr>
      <w:ind w:left="-1418"/>
    </w:pPr>
    <w:rPr>
      <w:sz w:val="2"/>
      <w:szCs w:val="2"/>
    </w:rPr>
  </w:style>
  <w:style w:type="character" w:styleId="PageNumber">
    <w:name w:val="page number"/>
    <w:basedOn w:val="DefaultParagraphFont"/>
    <w:rsid w:val="00F70C78"/>
  </w:style>
  <w:style w:type="paragraph" w:styleId="Quote">
    <w:name w:val="Quote"/>
    <w:basedOn w:val="Heading1"/>
    <w:link w:val="QuoteChar"/>
    <w:qFormat/>
    <w:rsid w:val="00F70C78"/>
    <w:rPr>
      <w:b w:val="0"/>
      <w:sz w:val="72"/>
      <w:szCs w:val="72"/>
      <w:lang w:val="en-NZ"/>
    </w:rPr>
  </w:style>
  <w:style w:type="character" w:customStyle="1" w:styleId="QuoteChar">
    <w:name w:val="Quote Char"/>
    <w:basedOn w:val="DefaultParagraphFont"/>
    <w:link w:val="Quote"/>
    <w:rsid w:val="00F70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C78"/>
    <w:pPr>
      <w:pageBreakBefore/>
    </w:pPr>
  </w:style>
  <w:style w:type="paragraph" w:customStyle="1" w:styleId="Border">
    <w:name w:val="Border"/>
    <w:basedOn w:val="Normal"/>
    <w:qFormat/>
    <w:rsid w:val="00F70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C78"/>
    <w:rPr>
      <w:b/>
      <w:bCs/>
      <w:i/>
      <w:iCs/>
      <w:color w:val="auto"/>
    </w:rPr>
  </w:style>
  <w:style w:type="paragraph" w:styleId="IntenseQuote">
    <w:name w:val="Intense Quote"/>
    <w:basedOn w:val="Normal"/>
    <w:next w:val="Normal"/>
    <w:link w:val="IntenseQuoteChar"/>
    <w:uiPriority w:val="30"/>
    <w:qFormat/>
    <w:rsid w:val="00F70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C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C78"/>
    <w:rPr>
      <w:smallCaps/>
      <w:color w:val="auto"/>
      <w:u w:val="single"/>
    </w:rPr>
  </w:style>
  <w:style w:type="character" w:styleId="IntenseReference">
    <w:name w:val="Intense Reference"/>
    <w:basedOn w:val="DefaultParagraphFont"/>
    <w:uiPriority w:val="32"/>
    <w:qFormat/>
    <w:rsid w:val="00F70C78"/>
    <w:rPr>
      <w:b/>
      <w:bCs/>
      <w:smallCaps/>
      <w:color w:val="auto"/>
      <w:spacing w:val="5"/>
      <w:u w:val="single"/>
    </w:rPr>
  </w:style>
  <w:style w:type="paragraph" w:customStyle="1" w:styleId="2ColumnHeading">
    <w:name w:val="2Column Heading"/>
    <w:basedOn w:val="BodyText"/>
    <w:qFormat/>
    <w:rsid w:val="00F70C78"/>
    <w:pPr>
      <w:spacing w:after="60"/>
      <w:ind w:left="-2268"/>
    </w:pPr>
    <w:rPr>
      <w:b/>
    </w:rPr>
  </w:style>
  <w:style w:type="paragraph" w:customStyle="1" w:styleId="Heading1TOC">
    <w:name w:val="Heading1 TOC"/>
    <w:basedOn w:val="Normal"/>
    <w:qFormat/>
    <w:rsid w:val="00F70C78"/>
    <w:pPr>
      <w:spacing w:before="240" w:after="120"/>
    </w:pPr>
    <w:rPr>
      <w:rFonts w:ascii="Times New Roman" w:hAnsi="Times New Roman"/>
      <w:b/>
      <w:sz w:val="32"/>
    </w:rPr>
  </w:style>
  <w:style w:type="paragraph" w:customStyle="1" w:styleId="Heading2TOC">
    <w:name w:val="Heading2 TOC"/>
    <w:basedOn w:val="Normal"/>
    <w:qFormat/>
    <w:rsid w:val="00F70C78"/>
    <w:pPr>
      <w:spacing w:before="240" w:after="60"/>
    </w:pPr>
    <w:rPr>
      <w:rFonts w:ascii="Times New Roman" w:hAnsi="Times New Roman"/>
      <w:b/>
      <w:sz w:val="28"/>
    </w:rPr>
  </w:style>
  <w:style w:type="character" w:customStyle="1" w:styleId="Underline">
    <w:name w:val="Underline"/>
    <w:basedOn w:val="DefaultParagraphFont"/>
    <w:qFormat/>
    <w:rsid w:val="00F70C78"/>
    <w:rPr>
      <w:u w:val="single"/>
    </w:rPr>
  </w:style>
  <w:style w:type="character" w:customStyle="1" w:styleId="BoldandItalics">
    <w:name w:val="Bold and Italics"/>
    <w:qFormat/>
    <w:rsid w:val="00F70C78"/>
    <w:rPr>
      <w:b/>
      <w:i/>
      <w:u w:val="none"/>
    </w:rPr>
  </w:style>
  <w:style w:type="paragraph" w:styleId="BalloonText">
    <w:name w:val="Balloon Text"/>
    <w:basedOn w:val="Normal"/>
    <w:link w:val="BalloonTextChar"/>
    <w:rsid w:val="00F70C78"/>
    <w:rPr>
      <w:rFonts w:ascii="Tahoma" w:hAnsi="Tahoma" w:cs="Tahoma"/>
      <w:sz w:val="16"/>
      <w:szCs w:val="16"/>
    </w:rPr>
  </w:style>
  <w:style w:type="character" w:customStyle="1" w:styleId="BalloonTextChar">
    <w:name w:val="Balloon Text Char"/>
    <w:basedOn w:val="DefaultParagraphFont"/>
    <w:link w:val="BalloonText"/>
    <w:rsid w:val="00F70C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C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C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C78"/>
    <w:rPr>
      <w:b/>
      <w:color w:val="660033"/>
      <w:spacing w:val="0"/>
    </w:rPr>
  </w:style>
  <w:style w:type="paragraph" w:customStyle="1" w:styleId="Nameditemlist">
    <w:name w:val="Named item list"/>
    <w:basedOn w:val="BodyText"/>
    <w:qFormat/>
    <w:rsid w:val="00F70C78"/>
    <w:pPr>
      <w:tabs>
        <w:tab w:val="left" w:pos="2835"/>
      </w:tabs>
      <w:ind w:left="2835" w:hanging="2835"/>
    </w:pPr>
  </w:style>
  <w:style w:type="paragraph" w:customStyle="1" w:styleId="BodyTextnopadding">
    <w:name w:val="Body Text no padding"/>
    <w:basedOn w:val="BodyText"/>
    <w:qFormat/>
    <w:rsid w:val="00F70C78"/>
    <w:pPr>
      <w:spacing w:before="0" w:after="0"/>
    </w:pPr>
  </w:style>
  <w:style w:type="paragraph" w:customStyle="1" w:styleId="BodyTextBold">
    <w:name w:val="Body Text Bold"/>
    <w:basedOn w:val="BodyText"/>
    <w:qFormat/>
    <w:rsid w:val="00F70C78"/>
    <w:rPr>
      <w:b/>
    </w:rPr>
  </w:style>
  <w:style w:type="character" w:styleId="Hyperlink">
    <w:name w:val="Hyperlink"/>
    <w:basedOn w:val="DefaultParagraphFont"/>
    <w:uiPriority w:val="99"/>
    <w:unhideWhenUsed/>
    <w:rsid w:val="002F3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1144</Words>
  <Characters>7062</Characters>
  <Application>Microsoft Office Word</Application>
  <DocSecurity>0</DocSecurity>
  <Lines>371</Lines>
  <Paragraphs>167</Paragraphs>
  <ScaleCrop>false</ScaleCrop>
  <Company>Author-it Software Corporation Ltd.</Company>
  <LinksUpToDate>false</LinksUpToDate>
  <CharactersWithSpaces>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PUAFIR004 Manage complex aerial operations for an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2022-12-16T01:26:00Z</dcterms:created>
  <dcterms:modified xsi:type="dcterms:W3CDTF">2022-12-16T01:26:00Z</dcterms:modified>
</cp:coreProperties>
</file>