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F44" w:rsidP="006F6F44">
      <w:pPr>
        <w:pStyle w:val="Title"/>
      </w:pPr>
      <w:r>
        <w:fldChar w:fldCharType="begin"/>
      </w:r>
      <w:r>
        <w:instrText xml:space="preserve"> TITLE   \* MERGEFORMAT </w:instrText>
      </w:r>
      <w:r>
        <w:fldChar w:fldCharType="separate"/>
      </w:r>
      <w:r>
        <w:t>PUAFIR001 Coordinate state aerial operations</w:t>
      </w:r>
      <w:r>
        <w:fldChar w:fldCharType="end"/>
      </w:r>
    </w:p>
    <w:p w:rsidR="006F6F44" w:rsidP="006F6F44">
      <w:pPr>
        <w:pStyle w:val="Version"/>
        <w:sectPr w:rsidSect="00BB7F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7FB0" w:rsidP="00BB7FB0">
      <w:pPr>
        <w:pStyle w:val="SuperHeading"/>
      </w:pPr>
      <w:r w:rsidRPr="00BB7FB0">
        <w:t>PUAFIR001 Coordinate state aerial operations</w:t>
      </w:r>
    </w:p>
    <w:p w:rsidR="00000000" w:rsidRPr="00BB7FB0" w:rsidP="00BB7FB0">
      <w:pPr>
        <w:pStyle w:val="Heading1"/>
      </w:pPr>
      <w:bookmarkStart w:id="1" w:name="O_1153959"/>
      <w:bookmarkEnd w:id="1"/>
      <w:r w:rsidRPr="00BB7FB0">
        <w:t>Modification History</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Release 1.0</w:t>
            </w:r>
            <w:r w:rsidRPr="00BB7FB0">
              <w:t xml:space="preserve"> This is the first release of this unit of competency in the PUA Public Safety Training Package.</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2" w:name="O_1153960"/>
      <w:bookmarkEnd w:id="2"/>
      <w:r w:rsidRPr="00BB7FB0">
        <w:t>Application</w:t>
      </w:r>
    </w:p>
    <w:tbl>
      <w:tblPr>
        <w:tblW w:w="0" w:type="auto"/>
        <w:tblCellMar>
          <w:left w:w="62" w:type="dxa"/>
          <w:right w:w="62" w:type="dxa"/>
        </w:tblCellMar>
        <w:tblLook w:val="0000"/>
      </w:tblPr>
      <w:tblGrid>
        <w:gridCol w:w="9196"/>
      </w:tblGrid>
      <w:tr w:rsidTr="006F6F44">
        <w:tblPrEx>
          <w:tblW w:w="0" w:type="auto"/>
          <w:tblCellMar>
            <w:left w:w="62" w:type="dxa"/>
            <w:right w:w="62" w:type="dxa"/>
          </w:tblCellMar>
          <w:tblLook w:val="0000"/>
        </w:tblPrEx>
        <w:trPr>
          <w:trHeight w:val="4171"/>
        </w:trPr>
        <w:tc>
          <w:tcPr>
            <w:tcW w:w="0" w:type="auto"/>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This unit of competency involves the skills and knowledge to coordinate the allocatio</w:t>
            </w:r>
            <w:r w:rsidRPr="00BB7FB0">
              <w:t>n and strategic placement of aircraft and specialist aviation personnel and equipment within the state or territory for the purposes of emergency management. It includes establishing aviation resource coordination for state or territory, monitoring need fo</w:t>
            </w:r>
            <w:r w:rsidRPr="00BB7FB0">
              <w:t>r state or territory aviation resources, engaging state or territory aviation resources, prioritising and allocating aviation resources, supervising deployment of aviation resources, monitoring management of aviation resources at incidents, responding to r</w:t>
            </w:r>
            <w:r w:rsidRPr="00BB7FB0">
              <w:t>eports of aircraft occurrences and reviewing coordination arrangements.</w:t>
            </w:r>
          </w:p>
          <w:p w:rsidR="00000000" w:rsidRPr="00BB7FB0" w:rsidP="00BB7FB0">
            <w:pPr>
              <w:pStyle w:val="BodyText"/>
            </w:pPr>
            <w:r w:rsidRPr="00BB7FB0">
              <w:t xml:space="preserve">The unit is applicable to personnel responsible within their state or territory for coordinating aircraft and specialist personnel and equipment. Authorisation to perform this role is </w:t>
            </w:r>
            <w:r w:rsidRPr="00BB7FB0">
              <w:t>subject to state or territory policies and procedures.</w:t>
            </w:r>
          </w:p>
          <w:p w:rsidR="00000000" w:rsidRPr="00BB7FB0" w:rsidP="00BB7FB0">
            <w:pPr>
              <w:pStyle w:val="BodyText"/>
            </w:pPr>
            <w:r w:rsidRPr="00BB7FB0">
              <w:t>The fire sector is those sections of government departments, statutory authorities or agencies that have responsibility under jurisdictional arrangements for the delivery of firefighting and fire manag</w:t>
            </w:r>
            <w:r w:rsidRPr="00BB7FB0">
              <w:t>ement services.</w:t>
            </w:r>
          </w:p>
          <w:p w:rsidR="00000000" w:rsidRPr="00BB7FB0" w:rsidP="00BB7FB0">
            <w:pPr>
              <w:pStyle w:val="BodyText"/>
            </w:pPr>
            <w:r w:rsidRPr="00BB7FB0">
              <w:t>No licensing, legislative or certification requirements apply to this unit at the time of publication.</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3" w:name="O_1153961"/>
      <w:bookmarkEnd w:id="3"/>
      <w:r w:rsidRPr="00BB7FB0">
        <w:t>Pre-requisite Unit</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Not applicable</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4" w:name="O_1153962"/>
      <w:bookmarkEnd w:id="4"/>
      <w:r w:rsidRPr="00BB7FB0">
        <w:t>Competency Field</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Fire</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5" w:name="O_1153963"/>
      <w:bookmarkEnd w:id="5"/>
      <w:r w:rsidRPr="00BB7FB0">
        <w:t>Unit Sector</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Fire</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6" w:name="O_1153964"/>
      <w:bookmarkEnd w:id="6"/>
      <w:r w:rsidRPr="00BB7FB0">
        <w:t>Elements and Performance Criteria</w:t>
      </w:r>
    </w:p>
    <w:tbl>
      <w:tblPr>
        <w:tblW w:w="9498" w:type="dxa"/>
        <w:tblLayout w:type="fixed"/>
        <w:tblCellMar>
          <w:left w:w="62" w:type="dxa"/>
          <w:right w:w="62" w:type="dxa"/>
        </w:tblCellMar>
        <w:tblLook w:val="0000"/>
      </w:tblPr>
      <w:tblGrid>
        <w:gridCol w:w="406"/>
        <w:gridCol w:w="3219"/>
        <w:gridCol w:w="714"/>
        <w:gridCol w:w="5159"/>
      </w:tblGrid>
      <w:tr w:rsidTr="006F6F44">
        <w:tblPrEx>
          <w:tblW w:w="9498" w:type="dxa"/>
          <w:tblLayout w:type="fixed"/>
          <w:tblCellMar>
            <w:left w:w="62" w:type="dxa"/>
            <w:right w:w="62" w:type="dxa"/>
          </w:tblCellMar>
          <w:tblLook w:val="0000"/>
        </w:tblPrEx>
        <w:trPr>
          <w:trHeight w:val="535"/>
        </w:trPr>
        <w:tc>
          <w:tcPr>
            <w:tcW w:w="406"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ELEMENTS</w:t>
            </w:r>
          </w:p>
        </w:tc>
        <w:tc>
          <w:tcPr>
            <w:tcW w:w="5873" w:type="dxa"/>
            <w:gridSpan w:val="2"/>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PERFORMANCE CRITERIA</w:t>
            </w:r>
          </w:p>
        </w:tc>
      </w:tr>
      <w:tr w:rsidTr="006F6F4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Elements describe the essential outcomes</w:t>
            </w:r>
          </w:p>
        </w:tc>
        <w:tc>
          <w:tcPr>
            <w:tcW w:w="5873" w:type="dxa"/>
            <w:gridSpan w:val="2"/>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Performance criteria describe the performance needed to demonstrate achievement of the element.</w:t>
            </w:r>
          </w:p>
        </w:tc>
      </w:tr>
      <w:tr w:rsidTr="006F6F4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1</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Establish aviation resource coordination for state or territory</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1.1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Authority to coordinate state or territory aviation resources is confirmed </w:t>
            </w:r>
          </w:p>
        </w:tc>
      </w:tr>
      <w:tr w:rsidTr="006F6F44">
        <w:tblPrEx>
          <w:tblW w:w="9498" w:type="dxa"/>
          <w:tblLayout w:type="fixed"/>
          <w:tblCellMar>
            <w:left w:w="62" w:type="dxa"/>
            <w:right w:w="62" w:type="dxa"/>
          </w:tblCellMar>
          <w:tblLook w:val="0000"/>
        </w:tblPrEx>
        <w:trPr>
          <w:trHeight w:val="74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1.2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Coordination arrangements for aviation resources in state or territory are invoked </w:t>
            </w:r>
          </w:p>
        </w:tc>
      </w:tr>
      <w:tr w:rsidTr="006F6F44">
        <w:tblPrEx>
          <w:tblW w:w="9498" w:type="dxa"/>
          <w:tblLayout w:type="fixed"/>
          <w:tblCellMar>
            <w:left w:w="62" w:type="dxa"/>
            <w:right w:w="62" w:type="dxa"/>
          </w:tblCellMar>
          <w:tblLook w:val="0000"/>
        </w:tblPrEx>
        <w:trPr>
          <w:trHeight w:val="717"/>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1.3</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Aviation coordination is established within state or territory control or coordination facility </w:t>
            </w:r>
          </w:p>
        </w:tc>
      </w:tr>
      <w:tr w:rsidTr="006F6F44">
        <w:tblPrEx>
          <w:tblW w:w="9498" w:type="dxa"/>
          <w:tblLayout w:type="fixed"/>
          <w:tblCellMar>
            <w:left w:w="62" w:type="dxa"/>
            <w:right w:w="62" w:type="dxa"/>
          </w:tblCellMar>
          <w:tblLook w:val="0000"/>
        </w:tblPrEx>
        <w:trPr>
          <w:trHeight w:val="971"/>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1.4</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Air space requirements and issues are negotiated, as required, and Notices to Airmen (NOTAM) are issued in consultation with aviation regulators </w:t>
            </w:r>
          </w:p>
        </w:tc>
      </w:tr>
      <w:tr w:rsidTr="006F6F44">
        <w:tblPrEx>
          <w:tblW w:w="9498" w:type="dxa"/>
          <w:tblLayout w:type="fixed"/>
          <w:tblCellMar>
            <w:left w:w="62" w:type="dxa"/>
            <w:right w:w="62" w:type="dxa"/>
          </w:tblCellMar>
          <w:tblLook w:val="0000"/>
        </w:tblPrEx>
        <w:trPr>
          <w:trHeight w:val="749"/>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2</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Monitor need for state or territory aviation resources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2.1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Strategic overview of current and potential emergency situation in state or territory is maintained </w:t>
            </w:r>
          </w:p>
        </w:tc>
      </w:tr>
      <w:tr w:rsidTr="006F6F44">
        <w:tblPrEx>
          <w:tblW w:w="9498" w:type="dxa"/>
          <w:tblLayout w:type="fixed"/>
          <w:tblCellMar>
            <w:left w:w="62" w:type="dxa"/>
            <w:right w:w="62" w:type="dxa"/>
          </w:tblCellMar>
          <w:tblLook w:val="0000"/>
        </w:tblPrEx>
        <w:trPr>
          <w:trHeight w:val="95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2.2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Liaison is maintained with state or territory organisational personnel to determine current and potential need for aviation resources </w:t>
            </w:r>
          </w:p>
        </w:tc>
      </w:tr>
      <w:tr w:rsidTr="006F6F44">
        <w:tblPrEx>
          <w:tblW w:w="9498" w:type="dxa"/>
          <w:tblLayout w:type="fixed"/>
          <w:tblCellMar>
            <w:left w:w="62" w:type="dxa"/>
            <w:right w:w="62" w:type="dxa"/>
          </w:tblCellMar>
          <w:tblLook w:val="0000"/>
        </w:tblPrEx>
        <w:trPr>
          <w:trHeight w:val="53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2.3</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Aircraft requirements and support resources are quantified</w:t>
            </w:r>
          </w:p>
        </w:tc>
      </w:tr>
      <w:tr w:rsidTr="006F6F44">
        <w:tblPrEx>
          <w:tblW w:w="9498" w:type="dxa"/>
          <w:tblLayout w:type="fixed"/>
          <w:tblCellMar>
            <w:left w:w="62" w:type="dxa"/>
            <w:right w:w="62" w:type="dxa"/>
          </w:tblCellMar>
          <w:tblLook w:val="0000"/>
        </w:tblPrEx>
        <w:trPr>
          <w:trHeight w:val="979"/>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3</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Engage state or territory aviation resources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3.1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Legislation, regulations and national, state and territory and organisational policies and procedures for the engagement of aviation resources are followed </w:t>
            </w:r>
          </w:p>
        </w:tc>
      </w:tr>
      <w:tr w:rsidTr="006F6F44">
        <w:tblPrEx>
          <w:tblW w:w="9498" w:type="dxa"/>
          <w:tblLayout w:type="fixed"/>
          <w:tblCellMar>
            <w:left w:w="62" w:type="dxa"/>
            <w:right w:w="62" w:type="dxa"/>
          </w:tblCellMar>
          <w:tblLook w:val="0000"/>
        </w:tblPrEx>
        <w:trPr>
          <w:trHeight w:val="724"/>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3.2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Aviation resources are confirmed as meeting the standards set by state or territory </w:t>
            </w:r>
          </w:p>
        </w:tc>
      </w:tr>
      <w:tr w:rsidTr="006F6F44">
        <w:tblPrEx>
          <w:tblW w:w="9498" w:type="dxa"/>
          <w:tblLayout w:type="fixed"/>
          <w:tblCellMar>
            <w:left w:w="62" w:type="dxa"/>
            <w:right w:w="62" w:type="dxa"/>
          </w:tblCellMar>
          <w:tblLook w:val="0000"/>
        </w:tblPrEx>
        <w:trPr>
          <w:trHeight w:val="70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3.3</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Negotiations on scarce aviation resources are undertaken and alternative sourcing is investigated</w:t>
            </w:r>
          </w:p>
        </w:tc>
      </w:tr>
      <w:tr w:rsidTr="006F6F4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3.4</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Contractual constraints for aviation resources are identified and communicated to personnel responsible for dispatching</w:t>
            </w:r>
          </w:p>
        </w:tc>
      </w:tr>
      <w:tr w:rsidTr="006F6F44">
        <w:tblPrEx>
          <w:tblW w:w="9498" w:type="dxa"/>
          <w:tblLayout w:type="fixed"/>
          <w:tblCellMar>
            <w:left w:w="62" w:type="dxa"/>
            <w:right w:w="62" w:type="dxa"/>
          </w:tblCellMar>
          <w:tblLook w:val="0000"/>
        </w:tblPrEx>
        <w:trPr>
          <w:trHeight w:val="757"/>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4</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Prioritise and allocate aviation resources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4.1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Overview on availability and capability of individual aviation resources is maintained</w:t>
            </w:r>
          </w:p>
        </w:tc>
      </w:tr>
      <w:tr w:rsidTr="006F6F44">
        <w:tblPrEx>
          <w:tblW w:w="9498" w:type="dxa"/>
          <w:tblLayout w:type="fixed"/>
          <w:tblCellMar>
            <w:left w:w="62" w:type="dxa"/>
            <w:right w:w="62" w:type="dxa"/>
          </w:tblCellMar>
          <w:tblLook w:val="0000"/>
        </w:tblPrEx>
        <w:trPr>
          <w:trHeight w:val="118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4.2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Requests for aviation resources are received and processed with consideration given to appropriate aircraft for the</w:t>
            </w:r>
            <w:r w:rsidRPr="00BB7FB0">
              <w:t xml:space="preserve"> task, logistics support required and cost effectiveness </w:t>
            </w:r>
          </w:p>
        </w:tc>
      </w:tr>
      <w:tr w:rsidTr="006F6F44">
        <w:tblPrEx>
          <w:tblW w:w="9498" w:type="dxa"/>
          <w:tblLayout w:type="fixed"/>
          <w:tblCellMar>
            <w:left w:w="62" w:type="dxa"/>
            <w:right w:w="62" w:type="dxa"/>
          </w:tblCellMar>
          <w:tblLook w:val="0000"/>
        </w:tblPrEx>
        <w:trPr>
          <w:trHeight w:val="765"/>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4.3</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State or territory emergency coordinators are consulted on priorities where there are competing requests</w:t>
            </w:r>
          </w:p>
        </w:tc>
      </w:tr>
      <w:tr w:rsidTr="006F6F44">
        <w:tblPrEx>
          <w:tblW w:w="9498" w:type="dxa"/>
          <w:tblLayout w:type="fixed"/>
          <w:tblCellMar>
            <w:left w:w="62" w:type="dxa"/>
            <w:right w:w="62" w:type="dxa"/>
          </w:tblCellMar>
          <w:tblLook w:val="0000"/>
        </w:tblPrEx>
        <w:trPr>
          <w:trHeight w:val="97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4.4</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Discussions are held with incident and/or regional controllers on availabili</w:t>
            </w:r>
            <w:r w:rsidRPr="00BB7FB0">
              <w:t>ty, capability and limitations of aircraft resources and state or territory priorities</w:t>
            </w:r>
          </w:p>
        </w:tc>
      </w:tr>
      <w:tr w:rsidTr="006F6F44">
        <w:tblPrEx>
          <w:tblW w:w="9498" w:type="dxa"/>
          <w:tblLayout w:type="fixed"/>
          <w:tblCellMar>
            <w:left w:w="62" w:type="dxa"/>
            <w:right w:w="62" w:type="dxa"/>
          </w:tblCellMar>
          <w:tblLook w:val="0000"/>
        </w:tblPrEx>
        <w:trPr>
          <w:trHeight w:val="71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4.5</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Permission to dispatch aviation resources is granted within established authority and procedures </w:t>
            </w:r>
          </w:p>
        </w:tc>
      </w:tr>
      <w:tr w:rsidTr="006F6F4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5</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Supervise deployment of aviation resources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5.1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Aircraft, pilots and air crew are dispatched in accordance with their contracts and state or territory administrative arrangements </w:t>
            </w:r>
          </w:p>
        </w:tc>
      </w:tr>
      <w:tr w:rsidTr="006F6F4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5.2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Monitoring is undertaken to ensure appropriate aviation dispatch system records are maintained  </w:t>
            </w:r>
          </w:p>
        </w:tc>
      </w:tr>
      <w:tr w:rsidTr="006F6F44">
        <w:tblPrEx>
          <w:tblW w:w="9498" w:type="dxa"/>
          <w:tblLayout w:type="fixed"/>
          <w:tblCellMar>
            <w:left w:w="62" w:type="dxa"/>
            <w:right w:w="62" w:type="dxa"/>
          </w:tblCellMar>
          <w:tblLook w:val="0000"/>
        </w:tblPrEx>
        <w:trPr>
          <w:trHeight w:val="1132"/>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5.3</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Monitoring is undertaken to ensure pilots of dispatched aircraft are advised of known aircraft allocated to incident and Fire Common Traffic Advisory Frequency (FCTAF)</w:t>
            </w:r>
          </w:p>
        </w:tc>
      </w:tr>
      <w:tr w:rsidTr="006F6F44">
        <w:tblPrEx>
          <w:tblW w:w="9498" w:type="dxa"/>
          <w:tblLayout w:type="fixed"/>
          <w:tblCellMar>
            <w:left w:w="62" w:type="dxa"/>
            <w:right w:w="62" w:type="dxa"/>
          </w:tblCellMar>
          <w:tblLook w:val="0000"/>
        </w:tblPrEx>
        <w:trPr>
          <w:trHeight w:val="717"/>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5.4</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Monitoring is undertaken to ensure flight following is established and maintained</w:t>
            </w:r>
            <w:r w:rsidRPr="00BB7FB0">
              <w:t>, as required</w:t>
            </w:r>
          </w:p>
        </w:tc>
      </w:tr>
      <w:tr w:rsidTr="006F6F44">
        <w:tblPrEx>
          <w:tblW w:w="9498" w:type="dxa"/>
          <w:tblLayout w:type="fixed"/>
          <w:tblCellMar>
            <w:left w:w="62" w:type="dxa"/>
            <w:right w:w="62" w:type="dxa"/>
          </w:tblCellMar>
          <w:tblLook w:val="0000"/>
        </w:tblPrEx>
        <w:trPr>
          <w:trHeight w:val="986"/>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5.5</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Requests to retain aircraft are reviewed using cost effective analysis and in consultation with state or territory operations coordinator, as required</w:t>
            </w:r>
          </w:p>
        </w:tc>
      </w:tr>
      <w:tr w:rsidTr="006F6F44">
        <w:tblPrEx>
          <w:tblW w:w="9498" w:type="dxa"/>
          <w:tblLayout w:type="fixed"/>
          <w:tblCellMar>
            <w:left w:w="62" w:type="dxa"/>
            <w:right w:w="62" w:type="dxa"/>
          </w:tblCellMar>
          <w:tblLook w:val="0000"/>
        </w:tblPrEx>
        <w:trPr>
          <w:trHeight w:val="838"/>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6</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 xml:space="preserve">Monitor management of aviation resources at incidents </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6.1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Management arrangements and support for aviation resources at incidents are monitored for safety, effectiveness and efficiency</w:t>
            </w:r>
          </w:p>
        </w:tc>
      </w:tr>
      <w:tr w:rsidTr="006F6F44">
        <w:tblPrEx>
          <w:tblW w:w="9498" w:type="dxa"/>
          <w:tblLayout w:type="fixed"/>
          <w:tblCellMar>
            <w:left w:w="62" w:type="dxa"/>
            <w:right w:w="62" w:type="dxa"/>
          </w:tblCellMar>
          <w:tblLook w:val="0000"/>
        </w:tblPrEx>
        <w:trPr>
          <w:trHeight w:val="922"/>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6.2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Action is taken within scope of authority to suspend operations where a breach of legislation, regulations or state or territory procedures is identified</w:t>
            </w:r>
          </w:p>
        </w:tc>
      </w:tr>
      <w:tr w:rsidTr="006F6F44">
        <w:tblPrEx>
          <w:tblW w:w="9498" w:type="dxa"/>
          <w:tblLayout w:type="fixed"/>
          <w:tblCellMar>
            <w:left w:w="62" w:type="dxa"/>
            <w:right w:w="62" w:type="dxa"/>
          </w:tblCellMar>
          <w:tblLook w:val="0000"/>
        </w:tblPrEx>
        <w:trPr>
          <w:trHeight w:val="732"/>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7</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Respond to reports of aircraft occurrences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7.1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Aircraft search and rescue procedures are establishe</w:t>
            </w:r>
            <w:r w:rsidRPr="00BB7FB0">
              <w:t xml:space="preserve">d and implemented, as required </w:t>
            </w:r>
          </w:p>
        </w:tc>
      </w:tr>
      <w:tr w:rsidTr="006F6F44">
        <w:tblPrEx>
          <w:tblW w:w="9498" w:type="dxa"/>
          <w:tblLayout w:type="fixed"/>
          <w:tblCellMar>
            <w:left w:w="62" w:type="dxa"/>
            <w:right w:w="62" w:type="dxa"/>
          </w:tblCellMar>
          <w:tblLook w:val="0000"/>
        </w:tblPrEx>
        <w:trPr>
          <w:trHeight w:val="700"/>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7.2</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Accidents and incidents are reported and investigated in accordance with aviation regulations </w:t>
            </w:r>
          </w:p>
        </w:tc>
      </w:tr>
      <w:tr w:rsidTr="006F6F44">
        <w:tblPrEx>
          <w:tblW w:w="9498" w:type="dxa"/>
          <w:tblLayout w:type="fixed"/>
          <w:tblCellMar>
            <w:left w:w="62" w:type="dxa"/>
            <w:right w:w="62" w:type="dxa"/>
          </w:tblCellMar>
          <w:tblLook w:val="0000"/>
        </w:tblPrEx>
        <w:trPr>
          <w:trHeight w:val="741"/>
        </w:trPr>
        <w:tc>
          <w:tcPr>
            <w:tcW w:w="406"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8</w:t>
            </w:r>
          </w:p>
        </w:tc>
        <w:tc>
          <w:tcPr>
            <w:tcW w:w="321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rPr>
                <w:rStyle w:val="SpecialBold"/>
              </w:rPr>
              <w:t>Review coordination arrangements</w:t>
            </w: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8.1</w:t>
            </w:r>
          </w:p>
        </w:tc>
        <w:tc>
          <w:tcPr>
            <w:tcW w:w="5159"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t xml:space="preserve">Debriefings are conducted to evaluate effectiveness of aviation </w:t>
            </w:r>
            <w:r w:rsidRPr="00BB7FB0">
              <w:t>resources coordination</w:t>
            </w:r>
          </w:p>
        </w:tc>
      </w:tr>
      <w:tr w:rsidTr="006F6F44">
        <w:tblPrEx>
          <w:tblW w:w="9498" w:type="dxa"/>
          <w:tblLayout w:type="fixed"/>
          <w:tblCellMar>
            <w:left w:w="62" w:type="dxa"/>
            <w:right w:w="62" w:type="dxa"/>
          </w:tblCellMar>
          <w:tblLook w:val="0000"/>
        </w:tblPrEx>
        <w:trPr>
          <w:trHeight w:val="829"/>
        </w:trPr>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3219" w:type="dxa"/>
            <w:tcBorders>
              <w:top w:val="nil"/>
              <w:left w:val="nil"/>
              <w:bottom w:val="nil"/>
              <w:right w:val="nil"/>
            </w:tcBorders>
            <w:tcMar>
              <w:top w:w="0" w:type="dxa"/>
              <w:left w:w="62" w:type="dxa"/>
              <w:bottom w:w="0" w:type="dxa"/>
              <w:right w:w="62" w:type="dxa"/>
            </w:tcMar>
          </w:tcPr>
          <w:p w:rsidR="00000000" w:rsidRPr="00BB7FB0">
            <w:pPr>
              <w:pStyle w:val="BodyText"/>
              <w:keepLines w:val="0"/>
            </w:pPr>
          </w:p>
        </w:tc>
        <w:tc>
          <w:tcPr>
            <w:tcW w:w="714" w:type="dxa"/>
            <w:tcBorders>
              <w:top w:val="nil"/>
              <w:left w:val="nil"/>
              <w:bottom w:val="nil"/>
              <w:right w:val="nil"/>
            </w:tcBorders>
            <w:tcMar>
              <w:top w:w="0" w:type="dxa"/>
              <w:left w:w="62" w:type="dxa"/>
              <w:bottom w:w="0" w:type="dxa"/>
              <w:right w:w="62" w:type="dxa"/>
            </w:tcMar>
          </w:tcPr>
          <w:p w:rsidR="00000000" w:rsidP="00BB7FB0">
            <w:pPr>
              <w:pStyle w:val="BodyText"/>
              <w:rPr>
                <w:lang w:val="en-NZ"/>
              </w:rPr>
            </w:pPr>
            <w:r w:rsidRPr="00BB7FB0">
              <w:rPr>
                <w:rStyle w:val="SpecialBold"/>
              </w:rPr>
              <w:t>8.2</w:t>
            </w:r>
          </w:p>
        </w:tc>
        <w:tc>
          <w:tcPr>
            <w:tcW w:w="5159"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Reports are produced and disseminated in accordance with regulatory requirements and organisational procedures</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7" w:name="O_1153965"/>
      <w:bookmarkEnd w:id="7"/>
      <w:r w:rsidRPr="00BB7FB0">
        <w:t>Foundation Skills</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Foundation skills essential to performance are explicit in the performance criteria of this unit of competency.</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8" w:name="O_1153966"/>
      <w:bookmarkEnd w:id="8"/>
      <w:r w:rsidRPr="00BB7FB0">
        <w:t>Range of Conditions</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Range is restricted to essential operating conditions and any other variables essential to the work environment.</w:t>
            </w:r>
          </w:p>
          <w:p w:rsidR="00000000" w:rsidRPr="00BB7FB0" w:rsidP="00BB7FB0">
            <w:pPr>
              <w:pStyle w:val="BodyText"/>
            </w:pPr>
            <w:r w:rsidRPr="00BB7FB0">
              <w:t>Non-essential conditions may be found in the PUA Public Safety Training Package Companion Volume Implementation Guide.</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9" w:name="O_1153967"/>
      <w:bookmarkEnd w:id="9"/>
      <w:r w:rsidRPr="00BB7FB0">
        <w:t>Uni</w:t>
      </w:r>
      <w:r w:rsidRPr="00BB7FB0">
        <w:t>t Mapping Information</w:t>
      </w:r>
    </w:p>
    <w:tbl>
      <w:tblPr>
        <w:tblW w:w="9497" w:type="dxa"/>
        <w:tblLayout w:type="fixed"/>
        <w:tblCellMar>
          <w:left w:w="62" w:type="dxa"/>
          <w:right w:w="62" w:type="dxa"/>
        </w:tblCellMar>
        <w:tblLook w:val="0000"/>
      </w:tblPr>
      <w:tblGrid>
        <w:gridCol w:w="9497"/>
      </w:tblGrid>
      <w:tr w:rsidTr="00BB7FB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7FB0" w:rsidP="00BB7FB0">
            <w:pPr>
              <w:pStyle w:val="BodyText"/>
            </w:pPr>
            <w:r w:rsidRPr="00BB7FB0">
              <w:t>This is a newly created unit, there is no equivalent unit.</w:t>
            </w:r>
          </w:p>
        </w:tc>
      </w:tr>
    </w:tbl>
    <w:p w:rsidR="00000000" w:rsidRPr="00BB7FB0" w:rsidP="00BB7FB0">
      <w:pPr>
        <w:pStyle w:val="NoPaddingFontSize1"/>
      </w:pPr>
    </w:p>
    <w:p w:rsidR="00000000" w:rsidRPr="00BB7FB0" w:rsidP="00BB7FB0">
      <w:pPr>
        <w:pStyle w:val="AllowPageBreak"/>
      </w:pPr>
    </w:p>
    <w:p w:rsidR="00000000" w:rsidRPr="00BB7FB0" w:rsidP="00BB7FB0">
      <w:pPr>
        <w:pStyle w:val="Heading1"/>
      </w:pPr>
      <w:bookmarkStart w:id="10" w:name="O_1153974"/>
      <w:bookmarkEnd w:id="10"/>
      <w:r w:rsidRPr="00BB7FB0">
        <w:t>Links</w:t>
      </w:r>
    </w:p>
    <w:p w:rsidR="00000000" w:rsidRPr="00BB7FB0" w:rsidP="006F6F44">
      <w:pPr>
        <w:pStyle w:val="BodyText"/>
      </w:pPr>
      <w:r w:rsidRPr="00BB7FB0">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2C594D">
        <w:rPr>
          <w:rStyle w:val="Hyperlink"/>
        </w:rPr>
        <w:t>https://vetnet.gov.au/Pages/TrainingDocs.aspx?q=3eca5672-6d5a-410b-8942-810d0ba05bbf</w:t>
      </w:r>
      <w:r>
        <w:fldChar w:fldCharType="end"/>
      </w:r>
    </w:p>
    <w:p w:rsidR="00000000" w:rsidRPr="00BB7FB0" w:rsidP="00BB7FB0"/>
    <w:sectPr w:rsidSect="00BB7FB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B0" w:rsidRPr="006F6F44" w:rsidP="006F6F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44" w:rsidP="00BB7F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6F44" w:rsidP="00BB7FB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6F44" w:rsidP="00BB7F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7FB0" w:rsidRPr="006F6F44" w:rsidP="006F6F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7F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F44" w:rsidRPr="002D2AF8" w:rsidP="00BB7FB0">
    <w:pPr>
      <w:pStyle w:val="Header"/>
      <w:framePr w:wrap="around"/>
    </w:pPr>
    <w:r>
      <w:fldChar w:fldCharType="begin"/>
    </w:r>
    <w:r>
      <w:instrText xml:space="preserve"> TITLE   \* MERGEFORMAT </w:instrText>
    </w:r>
    <w:r>
      <w:fldChar w:fldCharType="separate"/>
    </w:r>
    <w:r>
      <w:t>PUAFIR001 Coordinate state aerial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6F6F44" w:rsidP="00BB7F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F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7FB0"/>
    <w:pPr>
      <w:spacing w:before="360" w:after="60"/>
      <w:outlineLvl w:val="0"/>
    </w:pPr>
    <w:rPr>
      <w:sz w:val="32"/>
    </w:rPr>
  </w:style>
  <w:style w:type="paragraph" w:styleId="Heading2">
    <w:name w:val="heading 2"/>
    <w:basedOn w:val="HeadingBase"/>
    <w:next w:val="BodyText"/>
    <w:link w:val="Heading2Char"/>
    <w:qFormat/>
    <w:rsid w:val="00BB7FB0"/>
    <w:pPr>
      <w:keepLines/>
      <w:spacing w:before="240" w:after="120"/>
      <w:outlineLvl w:val="1"/>
    </w:pPr>
    <w:rPr>
      <w:sz w:val="28"/>
      <w:szCs w:val="40"/>
    </w:rPr>
  </w:style>
  <w:style w:type="paragraph" w:styleId="Heading3">
    <w:name w:val="heading 3"/>
    <w:basedOn w:val="HeadingBase"/>
    <w:next w:val="BodyText"/>
    <w:link w:val="Heading3Char"/>
    <w:qFormat/>
    <w:rsid w:val="00BB7FB0"/>
    <w:pPr>
      <w:spacing w:before="180" w:after="120"/>
      <w:outlineLvl w:val="2"/>
    </w:pPr>
    <w:rPr>
      <w:spacing w:val="-10"/>
      <w:kern w:val="32"/>
    </w:rPr>
  </w:style>
  <w:style w:type="paragraph" w:styleId="Heading4">
    <w:name w:val="heading 4"/>
    <w:basedOn w:val="HeadingBase"/>
    <w:next w:val="BodyText"/>
    <w:link w:val="Heading4Char"/>
    <w:qFormat/>
    <w:rsid w:val="00BB7FB0"/>
    <w:pPr>
      <w:spacing w:before="160" w:after="120"/>
      <w:outlineLvl w:val="3"/>
    </w:pPr>
    <w:rPr>
      <w:sz w:val="22"/>
    </w:rPr>
  </w:style>
  <w:style w:type="paragraph" w:styleId="Heading5">
    <w:name w:val="heading 5"/>
    <w:basedOn w:val="HeadingBase"/>
    <w:next w:val="Normal"/>
    <w:link w:val="Heading5Char"/>
    <w:qFormat/>
    <w:rsid w:val="00BB7FB0"/>
    <w:pPr>
      <w:spacing w:before="80"/>
      <w:outlineLvl w:val="4"/>
    </w:pPr>
    <w:rPr>
      <w:color w:val="918585"/>
      <w:sz w:val="20"/>
    </w:rPr>
  </w:style>
  <w:style w:type="paragraph" w:styleId="Heading6">
    <w:name w:val="heading 6"/>
    <w:basedOn w:val="HeadingBase"/>
    <w:next w:val="Normal"/>
    <w:link w:val="Heading6Char"/>
    <w:qFormat/>
    <w:rsid w:val="00BB7FB0"/>
    <w:pPr>
      <w:spacing w:before="60"/>
      <w:outlineLvl w:val="5"/>
    </w:pPr>
    <w:rPr>
      <w:color w:val="918585"/>
      <w:sz w:val="20"/>
    </w:rPr>
  </w:style>
  <w:style w:type="paragraph" w:styleId="Heading7">
    <w:name w:val="heading 7"/>
    <w:basedOn w:val="Normal"/>
    <w:next w:val="Normal"/>
    <w:link w:val="Heading7Char"/>
    <w:qFormat/>
    <w:rsid w:val="00BB7FB0"/>
    <w:pPr>
      <w:ind w:left="720"/>
      <w:outlineLvl w:val="6"/>
    </w:pPr>
    <w:rPr>
      <w:i/>
    </w:rPr>
  </w:style>
  <w:style w:type="paragraph" w:styleId="Heading8">
    <w:name w:val="heading 8"/>
    <w:basedOn w:val="Normal"/>
    <w:next w:val="Normal"/>
    <w:link w:val="Heading8Char"/>
    <w:qFormat/>
    <w:rsid w:val="00BB7FB0"/>
    <w:pPr>
      <w:ind w:left="720"/>
      <w:outlineLvl w:val="7"/>
    </w:pPr>
    <w:rPr>
      <w:i/>
    </w:rPr>
  </w:style>
  <w:style w:type="paragraph" w:styleId="Heading9">
    <w:name w:val="heading 9"/>
    <w:basedOn w:val="Normal"/>
    <w:next w:val="Normal"/>
    <w:link w:val="Heading9Char"/>
    <w:qFormat/>
    <w:rsid w:val="00BB7FB0"/>
    <w:pPr>
      <w:ind w:left="720"/>
      <w:outlineLvl w:val="8"/>
    </w:pPr>
    <w:rPr>
      <w:i/>
    </w:rPr>
  </w:style>
  <w:style w:type="character" w:default="1" w:styleId="DefaultParagraphFont">
    <w:name w:val="Default Paragraph Font"/>
    <w:uiPriority w:val="1"/>
    <w:unhideWhenUsed/>
    <w:rsid w:val="00BB7F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7FB0"/>
  </w:style>
  <w:style w:type="character" w:customStyle="1" w:styleId="Heading1Char">
    <w:name w:val="Heading 1 Char"/>
    <w:basedOn w:val="DefaultParagraphFont"/>
    <w:link w:val="Heading1"/>
    <w:rsid w:val="00BB7FB0"/>
    <w:rPr>
      <w:rFonts w:ascii="Times New Roman" w:eastAsia="Times New Roman" w:hAnsi="Times New Roman" w:cs="Times New Roman"/>
      <w:b/>
      <w:sz w:val="32"/>
      <w:szCs w:val="20"/>
      <w:lang w:eastAsia="en-US"/>
    </w:rPr>
  </w:style>
  <w:style w:type="paragraph" w:styleId="BodyText">
    <w:name w:val="Body Text"/>
    <w:basedOn w:val="Normal"/>
    <w:link w:val="BodyTextChar"/>
    <w:rsid w:val="00BB7F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7FB0"/>
    <w:rPr>
      <w:rFonts w:ascii="Times New Roman" w:eastAsia="Times New Roman" w:hAnsi="Times New Roman" w:cs="Times New Roman"/>
      <w:sz w:val="24"/>
      <w:lang w:eastAsia="en-US"/>
    </w:rPr>
  </w:style>
  <w:style w:type="character" w:customStyle="1" w:styleId="SpecialBold">
    <w:name w:val="Special Bold"/>
    <w:basedOn w:val="DefaultParagraphFont"/>
    <w:rsid w:val="00BB7FB0"/>
    <w:rPr>
      <w:b/>
      <w:spacing w:val="0"/>
    </w:rPr>
  </w:style>
  <w:style w:type="paragraph" w:customStyle="1" w:styleId="SuperHeading">
    <w:name w:val="SuperHeading"/>
    <w:basedOn w:val="Normal"/>
    <w:rsid w:val="00BB7FB0"/>
    <w:pPr>
      <w:spacing w:before="240" w:after="120"/>
      <w:outlineLvl w:val="0"/>
    </w:pPr>
    <w:rPr>
      <w:rFonts w:ascii="Times New Roman" w:hAnsi="Times New Roman"/>
      <w:b/>
      <w:sz w:val="32"/>
    </w:rPr>
  </w:style>
  <w:style w:type="paragraph" w:customStyle="1" w:styleId="AllowPageBreak">
    <w:name w:val="AllowPageBreak"/>
    <w:rsid w:val="00BB7FB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7F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7F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7F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7F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7F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7F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7F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7FB0"/>
    <w:rPr>
      <w:rFonts w:ascii="Courier New" w:eastAsia="Times New Roman" w:hAnsi="Courier New" w:cs="Times New Roman"/>
      <w:i/>
      <w:szCs w:val="20"/>
      <w:lang w:eastAsia="en-US"/>
    </w:rPr>
  </w:style>
  <w:style w:type="paragraph" w:customStyle="1" w:styleId="HeadingBase">
    <w:name w:val="Heading Base"/>
    <w:rsid w:val="00BB7F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7FB0"/>
    <w:pPr>
      <w:tabs>
        <w:tab w:val="right" w:leader="dot" w:pos="9072"/>
      </w:tabs>
      <w:ind w:left="567"/>
    </w:pPr>
    <w:rPr>
      <w:szCs w:val="22"/>
    </w:rPr>
  </w:style>
  <w:style w:type="paragraph" w:customStyle="1" w:styleId="TOCBase">
    <w:name w:val="TOC Base"/>
    <w:rsid w:val="00BB7F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7FB0"/>
    <w:pPr>
      <w:tabs>
        <w:tab w:val="right" w:leader="dot" w:pos="9072"/>
      </w:tabs>
      <w:spacing w:before="40" w:after="40"/>
      <w:ind w:left="284"/>
    </w:pPr>
    <w:rPr>
      <w:rFonts w:ascii="Times New Roman" w:hAnsi="Times New Roman"/>
    </w:rPr>
  </w:style>
  <w:style w:type="paragraph" w:styleId="TOC1">
    <w:name w:val="toc 1"/>
    <w:basedOn w:val="TOCBase"/>
    <w:next w:val="Normal"/>
    <w:rsid w:val="00BB7F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7F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7FB0"/>
    <w:rPr>
      <w:rFonts w:ascii="Times New Roman" w:eastAsia="Times New Roman" w:hAnsi="Times New Roman" w:cs="Times New Roman"/>
      <w:sz w:val="16"/>
      <w:lang w:eastAsia="en-US"/>
    </w:rPr>
  </w:style>
  <w:style w:type="paragraph" w:styleId="Title">
    <w:name w:val="Title"/>
    <w:basedOn w:val="HeadingBase"/>
    <w:link w:val="TitleChar"/>
    <w:qFormat/>
    <w:rsid w:val="00BB7FB0"/>
    <w:pPr>
      <w:spacing w:before="5040"/>
      <w:jc w:val="center"/>
    </w:pPr>
    <w:rPr>
      <w:sz w:val="48"/>
      <w:szCs w:val="72"/>
      <w:lang w:val="en-US"/>
    </w:rPr>
  </w:style>
  <w:style w:type="character" w:customStyle="1" w:styleId="TitleChar">
    <w:name w:val="Title Char"/>
    <w:basedOn w:val="DefaultParagraphFont"/>
    <w:link w:val="Title"/>
    <w:rsid w:val="00BB7F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7FB0"/>
    <w:pPr>
      <w:tabs>
        <w:tab w:val="left" w:pos="3600"/>
        <w:tab w:val="left" w:pos="3958"/>
      </w:tabs>
    </w:pPr>
  </w:style>
  <w:style w:type="paragraph" w:styleId="List">
    <w:name w:val="List"/>
    <w:basedOn w:val="BodyText"/>
    <w:next w:val="BodyText"/>
    <w:rsid w:val="00BB7FB0"/>
    <w:pPr>
      <w:tabs>
        <w:tab w:val="left" w:pos="340"/>
      </w:tabs>
      <w:spacing w:before="60" w:after="60"/>
      <w:ind w:left="340" w:hanging="340"/>
    </w:pPr>
  </w:style>
  <w:style w:type="paragraph" w:styleId="ListBullet">
    <w:name w:val="List Bullet"/>
    <w:basedOn w:val="List"/>
    <w:rsid w:val="00BB7FB0"/>
    <w:pPr>
      <w:numPr>
        <w:numId w:val="10"/>
      </w:numPr>
      <w:tabs>
        <w:tab w:val="clear" w:pos="340"/>
      </w:tabs>
      <w:spacing w:before="40" w:after="40"/>
    </w:pPr>
  </w:style>
  <w:style w:type="paragraph" w:customStyle="1" w:styleId="Note">
    <w:name w:val="Note"/>
    <w:basedOn w:val="BodyText"/>
    <w:rsid w:val="00BB7F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7FB0"/>
    <w:pPr>
      <w:framePr w:wrap="auto" w:hAnchor="text" w:y="6049"/>
    </w:pPr>
    <w:rPr>
      <w:color w:val="000000"/>
      <w:sz w:val="40"/>
    </w:rPr>
  </w:style>
  <w:style w:type="paragraph" w:customStyle="1" w:styleId="TOCTitle">
    <w:name w:val="TOCTitle"/>
    <w:basedOn w:val="Heading1"/>
    <w:rsid w:val="00BB7FB0"/>
    <w:pPr>
      <w:spacing w:after="240"/>
      <w:jc w:val="center"/>
      <w:outlineLvl w:val="9"/>
    </w:pPr>
    <w:rPr>
      <w:caps/>
    </w:rPr>
  </w:style>
  <w:style w:type="paragraph" w:customStyle="1" w:styleId="Version">
    <w:name w:val="Version"/>
    <w:rsid w:val="00BB7F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7FB0"/>
    <w:pPr>
      <w:numPr>
        <w:numId w:val="11"/>
      </w:numPr>
      <w:tabs>
        <w:tab w:val="clear" w:pos="680"/>
      </w:tabs>
    </w:pPr>
  </w:style>
  <w:style w:type="paragraph" w:styleId="Index1">
    <w:name w:val="index 1"/>
    <w:basedOn w:val="Normal"/>
    <w:next w:val="Normal"/>
    <w:semiHidden/>
    <w:rsid w:val="00BB7FB0"/>
    <w:pPr>
      <w:keepNext w:val="0"/>
      <w:tabs>
        <w:tab w:val="right" w:pos="4176"/>
      </w:tabs>
      <w:ind w:left="198" w:hanging="198"/>
    </w:pPr>
    <w:rPr>
      <w:rFonts w:ascii="Garamond" w:hAnsi="Garamond"/>
    </w:rPr>
  </w:style>
  <w:style w:type="paragraph" w:styleId="IndexHeading">
    <w:name w:val="index heading"/>
    <w:basedOn w:val="Normal"/>
    <w:next w:val="Index1"/>
    <w:semiHidden/>
    <w:rsid w:val="00BB7FB0"/>
    <w:pPr>
      <w:spacing w:before="120" w:after="120"/>
    </w:pPr>
    <w:rPr>
      <w:rFonts w:ascii="Arial" w:hAnsi="Arial"/>
      <w:b/>
      <w:color w:val="918585"/>
      <w:sz w:val="24"/>
    </w:rPr>
  </w:style>
  <w:style w:type="paragraph" w:styleId="Header">
    <w:name w:val="header"/>
    <w:basedOn w:val="Normal"/>
    <w:link w:val="HeaderChar"/>
    <w:rsid w:val="00BB7F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7FB0"/>
    <w:rPr>
      <w:rFonts w:ascii="Times New Roman" w:eastAsia="Times New Roman" w:hAnsi="Times New Roman" w:cs="Times New Roman"/>
      <w:sz w:val="16"/>
      <w:szCs w:val="20"/>
      <w:lang w:val="en-GB" w:eastAsia="en-US"/>
    </w:rPr>
  </w:style>
  <w:style w:type="paragraph" w:customStyle="1" w:styleId="Chapter">
    <w:name w:val="Chapter"/>
    <w:basedOn w:val="Normal"/>
    <w:rsid w:val="00BB7FB0"/>
    <w:pPr>
      <w:spacing w:before="240"/>
    </w:pPr>
    <w:rPr>
      <w:rFonts w:ascii="Times New Roman" w:hAnsi="Times New Roman"/>
      <w:smallCaps/>
      <w:spacing w:val="80"/>
      <w:sz w:val="28"/>
    </w:rPr>
  </w:style>
  <w:style w:type="paragraph" w:customStyle="1" w:styleId="InChapter">
    <w:name w:val="InChapter"/>
    <w:basedOn w:val="Heading3"/>
    <w:rsid w:val="00BB7FB0"/>
    <w:pPr>
      <w:spacing w:after="240"/>
      <w:outlineLvl w:val="9"/>
    </w:pPr>
    <w:rPr>
      <w:noProof/>
    </w:rPr>
  </w:style>
  <w:style w:type="paragraph" w:styleId="Index2">
    <w:name w:val="index 2"/>
    <w:basedOn w:val="Normal"/>
    <w:next w:val="Normal"/>
    <w:semiHidden/>
    <w:rsid w:val="00BB7FB0"/>
    <w:pPr>
      <w:tabs>
        <w:tab w:val="right" w:pos="4176"/>
      </w:tabs>
      <w:ind w:left="568" w:hanging="284"/>
    </w:pPr>
    <w:rPr>
      <w:rFonts w:ascii="Garamond" w:hAnsi="Garamond"/>
    </w:rPr>
  </w:style>
  <w:style w:type="paragraph" w:customStyle="1" w:styleId="Byline">
    <w:name w:val="Byline"/>
    <w:rsid w:val="00BB7F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7FB0"/>
    <w:pPr>
      <w:tabs>
        <w:tab w:val="clear" w:pos="3600"/>
        <w:tab w:val="clear" w:pos="3958"/>
      </w:tabs>
      <w:jc w:val="right"/>
    </w:pPr>
  </w:style>
  <w:style w:type="character" w:styleId="Emphasis">
    <w:name w:val="Emphasis"/>
    <w:basedOn w:val="DefaultParagraphFont"/>
    <w:qFormat/>
    <w:rsid w:val="00BB7FB0"/>
    <w:rPr>
      <w:i/>
    </w:rPr>
  </w:style>
  <w:style w:type="paragraph" w:styleId="Caption">
    <w:name w:val="caption"/>
    <w:basedOn w:val="BodyText"/>
    <w:next w:val="Normal"/>
    <w:qFormat/>
    <w:rsid w:val="00BB7FB0"/>
    <w:pPr>
      <w:framePr w:w="2268" w:hSpace="181" w:vSpace="181" w:wrap="around" w:vAnchor="text" w:hAnchor="page" w:x="1135" w:y="285" w:anchorLock="1"/>
    </w:pPr>
    <w:rPr>
      <w:i/>
    </w:rPr>
  </w:style>
  <w:style w:type="paragraph" w:customStyle="1" w:styleId="MiniTOCTitle">
    <w:name w:val="MiniTOCTitle"/>
    <w:basedOn w:val="Heading4"/>
    <w:rsid w:val="00BB7FB0"/>
    <w:pPr>
      <w:spacing w:before="240"/>
      <w:outlineLvl w:val="9"/>
    </w:pPr>
    <w:rPr>
      <w:noProof/>
      <w:sz w:val="24"/>
    </w:rPr>
  </w:style>
  <w:style w:type="paragraph" w:customStyle="1" w:styleId="MiniTOCItem">
    <w:name w:val="MiniTOCItem"/>
    <w:basedOn w:val="ListBullet"/>
    <w:rsid w:val="00BB7FB0"/>
    <w:pPr>
      <w:numPr>
        <w:numId w:val="0"/>
      </w:numPr>
      <w:tabs>
        <w:tab w:val="right" w:leader="dot" w:pos="6521"/>
      </w:tabs>
      <w:spacing w:before="0" w:after="0"/>
    </w:pPr>
  </w:style>
  <w:style w:type="paragraph" w:customStyle="1" w:styleId="TOFTitle">
    <w:name w:val="TOFTitle"/>
    <w:basedOn w:val="TOCTitle"/>
    <w:rsid w:val="00BB7FB0"/>
  </w:style>
  <w:style w:type="paragraph" w:styleId="TableofFigures">
    <w:name w:val="table of figures"/>
    <w:basedOn w:val="Normal"/>
    <w:next w:val="Normal"/>
    <w:semiHidden/>
    <w:rsid w:val="00BB7FB0"/>
    <w:pPr>
      <w:tabs>
        <w:tab w:val="right" w:leader="dot" w:pos="9072"/>
      </w:tabs>
      <w:ind w:left="970" w:hanging="403"/>
    </w:pPr>
    <w:rPr>
      <w:rFonts w:ascii="Times New Roman" w:hAnsi="Times New Roman"/>
      <w:b/>
    </w:rPr>
  </w:style>
  <w:style w:type="paragraph" w:styleId="ListNumber">
    <w:name w:val="List Number"/>
    <w:basedOn w:val="List"/>
    <w:rsid w:val="00BB7FB0"/>
    <w:pPr>
      <w:numPr>
        <w:numId w:val="13"/>
      </w:numPr>
      <w:tabs>
        <w:tab w:val="clear" w:pos="340"/>
      </w:tabs>
    </w:pPr>
  </w:style>
  <w:style w:type="character" w:customStyle="1" w:styleId="WingdingSymbols">
    <w:name w:val="Wingding Symbols"/>
    <w:rsid w:val="00BB7FB0"/>
    <w:rPr>
      <w:rFonts w:ascii="Wingdings" w:hAnsi="Wingdings"/>
    </w:rPr>
  </w:style>
  <w:style w:type="paragraph" w:customStyle="1" w:styleId="TableHeading">
    <w:name w:val="Table Heading"/>
    <w:basedOn w:val="HeadingBase"/>
    <w:rsid w:val="00BB7FB0"/>
    <w:pPr>
      <w:keepLines/>
      <w:pBdr>
        <w:bottom w:val="single" w:sz="6" w:space="1" w:color="918585"/>
      </w:pBdr>
      <w:spacing w:before="240"/>
    </w:pPr>
  </w:style>
  <w:style w:type="character" w:customStyle="1" w:styleId="HotSpot">
    <w:name w:val="HotSpot"/>
    <w:rsid w:val="00BB7FB0"/>
    <w:rPr>
      <w:color w:val="0033CC"/>
      <w:u w:val="none"/>
    </w:rPr>
  </w:style>
  <w:style w:type="paragraph" w:customStyle="1" w:styleId="BodyTextRight">
    <w:name w:val="Body Text Right"/>
    <w:basedOn w:val="BodyText"/>
    <w:rsid w:val="00BB7FB0"/>
    <w:pPr>
      <w:spacing w:before="0" w:after="0"/>
      <w:jc w:val="right"/>
    </w:pPr>
  </w:style>
  <w:style w:type="paragraph" w:styleId="Index3">
    <w:name w:val="index 3"/>
    <w:basedOn w:val="ListNumber2"/>
    <w:next w:val="Normal"/>
    <w:semiHidden/>
    <w:rsid w:val="00BB7FB0"/>
    <w:pPr>
      <w:numPr>
        <w:numId w:val="0"/>
      </w:numPr>
      <w:tabs>
        <w:tab w:val="right" w:leader="dot" w:pos="4176"/>
      </w:tabs>
    </w:pPr>
  </w:style>
  <w:style w:type="paragraph" w:styleId="ListNumber2">
    <w:name w:val="List Number 2"/>
    <w:basedOn w:val="List2"/>
    <w:rsid w:val="00BB7FB0"/>
    <w:pPr>
      <w:numPr>
        <w:numId w:val="8"/>
      </w:numPr>
      <w:tabs>
        <w:tab w:val="clear" w:pos="1060"/>
      </w:tabs>
    </w:pPr>
  </w:style>
  <w:style w:type="paragraph" w:customStyle="1" w:styleId="MarginNote">
    <w:name w:val="Margin Note"/>
    <w:basedOn w:val="BodyText"/>
    <w:rsid w:val="00BB7F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7F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7F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7FB0"/>
    <w:rPr>
      <w:sz w:val="32"/>
    </w:rPr>
  </w:style>
  <w:style w:type="paragraph" w:customStyle="1" w:styleId="HeadingProcedure">
    <w:name w:val="Heading Procedure"/>
    <w:basedOn w:val="HeadingBase"/>
    <w:next w:val="Normal"/>
    <w:rsid w:val="00BB7FB0"/>
    <w:pPr>
      <w:tabs>
        <w:tab w:val="left" w:pos="0"/>
      </w:tabs>
      <w:spacing w:before="120" w:after="60"/>
    </w:pPr>
    <w:rPr>
      <w:i/>
      <w:color w:val="918585"/>
      <w:sz w:val="22"/>
    </w:rPr>
  </w:style>
  <w:style w:type="paragraph" w:customStyle="1" w:styleId="TableBodyText">
    <w:name w:val="Table Body Text"/>
    <w:basedOn w:val="BodyText"/>
    <w:rsid w:val="00BB7FB0"/>
    <w:pPr>
      <w:spacing w:before="60" w:after="60"/>
    </w:pPr>
  </w:style>
  <w:style w:type="paragraph" w:styleId="ListContinue">
    <w:name w:val="List Continue"/>
    <w:basedOn w:val="List"/>
    <w:rsid w:val="00BB7FB0"/>
    <w:pPr>
      <w:ind w:firstLine="0"/>
    </w:pPr>
  </w:style>
  <w:style w:type="paragraph" w:customStyle="1" w:styleId="ListNote">
    <w:name w:val="List Note"/>
    <w:basedOn w:val="List"/>
    <w:rsid w:val="00BB7FB0"/>
    <w:pPr>
      <w:pBdr>
        <w:top w:val="single" w:sz="6" w:space="2" w:color="918585"/>
        <w:bottom w:val="single" w:sz="6" w:space="2" w:color="918585"/>
      </w:pBdr>
      <w:tabs>
        <w:tab w:val="left" w:pos="1021"/>
      </w:tabs>
      <w:ind w:firstLine="0"/>
    </w:pPr>
  </w:style>
  <w:style w:type="paragraph" w:customStyle="1" w:styleId="Warning">
    <w:name w:val="Warning"/>
    <w:basedOn w:val="BodyText"/>
    <w:rsid w:val="00BB7FB0"/>
    <w:pPr>
      <w:shd w:val="clear" w:color="auto" w:fill="D9D9D9"/>
      <w:tabs>
        <w:tab w:val="left" w:pos="992"/>
      </w:tabs>
      <w:ind w:left="119" w:right="119"/>
    </w:pPr>
    <w:rPr>
      <w:sz w:val="20"/>
    </w:rPr>
  </w:style>
  <w:style w:type="paragraph" w:customStyle="1" w:styleId="MarginIcons">
    <w:name w:val="Margin Icons"/>
    <w:basedOn w:val="BodyText"/>
    <w:rsid w:val="00BB7F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7FB0"/>
    <w:rPr>
      <w:rFonts w:ascii="Courier New" w:hAnsi="Courier New"/>
    </w:rPr>
  </w:style>
  <w:style w:type="paragraph" w:customStyle="1" w:styleId="NoteBullet">
    <w:name w:val="Note Bullet"/>
    <w:basedOn w:val="Note"/>
    <w:rsid w:val="00BB7FB0"/>
    <w:pPr>
      <w:tabs>
        <w:tab w:val="clear" w:pos="680"/>
      </w:tabs>
      <w:spacing w:before="60" w:after="60"/>
    </w:pPr>
  </w:style>
  <w:style w:type="paragraph" w:customStyle="1" w:styleId="SubHeading2">
    <w:name w:val="SubHeading2"/>
    <w:basedOn w:val="HeadingBase"/>
    <w:rsid w:val="00BB7FB0"/>
    <w:pPr>
      <w:spacing w:before="240" w:after="60"/>
    </w:pPr>
    <w:rPr>
      <w:sz w:val="20"/>
    </w:rPr>
  </w:style>
  <w:style w:type="paragraph" w:customStyle="1" w:styleId="SubHeading1">
    <w:name w:val="SubHeading1"/>
    <w:basedOn w:val="HeadingBase"/>
    <w:rsid w:val="00BB7FB0"/>
    <w:pPr>
      <w:spacing w:before="240" w:after="60"/>
    </w:pPr>
    <w:rPr>
      <w:color w:val="918585"/>
      <w:sz w:val="22"/>
    </w:rPr>
  </w:style>
  <w:style w:type="paragraph" w:customStyle="1" w:styleId="SideHeading">
    <w:name w:val="Side Heading"/>
    <w:basedOn w:val="HeadingBase"/>
    <w:rsid w:val="00BB7F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7FB0"/>
    <w:pPr>
      <w:numPr>
        <w:numId w:val="9"/>
      </w:numPr>
    </w:pPr>
  </w:style>
  <w:style w:type="paragraph" w:styleId="PlainText">
    <w:name w:val="Plain Text"/>
    <w:basedOn w:val="Normal"/>
    <w:link w:val="PlainTextChar"/>
    <w:rsid w:val="00BB7FB0"/>
    <w:rPr>
      <w:sz w:val="20"/>
    </w:rPr>
  </w:style>
  <w:style w:type="character" w:customStyle="1" w:styleId="PlainTextChar">
    <w:name w:val="Plain Text Char"/>
    <w:basedOn w:val="DefaultParagraphFont"/>
    <w:link w:val="PlainText"/>
    <w:rsid w:val="00BB7FB0"/>
    <w:rPr>
      <w:rFonts w:ascii="Courier New" w:eastAsia="Times New Roman" w:hAnsi="Courier New" w:cs="Times New Roman"/>
      <w:sz w:val="20"/>
      <w:szCs w:val="20"/>
      <w:lang w:eastAsia="en-US"/>
    </w:rPr>
  </w:style>
  <w:style w:type="character" w:customStyle="1" w:styleId="MenuOption">
    <w:name w:val="Menu Option"/>
    <w:basedOn w:val="DefaultParagraphFont"/>
    <w:rsid w:val="00BB7FB0"/>
    <w:rPr>
      <w:b/>
      <w:smallCaps/>
    </w:rPr>
  </w:style>
  <w:style w:type="paragraph" w:customStyle="1" w:styleId="TableListNumber">
    <w:name w:val="Table List Number"/>
    <w:basedOn w:val="ListNumber"/>
    <w:rsid w:val="00BB7FB0"/>
    <w:pPr>
      <w:numPr>
        <w:numId w:val="0"/>
      </w:numPr>
    </w:pPr>
  </w:style>
  <w:style w:type="paragraph" w:styleId="TOC4">
    <w:name w:val="toc 4"/>
    <w:basedOn w:val="TOCBase"/>
    <w:next w:val="Normal"/>
    <w:semiHidden/>
    <w:rsid w:val="00BB7FB0"/>
    <w:pPr>
      <w:tabs>
        <w:tab w:val="right" w:leader="dot" w:pos="9071"/>
      </w:tabs>
      <w:ind w:left="1701"/>
    </w:pPr>
  </w:style>
  <w:style w:type="paragraph" w:customStyle="1" w:styleId="ListAlpha">
    <w:name w:val="List Alpha"/>
    <w:basedOn w:val="List"/>
    <w:rsid w:val="00BB7FB0"/>
    <w:pPr>
      <w:numPr>
        <w:numId w:val="7"/>
      </w:numPr>
    </w:pPr>
  </w:style>
  <w:style w:type="paragraph" w:customStyle="1" w:styleId="ListAlpha2">
    <w:name w:val="List Alpha 2"/>
    <w:basedOn w:val="List2"/>
    <w:rsid w:val="00BB7FB0"/>
    <w:pPr>
      <w:numPr>
        <w:numId w:val="6"/>
      </w:numPr>
    </w:pPr>
  </w:style>
  <w:style w:type="paragraph" w:styleId="List2">
    <w:name w:val="List 2"/>
    <w:basedOn w:val="BodyText"/>
    <w:rsid w:val="00BB7FB0"/>
    <w:pPr>
      <w:tabs>
        <w:tab w:val="left" w:pos="680"/>
      </w:tabs>
      <w:spacing w:before="60" w:after="60"/>
      <w:ind w:left="680" w:hanging="340"/>
    </w:pPr>
  </w:style>
  <w:style w:type="paragraph" w:styleId="List3">
    <w:name w:val="List 3"/>
    <w:basedOn w:val="BodyText"/>
    <w:rsid w:val="00BB7FB0"/>
    <w:pPr>
      <w:tabs>
        <w:tab w:val="left" w:pos="1021"/>
      </w:tabs>
      <w:spacing w:before="60" w:after="60"/>
      <w:ind w:left="1020" w:hanging="340"/>
    </w:pPr>
  </w:style>
  <w:style w:type="paragraph" w:styleId="List4">
    <w:name w:val="List 4"/>
    <w:basedOn w:val="BodyText"/>
    <w:rsid w:val="00BB7FB0"/>
    <w:pPr>
      <w:tabs>
        <w:tab w:val="left" w:pos="1361"/>
      </w:tabs>
      <w:spacing w:before="60" w:after="60"/>
      <w:ind w:left="1361" w:hanging="340"/>
    </w:pPr>
  </w:style>
  <w:style w:type="paragraph" w:styleId="List5">
    <w:name w:val="List 5"/>
    <w:basedOn w:val="BodyText"/>
    <w:rsid w:val="00BB7FB0"/>
    <w:pPr>
      <w:tabs>
        <w:tab w:val="left" w:pos="1701"/>
      </w:tabs>
      <w:spacing w:before="60" w:after="60"/>
      <w:ind w:left="1701" w:hanging="340"/>
    </w:pPr>
  </w:style>
  <w:style w:type="paragraph" w:styleId="ListBullet3">
    <w:name w:val="List Bullet 3"/>
    <w:basedOn w:val="List3"/>
    <w:rsid w:val="00BB7FB0"/>
    <w:pPr>
      <w:numPr>
        <w:numId w:val="12"/>
      </w:numPr>
      <w:tabs>
        <w:tab w:val="clear" w:pos="1021"/>
      </w:tabs>
      <w:ind w:left="1037" w:hanging="357"/>
    </w:pPr>
  </w:style>
  <w:style w:type="paragraph" w:styleId="ListBullet4">
    <w:name w:val="List Bullet 4"/>
    <w:basedOn w:val="List4"/>
    <w:rsid w:val="00BB7FB0"/>
    <w:pPr>
      <w:numPr>
        <w:numId w:val="1"/>
      </w:numPr>
      <w:tabs>
        <w:tab w:val="clear" w:pos="1361"/>
      </w:tabs>
    </w:pPr>
  </w:style>
  <w:style w:type="paragraph" w:styleId="ListBullet5">
    <w:name w:val="List Bullet 5"/>
    <w:basedOn w:val="List5"/>
    <w:rsid w:val="00BB7FB0"/>
    <w:pPr>
      <w:numPr>
        <w:numId w:val="2"/>
      </w:numPr>
    </w:pPr>
  </w:style>
  <w:style w:type="paragraph" w:styleId="ListContinue2">
    <w:name w:val="List Continue 2"/>
    <w:basedOn w:val="List2"/>
    <w:rsid w:val="00BB7FB0"/>
    <w:pPr>
      <w:ind w:firstLine="0"/>
    </w:pPr>
  </w:style>
  <w:style w:type="paragraph" w:styleId="ListContinue3">
    <w:name w:val="List Continue 3"/>
    <w:basedOn w:val="List3"/>
    <w:rsid w:val="00BB7FB0"/>
    <w:pPr>
      <w:ind w:left="1021" w:firstLine="0"/>
    </w:pPr>
  </w:style>
  <w:style w:type="paragraph" w:styleId="ListContinue4">
    <w:name w:val="List Continue 4"/>
    <w:basedOn w:val="List4"/>
    <w:rsid w:val="00BB7FB0"/>
    <w:pPr>
      <w:ind w:firstLine="0"/>
    </w:pPr>
  </w:style>
  <w:style w:type="paragraph" w:styleId="ListContinue5">
    <w:name w:val="List Continue 5"/>
    <w:basedOn w:val="List5"/>
    <w:rsid w:val="00BB7FB0"/>
    <w:pPr>
      <w:ind w:firstLine="0"/>
    </w:pPr>
  </w:style>
  <w:style w:type="paragraph" w:styleId="ListNumber3">
    <w:name w:val="List Number 3"/>
    <w:basedOn w:val="List3"/>
    <w:rsid w:val="00BB7FB0"/>
    <w:pPr>
      <w:numPr>
        <w:numId w:val="3"/>
      </w:numPr>
    </w:pPr>
  </w:style>
  <w:style w:type="paragraph" w:styleId="ListNumber4">
    <w:name w:val="List Number 4"/>
    <w:basedOn w:val="List4"/>
    <w:rsid w:val="00BB7FB0"/>
    <w:pPr>
      <w:numPr>
        <w:numId w:val="4"/>
      </w:numPr>
    </w:pPr>
  </w:style>
  <w:style w:type="paragraph" w:styleId="ListNumber5">
    <w:name w:val="List Number 5"/>
    <w:basedOn w:val="List5"/>
    <w:rsid w:val="00BB7FB0"/>
    <w:pPr>
      <w:numPr>
        <w:numId w:val="5"/>
      </w:numPr>
    </w:pPr>
  </w:style>
  <w:style w:type="paragraph" w:styleId="BlockText">
    <w:name w:val="Block Text"/>
    <w:basedOn w:val="Normal"/>
    <w:rsid w:val="00BB7FB0"/>
    <w:pPr>
      <w:spacing w:after="120"/>
      <w:ind w:left="1440" w:right="1440"/>
    </w:pPr>
  </w:style>
  <w:style w:type="character" w:customStyle="1" w:styleId="Subscript">
    <w:name w:val="Subscript"/>
    <w:basedOn w:val="DefaultParagraphFont"/>
    <w:rsid w:val="00BB7FB0"/>
    <w:rPr>
      <w:sz w:val="16"/>
      <w:vertAlign w:val="subscript"/>
    </w:rPr>
  </w:style>
  <w:style w:type="character" w:customStyle="1" w:styleId="Superscript">
    <w:name w:val="Superscript"/>
    <w:basedOn w:val="DefaultParagraphFont"/>
    <w:rsid w:val="00BB7FB0"/>
    <w:rPr>
      <w:sz w:val="16"/>
      <w:vertAlign w:val="superscript"/>
    </w:rPr>
  </w:style>
  <w:style w:type="character" w:customStyle="1" w:styleId="Symbols">
    <w:name w:val="Symbols"/>
    <w:basedOn w:val="DefaultParagraphFont"/>
    <w:rsid w:val="00BB7FB0"/>
    <w:rPr>
      <w:rFonts w:ascii="Symbol" w:hAnsi="Symbol"/>
    </w:rPr>
  </w:style>
  <w:style w:type="character" w:customStyle="1" w:styleId="MenuOptions">
    <w:name w:val="Menu Options"/>
    <w:basedOn w:val="DefaultParagraphFont"/>
    <w:rsid w:val="00BB7FB0"/>
    <w:rPr>
      <w:rFonts w:ascii="Arial Narrow" w:hAnsi="Arial Narrow"/>
      <w:smallCaps/>
    </w:rPr>
  </w:style>
  <w:style w:type="character" w:customStyle="1" w:styleId="Buttons">
    <w:name w:val="Buttons"/>
    <w:basedOn w:val="DefaultParagraphFont"/>
    <w:rsid w:val="00BB7FB0"/>
    <w:rPr>
      <w:b/>
    </w:rPr>
  </w:style>
  <w:style w:type="character" w:customStyle="1" w:styleId="Underlined">
    <w:name w:val="Underlined"/>
    <w:basedOn w:val="DefaultParagraphFont"/>
    <w:rsid w:val="00BB7FB0"/>
    <w:rPr>
      <w:u w:val="single"/>
    </w:rPr>
  </w:style>
  <w:style w:type="paragraph" w:customStyle="1" w:styleId="TableBodyTextRight">
    <w:name w:val="Table Body Text Right"/>
    <w:basedOn w:val="TableBodyText"/>
    <w:rsid w:val="00BB7FB0"/>
    <w:pPr>
      <w:widowControl w:val="0"/>
      <w:autoSpaceDE w:val="0"/>
      <w:autoSpaceDN w:val="0"/>
      <w:adjustRightInd w:val="0"/>
      <w:jc w:val="right"/>
    </w:pPr>
    <w:rPr>
      <w:rFonts w:cs="Arial"/>
      <w:szCs w:val="18"/>
    </w:rPr>
  </w:style>
  <w:style w:type="paragraph" w:customStyle="1" w:styleId="CopyrightText">
    <w:name w:val="Copyright Text"/>
    <w:basedOn w:val="BodyText"/>
    <w:rsid w:val="00BB7FB0"/>
    <w:rPr>
      <w:sz w:val="18"/>
    </w:rPr>
  </w:style>
  <w:style w:type="paragraph" w:customStyle="1" w:styleId="BodySmallRight">
    <w:name w:val="Body Small Right"/>
    <w:basedOn w:val="BodyTextRight"/>
    <w:rsid w:val="00BB7FB0"/>
    <w:rPr>
      <w:sz w:val="18"/>
      <w:szCs w:val="18"/>
    </w:rPr>
  </w:style>
  <w:style w:type="paragraph" w:customStyle="1" w:styleId="MarginEdition">
    <w:name w:val="Margin Edition"/>
    <w:basedOn w:val="MarginNote"/>
    <w:rsid w:val="00BB7FB0"/>
    <w:pPr>
      <w:spacing w:before="0" w:after="0"/>
    </w:pPr>
    <w:rPr>
      <w:rFonts w:ascii="Times New Roman" w:hAnsi="Times New Roman"/>
      <w:color w:val="999999"/>
    </w:rPr>
  </w:style>
  <w:style w:type="paragraph" w:customStyle="1" w:styleId="Spacer">
    <w:name w:val="Spacer"/>
    <w:basedOn w:val="Normal"/>
    <w:rsid w:val="00BB7FB0"/>
    <w:rPr>
      <w:sz w:val="2"/>
      <w:szCs w:val="2"/>
    </w:rPr>
  </w:style>
  <w:style w:type="character" w:customStyle="1" w:styleId="Small">
    <w:name w:val="Small"/>
    <w:basedOn w:val="DefaultParagraphFont"/>
    <w:rsid w:val="00BB7FB0"/>
    <w:rPr>
      <w:sz w:val="16"/>
    </w:rPr>
  </w:style>
  <w:style w:type="paragraph" w:customStyle="1" w:styleId="WideTable">
    <w:name w:val="Wide Table"/>
    <w:basedOn w:val="Normal"/>
    <w:rsid w:val="00BB7FB0"/>
    <w:pPr>
      <w:ind w:left="-1418"/>
    </w:pPr>
    <w:rPr>
      <w:sz w:val="2"/>
      <w:szCs w:val="2"/>
    </w:rPr>
  </w:style>
  <w:style w:type="character" w:styleId="PageNumber">
    <w:name w:val="page number"/>
    <w:basedOn w:val="DefaultParagraphFont"/>
    <w:rsid w:val="00BB7FB0"/>
  </w:style>
  <w:style w:type="paragraph" w:styleId="Quote">
    <w:name w:val="Quote"/>
    <w:basedOn w:val="Heading1"/>
    <w:link w:val="QuoteChar"/>
    <w:qFormat/>
    <w:rsid w:val="00BB7FB0"/>
    <w:rPr>
      <w:b w:val="0"/>
      <w:sz w:val="72"/>
      <w:szCs w:val="72"/>
      <w:lang w:val="en-NZ"/>
    </w:rPr>
  </w:style>
  <w:style w:type="character" w:customStyle="1" w:styleId="QuoteChar">
    <w:name w:val="Quote Char"/>
    <w:basedOn w:val="DefaultParagraphFont"/>
    <w:link w:val="Quote"/>
    <w:rsid w:val="00BB7F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7FB0"/>
    <w:pPr>
      <w:pageBreakBefore/>
    </w:pPr>
  </w:style>
  <w:style w:type="paragraph" w:customStyle="1" w:styleId="Border">
    <w:name w:val="Border"/>
    <w:basedOn w:val="Normal"/>
    <w:qFormat/>
    <w:rsid w:val="00BB7F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7FB0"/>
    <w:rPr>
      <w:b/>
      <w:bCs/>
      <w:i/>
      <w:iCs/>
      <w:color w:val="auto"/>
    </w:rPr>
  </w:style>
  <w:style w:type="paragraph" w:styleId="IntenseQuote">
    <w:name w:val="Intense Quote"/>
    <w:basedOn w:val="Normal"/>
    <w:next w:val="Normal"/>
    <w:link w:val="IntenseQuoteChar"/>
    <w:uiPriority w:val="30"/>
    <w:qFormat/>
    <w:rsid w:val="00BB7F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7F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7FB0"/>
    <w:rPr>
      <w:smallCaps/>
      <w:color w:val="auto"/>
      <w:u w:val="single"/>
    </w:rPr>
  </w:style>
  <w:style w:type="character" w:styleId="IntenseReference">
    <w:name w:val="Intense Reference"/>
    <w:basedOn w:val="DefaultParagraphFont"/>
    <w:uiPriority w:val="32"/>
    <w:qFormat/>
    <w:rsid w:val="00BB7FB0"/>
    <w:rPr>
      <w:b/>
      <w:bCs/>
      <w:smallCaps/>
      <w:color w:val="auto"/>
      <w:spacing w:val="5"/>
      <w:u w:val="single"/>
    </w:rPr>
  </w:style>
  <w:style w:type="paragraph" w:customStyle="1" w:styleId="2ColumnHeading">
    <w:name w:val="2Column Heading"/>
    <w:basedOn w:val="BodyText"/>
    <w:qFormat/>
    <w:rsid w:val="00BB7FB0"/>
    <w:pPr>
      <w:spacing w:after="60"/>
      <w:ind w:left="-2268"/>
    </w:pPr>
    <w:rPr>
      <w:b/>
    </w:rPr>
  </w:style>
  <w:style w:type="paragraph" w:customStyle="1" w:styleId="Heading1TOC">
    <w:name w:val="Heading1 TOC"/>
    <w:basedOn w:val="Normal"/>
    <w:qFormat/>
    <w:rsid w:val="00BB7FB0"/>
    <w:pPr>
      <w:spacing w:before="240" w:after="120"/>
    </w:pPr>
    <w:rPr>
      <w:rFonts w:ascii="Times New Roman" w:hAnsi="Times New Roman"/>
      <w:b/>
      <w:sz w:val="32"/>
    </w:rPr>
  </w:style>
  <w:style w:type="paragraph" w:customStyle="1" w:styleId="Heading2TOC">
    <w:name w:val="Heading2 TOC"/>
    <w:basedOn w:val="Normal"/>
    <w:qFormat/>
    <w:rsid w:val="00BB7FB0"/>
    <w:pPr>
      <w:spacing w:before="240" w:after="60"/>
    </w:pPr>
    <w:rPr>
      <w:rFonts w:ascii="Times New Roman" w:hAnsi="Times New Roman"/>
      <w:b/>
      <w:sz w:val="28"/>
    </w:rPr>
  </w:style>
  <w:style w:type="character" w:customStyle="1" w:styleId="Underline">
    <w:name w:val="Underline"/>
    <w:basedOn w:val="DefaultParagraphFont"/>
    <w:qFormat/>
    <w:rsid w:val="00BB7FB0"/>
    <w:rPr>
      <w:u w:val="single"/>
    </w:rPr>
  </w:style>
  <w:style w:type="character" w:customStyle="1" w:styleId="BoldandItalics">
    <w:name w:val="Bold and Italics"/>
    <w:qFormat/>
    <w:rsid w:val="00BB7FB0"/>
    <w:rPr>
      <w:b/>
      <w:i/>
      <w:u w:val="none"/>
    </w:rPr>
  </w:style>
  <w:style w:type="paragraph" w:styleId="BalloonText">
    <w:name w:val="Balloon Text"/>
    <w:basedOn w:val="Normal"/>
    <w:link w:val="BalloonTextChar"/>
    <w:rsid w:val="00BB7FB0"/>
    <w:rPr>
      <w:rFonts w:ascii="Tahoma" w:hAnsi="Tahoma" w:cs="Tahoma"/>
      <w:sz w:val="16"/>
      <w:szCs w:val="16"/>
    </w:rPr>
  </w:style>
  <w:style w:type="character" w:customStyle="1" w:styleId="BalloonTextChar">
    <w:name w:val="Balloon Text Char"/>
    <w:basedOn w:val="DefaultParagraphFont"/>
    <w:link w:val="BalloonText"/>
    <w:rsid w:val="00BB7F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7F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7F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7FB0"/>
    <w:rPr>
      <w:b/>
      <w:color w:val="660033"/>
      <w:spacing w:val="0"/>
    </w:rPr>
  </w:style>
  <w:style w:type="paragraph" w:customStyle="1" w:styleId="Nameditemlist">
    <w:name w:val="Named item list"/>
    <w:basedOn w:val="BodyText"/>
    <w:qFormat/>
    <w:rsid w:val="00BB7FB0"/>
    <w:pPr>
      <w:tabs>
        <w:tab w:val="left" w:pos="2835"/>
      </w:tabs>
      <w:ind w:left="2835" w:hanging="2835"/>
    </w:pPr>
  </w:style>
  <w:style w:type="paragraph" w:customStyle="1" w:styleId="BodyTextnopadding">
    <w:name w:val="Body Text no padding"/>
    <w:basedOn w:val="BodyText"/>
    <w:qFormat/>
    <w:rsid w:val="00BB7FB0"/>
    <w:pPr>
      <w:spacing w:before="0" w:after="0"/>
    </w:pPr>
  </w:style>
  <w:style w:type="paragraph" w:customStyle="1" w:styleId="BodyTextBold">
    <w:name w:val="Body Text Bold"/>
    <w:basedOn w:val="BodyText"/>
    <w:qFormat/>
    <w:rsid w:val="00BB7FB0"/>
    <w:rPr>
      <w:b/>
    </w:rPr>
  </w:style>
  <w:style w:type="character" w:styleId="Hyperlink">
    <w:name w:val="Hyperlink"/>
    <w:basedOn w:val="DefaultParagraphFont"/>
    <w:uiPriority w:val="99"/>
    <w:unhideWhenUsed/>
    <w:rsid w:val="006F6F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836</Words>
  <Characters>5382</Characters>
  <Application>Microsoft Office Word</Application>
  <DocSecurity>0</DocSecurity>
  <Lines>244</Lines>
  <Paragraphs>119</Paragraphs>
  <ScaleCrop>false</ScaleCrop>
  <Company>Author-it Software Corporation Ltd.</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PUAFIR001 Coordinate state aerial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2022-12-16T01:03:00Z</dcterms:created>
  <dcterms:modified xsi:type="dcterms:W3CDTF">2022-12-16T01:03:00Z</dcterms:modified>
</cp:coreProperties>
</file>