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3F1" w:rsidP="00B55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PUAFER009 Participate as a member of a facility emergency response team</w:t>
      </w:r>
      <w:r>
        <w:fldChar w:fldCharType="end"/>
      </w:r>
    </w:p>
    <w:p w:rsidR="00B553F1" w:rsidP="00B553F1">
      <w:pPr>
        <w:pStyle w:val="Version"/>
        <w:sectPr w:rsidSect="007C2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B68" w:rsidP="007C2B68">
      <w:pPr>
        <w:pStyle w:val="SuperHeading"/>
      </w:pPr>
      <w:r w:rsidRPr="007C2B68">
        <w:t>PUAFER009 Participate as a member of a facility emergency response team</w:t>
      </w:r>
    </w:p>
    <w:p w:rsidR="00000000" w:rsidRPr="007C2B68" w:rsidP="007C2B68">
      <w:pPr>
        <w:pStyle w:val="Heading1"/>
      </w:pPr>
      <w:bookmarkStart w:id="1" w:name="O_1024829"/>
      <w:bookmarkEnd w:id="1"/>
      <w:r w:rsidRPr="007C2B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Release 1.</w:t>
            </w:r>
            <w:r w:rsidRPr="007C2B68">
              <w:t xml:space="preserve"> This is the first release of this unit of competency in the PUA Public Safety Training Package.</w:t>
            </w:r>
          </w:p>
        </w:tc>
      </w:tr>
    </w:tbl>
    <w:p w:rsidR="00B553F1" w:rsidP="007C2B68">
      <w:pPr>
        <w:pStyle w:val="NoPaddingFontSize1"/>
      </w:pPr>
    </w:p>
    <w:p w:rsidR="00B553F1" w:rsidP="007C2B68">
      <w:pPr>
        <w:pStyle w:val="NoPaddingFontSize1"/>
      </w:pPr>
    </w:p>
    <w:p w:rsidR="00000000" w:rsidRPr="007C2B68" w:rsidP="007C2B68">
      <w:pPr>
        <w:pStyle w:val="Heading1"/>
      </w:pPr>
      <w:bookmarkStart w:id="2" w:name="O_1024830"/>
      <w:bookmarkEnd w:id="2"/>
      <w:r w:rsidRPr="007C2B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t>This unit of competency involves the skills and knowledge required to participate as a member of a facility emergency response team. An emergency response team works in conjunction with the emergency control organisation in the management of an emergency i</w:t>
            </w:r>
            <w:r w:rsidRPr="007C2B68">
              <w:t>n a facility in the early stages prior to the arrival of emergency services and/or specialist response teams. It does not cover the competency required for crisis management, recovery or restoration.</w:t>
            </w:r>
          </w:p>
          <w:p w:rsidR="00000000" w:rsidRPr="007C2B68" w:rsidP="007C2B68">
            <w:pPr>
              <w:pStyle w:val="BodyText"/>
            </w:pPr>
            <w:r w:rsidRPr="007C2B68">
              <w:t>The unit has been developed to cover the facilities as s</w:t>
            </w:r>
            <w:r w:rsidRPr="007C2B68">
              <w:t xml:space="preserve">pecified in Australian Standard (AS) 3745 and AS4083. For this unit, as covered by AS3745 and/or AS4083, occupants are people attending a facility on a permanent or temporary basis such as an employee, contractor, student or resident, but not a visitor or </w:t>
            </w:r>
            <w:r w:rsidRPr="007C2B68">
              <w:t>patient and a facility is a building, structure or workplace that is, or may be, occupied by people (occupants).</w:t>
            </w:r>
          </w:p>
          <w:p w:rsidR="00000000" w:rsidRPr="007C2B68" w:rsidP="007C2B68">
            <w:pPr>
              <w:pStyle w:val="BodyText"/>
            </w:pPr>
            <w:r w:rsidRPr="007C2B68">
              <w:t>All aspects of the unit must be undertaken in line with legislative requirements, organisational policies and procedures, and accepted safe pra</w:t>
            </w:r>
            <w:r w:rsidRPr="007C2B68">
              <w:t xml:space="preserve">ctices. It is applicable to personnel who are responsible, as part of a response team, for participating in the preparation of facility emergency response procedures and responding to emergencies. </w:t>
            </w:r>
          </w:p>
          <w:p w:rsidR="00000000" w:rsidRPr="007C2B68" w:rsidP="007C2B68">
            <w:pPr>
              <w:pStyle w:val="BodyText"/>
            </w:pPr>
            <w:r w:rsidRPr="007C2B68">
              <w:t>No licensing, legislative or certification requirements ap</w:t>
            </w:r>
            <w:r w:rsidRPr="007C2B68">
              <w:t>ply to this unit at the time of publication.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3" w:name="O_1024831"/>
      <w:bookmarkEnd w:id="3"/>
      <w:r w:rsidRPr="007C2B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t>Not applicable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4" w:name="O_1024832"/>
      <w:bookmarkEnd w:id="4"/>
      <w:r w:rsidRPr="007C2B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t>Facility Emergency Response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5" w:name="O_1024833"/>
      <w:bookmarkEnd w:id="5"/>
      <w:r w:rsidRPr="007C2B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t>Public Safety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6" w:name="O_1024834"/>
      <w:bookmarkEnd w:id="6"/>
      <w:r w:rsidRPr="007C2B6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PERFORMANCE CRITERIA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Performance criteria describe the performance needed to demonstrate achievement of the element.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Prepare for emergencies</w:t>
            </w:r>
            <w:r w:rsidRPr="007C2B68">
              <w:t xml:space="preserve"> </w:t>
            </w:r>
            <w:r w:rsidRPr="007C2B68">
              <w:rPr>
                <w:rStyle w:val="SpecialBold"/>
              </w:rPr>
              <w:t>in a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Emergency equipment, assigned for use by the response team, is stored and maintained in a safe, accessible and serviced state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Facility emergency response procedures to be used by personnel are identified and accessed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Risk assessment of response team</w:t>
            </w:r>
            <w:r>
              <w:t>’</w:t>
            </w:r>
            <w:r w:rsidRPr="007C2B68">
              <w:t>s activities is undertaken, in accordance with facility emergency response procedures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Response team</w:t>
            </w:r>
            <w:r>
              <w:t>’</w:t>
            </w:r>
            <w:r w:rsidRPr="007C2B68">
              <w:t xml:space="preserve">s training activities are performed, in accordance with facility emergency response procedures and legislation 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R</w:t>
            </w:r>
            <w:r w:rsidRPr="007C2B68">
              <w:rPr>
                <w:rStyle w:val="SpecialBold"/>
              </w:rPr>
              <w:t>espond to emergencies</w:t>
            </w:r>
            <w:r w:rsidRPr="007C2B68">
              <w:t xml:space="preserve"> </w:t>
            </w:r>
            <w:r w:rsidRPr="007C2B68">
              <w:rPr>
                <w:rStyle w:val="SpecialBold"/>
              </w:rPr>
              <w:t>in a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Emergency is responded to, in accordance with facility emergency response procedures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Emergency is assessed for hazards and precautions are implemented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 xml:space="preserve">Identified </w:t>
            </w:r>
            <w:r w:rsidRPr="007C2B68">
              <w:t>hazards are reported to occupants in danger and to response team leader, in accordance with facility emergency response procedures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An appropriate response level is determined, in accordance with the status of the facility emergency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Instructio</w:t>
            </w:r>
            <w:r w:rsidRPr="007C2B68">
              <w:t>ns from response team leader are confirmed and implemented safely and promptly, in accordance with facility emergency response procedures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Equipment is selected and safely operated, in accordance with facility emergency response procedures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Emergency is contained to prevent an escalation and to enable emergency services and specialist response team activity to be completed safely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Communicate with and complement other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Communication with response team members and leader is maintained throughout facility emergency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Emergency response procedures and activities are consistent with the response team leader</w:t>
            </w:r>
            <w:r>
              <w:t>’</w:t>
            </w:r>
            <w:r w:rsidRPr="007C2B68">
              <w:t>s plan of action and supports the work and actions of other res</w:t>
            </w:r>
            <w:r w:rsidRPr="007C2B68">
              <w:t>ponse team members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Any injuries, accidents or near misses involving team members are reported to the response team leader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Assist with recovery from an</w:t>
            </w:r>
            <w:r w:rsidRPr="007C2B68">
              <w:t xml:space="preserve"> </w:t>
            </w:r>
            <w:r w:rsidRPr="007C2B68">
              <w:rPr>
                <w:rStyle w:val="SpecialBold"/>
              </w:rPr>
              <w:t>emergency</w:t>
            </w:r>
            <w:r w:rsidRPr="007C2B68">
              <w:t xml:space="preserve"> </w:t>
            </w:r>
            <w:r w:rsidRPr="007C2B68">
              <w:rPr>
                <w:rStyle w:val="SpecialBold"/>
              </w:rPr>
              <w:t>in a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Evidence relating to the cause, origin and progress of the facility</w:t>
            </w:r>
            <w:r w:rsidRPr="007C2B68">
              <w:t xml:space="preserve"> emergency is preserved and recorded 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Assistance is provided to occupants, in accordance with facility emergency response procedures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 xml:space="preserve">Emergency equipment is returned to a state of readiness, in accordance with facility emergency response procedures </w:t>
            </w:r>
          </w:p>
        </w:tc>
      </w:tr>
      <w:tr w:rsidTr="007C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t>Debriefings are attended and contributed to, in accordance with facility emergency response procedures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7" w:name="O_1024835"/>
      <w:bookmarkEnd w:id="7"/>
      <w:r w:rsidRPr="007C2B68">
        <w:t>Foundatio</w:t>
      </w:r>
      <w:r w:rsidRPr="007C2B68">
        <w:t>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t>Foundation skills essential to performance are explicit in the performance criteria of this unit of competency.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8" w:name="O_1024836"/>
      <w:bookmarkEnd w:id="8"/>
      <w:r w:rsidRPr="007C2B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t>Range is restricted to essential operating conditions and any other variables essential to the work environment.</w:t>
            </w:r>
          </w:p>
          <w:p w:rsidR="00000000" w:rsidRPr="007C2B68" w:rsidP="007C2B68">
            <w:pPr>
              <w:pStyle w:val="BodyText"/>
            </w:pPr>
            <w:r w:rsidRPr="007C2B68">
              <w:t>Non-essential conditions may be found in the Companion Volume Implementation Guide.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9" w:name="O_1024837"/>
      <w:bookmarkEnd w:id="9"/>
      <w:r w:rsidRPr="007C2B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t>This unit rep</w:t>
            </w:r>
            <w:r w:rsidRPr="007C2B68">
              <w:t>laces and is equivalent to PUAWER009B Participate as a member of a workplace emergency initial response team.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10" w:name="O_1024844"/>
      <w:bookmarkEnd w:id="10"/>
      <w:r w:rsidRPr="007C2B68">
        <w:t>Links</w:t>
      </w:r>
    </w:p>
    <w:p w:rsidR="00000000" w:rsidRPr="007C2B68" w:rsidP="00B553F1">
      <w:pPr>
        <w:pStyle w:val="BodyText"/>
      </w:pPr>
      <w:r w:rsidRPr="007C2B6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A18E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C2B68" w:rsidP="00B553F1">
      <w:pPr>
        <w:pStyle w:val="BodyText"/>
        <w:sectPr w:rsidSect="007C2B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2B68" w:rsidP="007C2B68">
      <w:pPr>
        <w:pStyle w:val="SuperHeading"/>
      </w:pPr>
      <w:r w:rsidRPr="007C2B68">
        <w:t>Assessment Requirements for PUAFER009 Participate as a member of a facility emergency response team</w:t>
      </w:r>
    </w:p>
    <w:p w:rsidR="00000000" w:rsidRPr="007C2B68" w:rsidP="007C2B68">
      <w:pPr>
        <w:pStyle w:val="Heading1"/>
      </w:pPr>
      <w:bookmarkStart w:id="11" w:name="O_1024839"/>
      <w:bookmarkEnd w:id="11"/>
      <w:r w:rsidRPr="007C2B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rPr>
                <w:rStyle w:val="SpecialBold"/>
              </w:rPr>
              <w:t>Release 1.</w:t>
            </w:r>
            <w:r w:rsidRPr="007C2B68">
              <w:t xml:space="preserve"> This is the first release of this unit of competency in the PUA Public Safety Training Package.</w:t>
            </w:r>
          </w:p>
        </w:tc>
      </w:tr>
    </w:tbl>
    <w:p w:rsidR="00B553F1" w:rsidP="007C2B68">
      <w:pPr>
        <w:pStyle w:val="NoPaddingFontSize1"/>
      </w:pPr>
    </w:p>
    <w:p w:rsidR="00B553F1" w:rsidP="007C2B68">
      <w:pPr>
        <w:pStyle w:val="NoPaddingFontSize1"/>
      </w:pPr>
    </w:p>
    <w:p w:rsidR="00000000" w:rsidRPr="007C2B68" w:rsidP="007C2B68">
      <w:pPr>
        <w:pStyle w:val="Heading1"/>
      </w:pPr>
      <w:bookmarkStart w:id="12" w:name="O_1024840"/>
      <w:bookmarkEnd w:id="12"/>
      <w:r w:rsidRPr="007C2B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ListBullet"/>
            </w:pPr>
            <w:r w:rsidRPr="007C2B68">
              <w:t>accessing and using personal protective clothing and equipment sa</w:t>
            </w:r>
            <w:r w:rsidRPr="007C2B68">
              <w:t xml:space="preserve">fely under emergency conditions </w:t>
            </w:r>
          </w:p>
          <w:p w:rsidR="00000000" w:rsidRPr="007C2B68" w:rsidP="007C2B68">
            <w:pPr>
              <w:pStyle w:val="ListBullet"/>
            </w:pPr>
            <w:r w:rsidRPr="007C2B68">
              <w:t>applying Work, Health and Safety (WHS)/Occupational Health and Safety (OHS) requirements</w:t>
            </w:r>
          </w:p>
          <w:p w:rsidR="00000000" w:rsidRPr="007C2B68" w:rsidP="007C2B68">
            <w:pPr>
              <w:pStyle w:val="ListBullet"/>
            </w:pPr>
            <w:r w:rsidRPr="007C2B68">
              <w:t>assisting with the recovery from an emergency in a facility</w:t>
            </w:r>
          </w:p>
          <w:p w:rsidR="00000000" w:rsidRPr="007C2B68" w:rsidP="007C2B68">
            <w:pPr>
              <w:pStyle w:val="ListBullet"/>
            </w:pPr>
            <w:r w:rsidRPr="007C2B68">
              <w:t xml:space="preserve">communicating with and working in collaboration with other response teams </w:t>
            </w:r>
          </w:p>
          <w:p w:rsidR="00000000" w:rsidRPr="007C2B68" w:rsidP="007C2B68">
            <w:pPr>
              <w:pStyle w:val="ListBullet"/>
            </w:pPr>
            <w:r w:rsidRPr="007C2B68">
              <w:t>complying with legislation, industry standards, codes of practice and regulations</w:t>
            </w:r>
          </w:p>
          <w:p w:rsidR="00000000" w:rsidRPr="007C2B68" w:rsidP="007C2B68">
            <w:pPr>
              <w:pStyle w:val="ListBullet"/>
            </w:pPr>
            <w:r w:rsidRPr="007C2B68">
              <w:t>identifying hazards and implementing appropriate precautions</w:t>
            </w:r>
          </w:p>
          <w:p w:rsidR="00000000" w:rsidRPr="007C2B68" w:rsidP="007C2B68">
            <w:pPr>
              <w:pStyle w:val="ListBullet"/>
            </w:pPr>
            <w:r w:rsidRPr="007C2B68">
              <w:t>interpreting and responding to alarm systems</w:t>
            </w:r>
          </w:p>
          <w:p w:rsidR="00000000" w:rsidRPr="007C2B68" w:rsidP="007C2B68">
            <w:pPr>
              <w:pStyle w:val="ListBullet"/>
            </w:pPr>
            <w:r w:rsidRPr="007C2B68">
              <w:t>preparing for emergencies in a facility</w:t>
            </w:r>
          </w:p>
          <w:p w:rsidR="00000000" w:rsidRPr="007C2B68" w:rsidP="007C2B68">
            <w:pPr>
              <w:pStyle w:val="ListBullet"/>
            </w:pPr>
            <w:r w:rsidRPr="007C2B68">
              <w:t>responding to emergencies in a facility</w:t>
            </w:r>
          </w:p>
          <w:p w:rsidR="00000000" w:rsidRPr="007C2B68" w:rsidP="007C2B68">
            <w:pPr>
              <w:pStyle w:val="ListBullet"/>
            </w:pPr>
            <w:r w:rsidRPr="007C2B68">
              <w:t xml:space="preserve">restowing response equipment </w:t>
            </w:r>
          </w:p>
          <w:p w:rsidR="00000000" w:rsidRPr="007C2B68" w:rsidP="007C2B68">
            <w:pPr>
              <w:pStyle w:val="ListBullet"/>
            </w:pPr>
            <w:r w:rsidRPr="007C2B68">
              <w:t xml:space="preserve">using emergency equipment safely </w:t>
            </w:r>
          </w:p>
          <w:p w:rsidR="00000000" w:rsidRPr="007C2B68" w:rsidP="007C2B68">
            <w:pPr>
              <w:pStyle w:val="ListBullet"/>
            </w:pPr>
            <w:r w:rsidRPr="007C2B68">
              <w:t>working as a team member under the direction of a facility emergency response team leader and with other initial response teams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13" w:name="O_1024841"/>
      <w:bookmarkEnd w:id="13"/>
      <w:r w:rsidRPr="007C2B68">
        <w:t>Kno</w:t>
      </w:r>
      <w:r w:rsidRPr="007C2B68">
        <w:t>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8">
            <w:pPr>
              <w:pStyle w:val="BodyText"/>
              <w:rPr>
                <w:lang w:val="en-NZ"/>
              </w:rPr>
            </w:pPr>
            <w:r w:rsidRPr="007C2B6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ListBullet"/>
            </w:pPr>
            <w:r w:rsidRPr="007C2B68">
              <w:t>alarm systems and associated equipment</w:t>
            </w:r>
          </w:p>
          <w:p w:rsidR="00000000" w:rsidRPr="007C2B68" w:rsidP="007C2B68">
            <w:pPr>
              <w:pStyle w:val="ListBullet"/>
            </w:pPr>
            <w:r w:rsidRPr="007C2B68">
              <w:t>dynamic risk assessments</w:t>
            </w:r>
          </w:p>
          <w:p w:rsidR="00000000" w:rsidRPr="007C2B68" w:rsidP="007C2B68">
            <w:pPr>
              <w:pStyle w:val="ListBullet"/>
            </w:pPr>
            <w:r w:rsidRPr="007C2B68">
              <w:t>equipment operating characteristics, limitations and general care</w:t>
            </w:r>
          </w:p>
          <w:p w:rsidR="00000000" w:rsidRPr="007C2B68" w:rsidP="007C2B68">
            <w:pPr>
              <w:pStyle w:val="ListBullet"/>
            </w:pPr>
            <w:r w:rsidRPr="007C2B68">
              <w:t>general emergency priorities and strategies</w:t>
            </w:r>
          </w:p>
          <w:p w:rsidR="00000000" w:rsidRPr="007C2B68" w:rsidP="007C2B68">
            <w:pPr>
              <w:pStyle w:val="ListBullet"/>
            </w:pPr>
            <w:r w:rsidRPr="007C2B68">
              <w:t>hazard identification and analysis of precautions required during control activities</w:t>
            </w:r>
          </w:p>
          <w:p w:rsidR="00000000" w:rsidRPr="007C2B68" w:rsidP="007C2B68">
            <w:pPr>
              <w:pStyle w:val="ListBullet"/>
            </w:pPr>
            <w:r w:rsidRPr="007C2B68">
              <w:t>hierarchy of control</w:t>
            </w:r>
          </w:p>
          <w:p w:rsidR="00000000" w:rsidRPr="007C2B68" w:rsidP="007C2B68">
            <w:pPr>
              <w:pStyle w:val="ListBullet"/>
            </w:pPr>
            <w:r w:rsidRPr="007C2B68">
              <w:t>organisational/</w:t>
            </w:r>
            <w:r w:rsidRPr="007C2B68">
              <w:t xml:space="preserve">facility documentation, policies and procedures including procedures for responding to alarms and for survival, rescue and recovery </w:t>
            </w:r>
          </w:p>
          <w:p w:rsidR="00000000" w:rsidRPr="007C2B68" w:rsidP="007C2B68">
            <w:pPr>
              <w:pStyle w:val="ListBullet"/>
            </w:pPr>
            <w:r w:rsidRPr="007C2B68">
              <w:t>other response teams including damage control, emergency control organisation, fire team, first aid, maintenance and securi</w:t>
            </w:r>
            <w:r w:rsidRPr="007C2B68">
              <w:t>ty</w:t>
            </w:r>
          </w:p>
          <w:p w:rsidR="00000000" w:rsidRPr="007C2B68" w:rsidP="007C2B68">
            <w:pPr>
              <w:pStyle w:val="ListBullet"/>
            </w:pPr>
            <w:r w:rsidRPr="007C2B68">
              <w:t>personal protective clothing and equipment</w:t>
            </w:r>
          </w:p>
          <w:p w:rsidR="00000000" w:rsidRPr="007C2B68" w:rsidP="007C2B68">
            <w:pPr>
              <w:pStyle w:val="ListBullet"/>
            </w:pPr>
            <w:r w:rsidRPr="007C2B68">
              <w:t>tactics for safely handling specific emergencies</w:t>
            </w:r>
          </w:p>
          <w:p w:rsidR="00000000" w:rsidRPr="007C2B68" w:rsidP="007C2B68">
            <w:pPr>
              <w:pStyle w:val="ListBullet"/>
            </w:pPr>
            <w:r w:rsidRPr="007C2B68">
              <w:t>Work, Health and Safety (WHS)/Occupational Health and Safety (OHS) requirements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14" w:name="O_1024842"/>
      <w:bookmarkEnd w:id="14"/>
      <w:r w:rsidRPr="007C2B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8" w:rsidP="007C2B68">
            <w:pPr>
              <w:pStyle w:val="BodyText"/>
            </w:pPr>
            <w:r w:rsidRPr="007C2B6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C2B68" w:rsidP="007C2B68">
            <w:pPr>
              <w:pStyle w:val="BodyText"/>
            </w:pPr>
            <w:r w:rsidRPr="007C2B68">
              <w:t>As a minimum, assessment must satisfy applicable regulatory requi</w:t>
            </w:r>
            <w:r w:rsidRPr="007C2B68">
              <w:t>rements, which include requirements in the Standards for Registered Training Organisations current at the time of assessment.</w:t>
            </w:r>
          </w:p>
          <w:p w:rsidR="00000000" w:rsidRPr="007C2B68" w:rsidP="007C2B68">
            <w:pPr>
              <w:pStyle w:val="BodyText"/>
            </w:pPr>
            <w:r w:rsidRPr="007C2B68">
              <w:t>Assessment processes and techniques must be appropriate to the language, literacy and numeracy requirements of the work being perf</w:t>
            </w:r>
            <w:r w:rsidRPr="007C2B68">
              <w:t>ormed and the needs of the candidate.</w:t>
            </w:r>
          </w:p>
          <w:p w:rsidR="00000000" w:rsidRPr="007C2B68" w:rsidP="007C2B68">
            <w:pPr>
              <w:pStyle w:val="BodyText"/>
            </w:pPr>
            <w:r w:rsidRPr="007C2B68">
              <w:t xml:space="preserve">Assessment must occur in workplace operational situations. Where this is not appropriate, assessment must occur in industry approved simulated workplace operational situations that reflect workplace conditions. </w:t>
            </w:r>
          </w:p>
          <w:p w:rsidR="00000000" w:rsidRPr="007C2B68" w:rsidP="007C2B68">
            <w:pPr>
              <w:pStyle w:val="BodyText"/>
            </w:pPr>
            <w:r w:rsidRPr="007C2B68">
              <w:t>Resour</w:t>
            </w:r>
            <w:r w:rsidRPr="007C2B68">
              <w:t>ces for assessment must include access to</w:t>
            </w:r>
          </w:p>
          <w:p w:rsidR="00000000" w:rsidRPr="007C2B68" w:rsidP="007C2B68">
            <w:pPr>
              <w:pStyle w:val="ListBullet"/>
            </w:pPr>
            <w:r w:rsidRPr="007C2B68">
              <w:t>a range of relevant exercises, case studies and/or simulations</w:t>
            </w:r>
          </w:p>
          <w:p w:rsidR="00000000" w:rsidRPr="007C2B68" w:rsidP="007C2B68">
            <w:pPr>
              <w:pStyle w:val="ListBullet"/>
            </w:pPr>
            <w:r w:rsidRPr="007C2B68">
              <w:t>relevant and appropriate materials, equipment, tools and personal protective clothing and equipment currently used in industry</w:t>
            </w:r>
          </w:p>
          <w:p w:rsidR="00000000" w:rsidRPr="007C2B68" w:rsidP="007C2B68">
            <w:pPr>
              <w:pStyle w:val="ListBullet"/>
            </w:pPr>
            <w:r w:rsidRPr="007C2B68">
              <w:t>applicable documentatio</w:t>
            </w:r>
            <w:r w:rsidRPr="007C2B68">
              <w:t>n including organisational policies, facility emergency plan and emergency response procedures, industry standards, equipment specifications, regulations, codes of practice and operation manuals.</w:t>
            </w:r>
          </w:p>
        </w:tc>
      </w:tr>
    </w:tbl>
    <w:p w:rsidR="00000000" w:rsidRPr="007C2B68" w:rsidP="007C2B68">
      <w:pPr>
        <w:pStyle w:val="NoPaddingFontSize1"/>
      </w:pPr>
    </w:p>
    <w:p w:rsidR="00000000" w:rsidRPr="007C2B68" w:rsidP="007C2B68">
      <w:pPr>
        <w:pStyle w:val="AllowPageBreak"/>
      </w:pPr>
    </w:p>
    <w:p w:rsidR="00000000" w:rsidRPr="007C2B68" w:rsidP="007C2B68">
      <w:pPr>
        <w:pStyle w:val="Heading1"/>
      </w:pPr>
      <w:bookmarkStart w:id="15" w:name="O_1024845"/>
      <w:bookmarkEnd w:id="15"/>
      <w:r w:rsidRPr="007C2B68">
        <w:t>Links</w:t>
      </w:r>
    </w:p>
    <w:p w:rsidR="00000000" w:rsidRPr="007C2B68" w:rsidP="00B553F1">
      <w:pPr>
        <w:pStyle w:val="BodyText"/>
      </w:pPr>
      <w:r w:rsidRPr="007C2B68">
        <w:t>PUA Training Package Companion Vo</w:t>
      </w:r>
      <w:r w:rsidRPr="007C2B68">
        <w:t xml:space="preserve">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A18E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C2B68" w:rsidP="007C2B68"/>
    <w:sectPr w:rsidSect="007C2B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8" w:rsidRPr="00B553F1" w:rsidP="00B55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F1" w:rsidP="007C2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3F1" w:rsidP="007C2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553F1" w:rsidP="007C2B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8" w:rsidP="007C2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3F1">
      <w:t>Approved</w:t>
    </w:r>
    <w:r w:rsidR="00B553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3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3F1">
      <w:rPr>
        <w:noProof/>
      </w:rPr>
      <w:t>4</w:t>
    </w:r>
    <w:r>
      <w:rPr>
        <w:noProof/>
      </w:rPr>
      <w:fldChar w:fldCharType="end"/>
    </w:r>
  </w:p>
  <w:p w:rsidR="007C2B68" w:rsidP="007C2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3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3F1">
      <w:t>Public Skills Australia</w:t>
    </w:r>
    <w:r w:rsidR="00B553F1">
      <w:fldChar w:fldCharType="end"/>
    </w:r>
  </w:p>
  <w:p w:rsidR="007C2B68" w:rsidP="007C2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B68" w:rsidRPr="00B553F1" w:rsidP="00B55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F1" w:rsidRPr="002D2AF8" w:rsidP="007C2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PUAFER009 Participate as a member of a facility emergency response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53F1" w:rsidP="007C2B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8" w:rsidRPr="002D2AF8" w:rsidP="007C2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3F1">
      <w:t>PUAFER009 Participate as a member of a facility emergency response team</w:t>
    </w:r>
    <w:r w:rsidR="00B553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3F1">
      <w:rPr>
        <w:noProof/>
      </w:rPr>
      <w:t>2 March 2025</w:t>
    </w:r>
    <w:r>
      <w:fldChar w:fldCharType="end"/>
    </w:r>
  </w:p>
  <w:p w:rsidR="007C2B68" w:rsidP="007C2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7E0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60A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B68"/>
  </w:style>
  <w:style w:type="character" w:customStyle="1" w:styleId="Heading1Char">
    <w:name w:val="Heading 1 Char"/>
    <w:basedOn w:val="DefaultParagraphFont"/>
    <w:link w:val="Heading1"/>
    <w:rsid w:val="007C2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B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B68"/>
    <w:rPr>
      <w:b/>
      <w:spacing w:val="0"/>
    </w:rPr>
  </w:style>
  <w:style w:type="paragraph" w:customStyle="1" w:styleId="SuperHeading">
    <w:name w:val="SuperHeading"/>
    <w:basedOn w:val="Normal"/>
    <w:rsid w:val="007C2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2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B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B68"/>
    <w:rPr>
      <w:i/>
    </w:rPr>
  </w:style>
  <w:style w:type="paragraph" w:styleId="Caption">
    <w:name w:val="caption"/>
    <w:basedOn w:val="BodyText"/>
    <w:next w:val="Normal"/>
    <w:qFormat/>
    <w:rsid w:val="007C2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B68"/>
  </w:style>
  <w:style w:type="paragraph" w:styleId="TableofFigures">
    <w:name w:val="table of figures"/>
    <w:basedOn w:val="Normal"/>
    <w:next w:val="Normal"/>
    <w:semiHidden/>
    <w:rsid w:val="007C2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B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B68"/>
    <w:rPr>
      <w:rFonts w:ascii="Wingdings" w:hAnsi="Wingdings"/>
    </w:rPr>
  </w:style>
  <w:style w:type="paragraph" w:customStyle="1" w:styleId="TableHeading">
    <w:name w:val="Table Heading"/>
    <w:basedOn w:val="HeadingBase"/>
    <w:rsid w:val="007C2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B68"/>
    <w:rPr>
      <w:color w:val="0033CC"/>
      <w:u w:val="none"/>
    </w:rPr>
  </w:style>
  <w:style w:type="paragraph" w:customStyle="1" w:styleId="BodyTextRight">
    <w:name w:val="Body Text Right"/>
    <w:basedOn w:val="BodyText"/>
    <w:rsid w:val="007C2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B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B68"/>
    <w:rPr>
      <w:sz w:val="32"/>
    </w:rPr>
  </w:style>
  <w:style w:type="paragraph" w:customStyle="1" w:styleId="HeadingProcedure">
    <w:name w:val="Heading Procedure"/>
    <w:basedOn w:val="HeadingBase"/>
    <w:next w:val="Normal"/>
    <w:rsid w:val="007C2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B68"/>
    <w:pPr>
      <w:spacing w:before="60" w:after="60"/>
    </w:pPr>
  </w:style>
  <w:style w:type="paragraph" w:styleId="ListContinue">
    <w:name w:val="List Continue"/>
    <w:basedOn w:val="List"/>
    <w:rsid w:val="007C2B68"/>
    <w:pPr>
      <w:ind w:firstLine="0"/>
    </w:pPr>
  </w:style>
  <w:style w:type="paragraph" w:customStyle="1" w:styleId="ListNote">
    <w:name w:val="List Note"/>
    <w:basedOn w:val="List"/>
    <w:rsid w:val="007C2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B68"/>
    <w:rPr>
      <w:rFonts w:ascii="Courier New" w:hAnsi="Courier New"/>
    </w:rPr>
  </w:style>
  <w:style w:type="paragraph" w:customStyle="1" w:styleId="NoteBullet">
    <w:name w:val="Note Bullet"/>
    <w:basedOn w:val="Note"/>
    <w:rsid w:val="007C2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B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B68"/>
    <w:rPr>
      <w:b/>
      <w:smallCaps/>
    </w:rPr>
  </w:style>
  <w:style w:type="paragraph" w:customStyle="1" w:styleId="TableListNumber">
    <w:name w:val="Table List Number"/>
    <w:basedOn w:val="ListNumber"/>
    <w:rsid w:val="007C2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B68"/>
    <w:pPr>
      <w:numPr>
        <w:numId w:val="8"/>
      </w:numPr>
    </w:pPr>
  </w:style>
  <w:style w:type="paragraph" w:customStyle="1" w:styleId="ListAlpha2">
    <w:name w:val="List Alpha 2"/>
    <w:basedOn w:val="List2"/>
    <w:rsid w:val="007C2B68"/>
    <w:pPr>
      <w:numPr>
        <w:numId w:val="7"/>
      </w:numPr>
    </w:pPr>
  </w:style>
  <w:style w:type="paragraph" w:styleId="List2">
    <w:name w:val="List 2"/>
    <w:basedOn w:val="BodyText"/>
    <w:rsid w:val="007C2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B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B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B68"/>
    <w:pPr>
      <w:numPr>
        <w:numId w:val="3"/>
      </w:numPr>
    </w:pPr>
  </w:style>
  <w:style w:type="paragraph" w:styleId="ListContinue2">
    <w:name w:val="List Continue 2"/>
    <w:basedOn w:val="List2"/>
    <w:rsid w:val="007C2B68"/>
    <w:pPr>
      <w:ind w:firstLine="0"/>
    </w:pPr>
  </w:style>
  <w:style w:type="paragraph" w:styleId="ListContinue3">
    <w:name w:val="List Continue 3"/>
    <w:basedOn w:val="List3"/>
    <w:rsid w:val="007C2B68"/>
    <w:pPr>
      <w:ind w:left="1021" w:firstLine="0"/>
    </w:pPr>
  </w:style>
  <w:style w:type="paragraph" w:styleId="ListContinue4">
    <w:name w:val="List Continue 4"/>
    <w:basedOn w:val="List4"/>
    <w:rsid w:val="007C2B68"/>
    <w:pPr>
      <w:ind w:firstLine="0"/>
    </w:pPr>
  </w:style>
  <w:style w:type="paragraph" w:styleId="ListContinue5">
    <w:name w:val="List Continue 5"/>
    <w:basedOn w:val="List5"/>
    <w:rsid w:val="007C2B68"/>
    <w:pPr>
      <w:ind w:firstLine="0"/>
    </w:pPr>
  </w:style>
  <w:style w:type="paragraph" w:styleId="ListNumber3">
    <w:name w:val="List Number 3"/>
    <w:basedOn w:val="List3"/>
    <w:rsid w:val="007C2B68"/>
    <w:pPr>
      <w:numPr>
        <w:numId w:val="4"/>
      </w:numPr>
    </w:pPr>
  </w:style>
  <w:style w:type="paragraph" w:styleId="ListNumber4">
    <w:name w:val="List Number 4"/>
    <w:basedOn w:val="List4"/>
    <w:rsid w:val="007C2B68"/>
    <w:pPr>
      <w:numPr>
        <w:numId w:val="5"/>
      </w:numPr>
    </w:pPr>
  </w:style>
  <w:style w:type="paragraph" w:styleId="ListNumber5">
    <w:name w:val="List Number 5"/>
    <w:basedOn w:val="List5"/>
    <w:rsid w:val="007C2B68"/>
    <w:pPr>
      <w:numPr>
        <w:numId w:val="6"/>
      </w:numPr>
    </w:pPr>
  </w:style>
  <w:style w:type="paragraph" w:styleId="BlockText">
    <w:name w:val="Block Text"/>
    <w:basedOn w:val="Normal"/>
    <w:rsid w:val="007C2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B68"/>
    <w:rPr>
      <w:sz w:val="16"/>
      <w:vertAlign w:val="superscript"/>
    </w:rPr>
  </w:style>
  <w:style w:type="character" w:customStyle="1" w:styleId="Symbols">
    <w:name w:val="Symbols"/>
    <w:basedOn w:val="DefaultParagraphFont"/>
    <w:rsid w:val="007C2B68"/>
    <w:rPr>
      <w:rFonts w:ascii="Symbol" w:hAnsi="Symbol"/>
    </w:rPr>
  </w:style>
  <w:style w:type="character" w:customStyle="1" w:styleId="MenuOptions">
    <w:name w:val="Menu Options"/>
    <w:basedOn w:val="DefaultParagraphFont"/>
    <w:rsid w:val="007C2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B68"/>
    <w:rPr>
      <w:b/>
    </w:rPr>
  </w:style>
  <w:style w:type="character" w:customStyle="1" w:styleId="Underlined">
    <w:name w:val="Underlined"/>
    <w:basedOn w:val="DefaultParagraphFont"/>
    <w:rsid w:val="007C2B68"/>
    <w:rPr>
      <w:u w:val="single"/>
    </w:rPr>
  </w:style>
  <w:style w:type="paragraph" w:customStyle="1" w:styleId="TableBodyTextRight">
    <w:name w:val="Table Body Text Right"/>
    <w:basedOn w:val="TableBodyText"/>
    <w:rsid w:val="007C2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B68"/>
    <w:rPr>
      <w:sz w:val="18"/>
    </w:rPr>
  </w:style>
  <w:style w:type="paragraph" w:customStyle="1" w:styleId="BodySmallRight">
    <w:name w:val="Body Small Right"/>
    <w:basedOn w:val="BodyTextRight"/>
    <w:rsid w:val="007C2B68"/>
    <w:rPr>
      <w:sz w:val="18"/>
      <w:szCs w:val="18"/>
    </w:rPr>
  </w:style>
  <w:style w:type="paragraph" w:customStyle="1" w:styleId="MarginEdition">
    <w:name w:val="Margin Edition"/>
    <w:basedOn w:val="MarginNote"/>
    <w:rsid w:val="007C2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B68"/>
    <w:rPr>
      <w:sz w:val="2"/>
      <w:szCs w:val="2"/>
    </w:rPr>
  </w:style>
  <w:style w:type="character" w:customStyle="1" w:styleId="Small">
    <w:name w:val="Small"/>
    <w:basedOn w:val="DefaultParagraphFont"/>
    <w:rsid w:val="007C2B68"/>
    <w:rPr>
      <w:sz w:val="16"/>
    </w:rPr>
  </w:style>
  <w:style w:type="paragraph" w:customStyle="1" w:styleId="WideTable">
    <w:name w:val="Wide Table"/>
    <w:basedOn w:val="Normal"/>
    <w:rsid w:val="007C2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B68"/>
  </w:style>
  <w:style w:type="paragraph" w:styleId="Quote">
    <w:name w:val="Quote"/>
    <w:basedOn w:val="Heading1"/>
    <w:link w:val="QuoteChar"/>
    <w:qFormat/>
    <w:rsid w:val="007C2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B68"/>
    <w:pPr>
      <w:pageBreakBefore/>
    </w:pPr>
  </w:style>
  <w:style w:type="paragraph" w:customStyle="1" w:styleId="Border">
    <w:name w:val="Border"/>
    <w:basedOn w:val="Normal"/>
    <w:qFormat/>
    <w:rsid w:val="007C2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B68"/>
    <w:rPr>
      <w:u w:val="single"/>
    </w:rPr>
  </w:style>
  <w:style w:type="character" w:customStyle="1" w:styleId="BoldandItalics">
    <w:name w:val="Bold and Italics"/>
    <w:qFormat/>
    <w:rsid w:val="007C2B68"/>
    <w:rPr>
      <w:b/>
      <w:i/>
      <w:u w:val="none"/>
    </w:rPr>
  </w:style>
  <w:style w:type="paragraph" w:styleId="BalloonText">
    <w:name w:val="Balloon Text"/>
    <w:basedOn w:val="Normal"/>
    <w:link w:val="BalloonTextChar"/>
    <w:rsid w:val="007C2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B68"/>
    <w:pPr>
      <w:spacing w:before="0" w:after="0"/>
    </w:pPr>
  </w:style>
  <w:style w:type="paragraph" w:customStyle="1" w:styleId="BodyTextBold">
    <w:name w:val="Body Text Bold"/>
    <w:basedOn w:val="BodyText"/>
    <w:qFormat/>
    <w:rsid w:val="007C2B68"/>
    <w:rPr>
      <w:b/>
    </w:rPr>
  </w:style>
  <w:style w:type="character" w:styleId="Hyperlink">
    <w:name w:val="Hyperlink"/>
    <w:basedOn w:val="DefaultParagraphFont"/>
    <w:uiPriority w:val="99"/>
    <w:unhideWhenUsed/>
    <w:rsid w:val="00B55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1212</Words>
  <Characters>7590</Characters>
  <Application>Microsoft Office Word</Application>
  <DocSecurity>0</DocSecurity>
  <Lines>261</Lines>
  <Paragraphs>137</Paragraphs>
  <ScaleCrop>false</ScaleCrop>
  <Company>Author-it Software Corporation Ltd.</Company>
  <LinksUpToDate>false</LinksUpToDate>
  <CharactersWithSpaces>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PUAFER009 Participate as a member of a facility emergency response team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