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4A30" w:rsidP="00E44A30">
      <w:pPr>
        <w:pStyle w:val="Title"/>
      </w:pPr>
      <w:r>
        <w:fldChar w:fldCharType="begin"/>
      </w:r>
      <w:r>
        <w:instrText xml:space="preserve"> TITLE   \* MERGEFORMAT </w:instrText>
      </w:r>
      <w:r>
        <w:fldChar w:fldCharType="separate"/>
      </w:r>
      <w:r>
        <w:t>PUAFER008 Confine small emergencies in a facility</w:t>
      </w:r>
      <w:r>
        <w:fldChar w:fldCharType="end"/>
      </w:r>
    </w:p>
    <w:p w:rsidR="00E44A30" w:rsidP="00E44A30">
      <w:pPr>
        <w:pStyle w:val="Version"/>
        <w:sectPr w:rsidSect="00820F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0F1E" w:rsidP="00820F1E">
      <w:pPr>
        <w:pStyle w:val="SuperHeading"/>
      </w:pPr>
      <w:r w:rsidRPr="00820F1E">
        <w:t>PUAFER008 Confine small emergencies in a facility</w:t>
      </w:r>
    </w:p>
    <w:p w:rsidR="00000000" w:rsidRPr="00820F1E" w:rsidP="00820F1E">
      <w:pPr>
        <w:pStyle w:val="Heading1"/>
      </w:pPr>
      <w:bookmarkStart w:id="1" w:name="O_1024810"/>
      <w:bookmarkEnd w:id="1"/>
      <w:r w:rsidRPr="00820F1E">
        <w:t>Modification History</w:t>
      </w:r>
    </w:p>
    <w:tbl>
      <w:tblPr>
        <w:tblW w:w="9497" w:type="dxa"/>
        <w:tblLayout w:type="fixed"/>
        <w:tblCellMar>
          <w:left w:w="62" w:type="dxa"/>
          <w:right w:w="62" w:type="dxa"/>
        </w:tblCellMar>
        <w:tblLook w:val="0000"/>
      </w:tblPr>
      <w:tblGrid>
        <w:gridCol w:w="9497"/>
      </w:tblGrid>
      <w:tr w:rsidTr="00820F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F1E" w:rsidP="00820F1E">
            <w:pPr>
              <w:pStyle w:val="BodyText"/>
            </w:pPr>
            <w:r w:rsidRPr="00820F1E">
              <w:rPr>
                <w:rStyle w:val="SpecialBold"/>
              </w:rPr>
              <w:t>Release 1.</w:t>
            </w:r>
            <w:r w:rsidRPr="00820F1E">
              <w:t xml:space="preserve"> This is the first release of this unit of competency in the PUA Public Safety Training Package.</w:t>
            </w:r>
          </w:p>
        </w:tc>
      </w:tr>
    </w:tbl>
    <w:p w:rsidR="00E44A30" w:rsidP="00820F1E">
      <w:pPr>
        <w:pStyle w:val="NoPaddingFontSize1"/>
      </w:pPr>
    </w:p>
    <w:p w:rsidR="00E44A30" w:rsidP="00820F1E">
      <w:pPr>
        <w:pStyle w:val="NoPaddingFontSize1"/>
      </w:pPr>
    </w:p>
    <w:p w:rsidR="00000000" w:rsidRPr="00820F1E" w:rsidP="00820F1E">
      <w:pPr>
        <w:pStyle w:val="Heading1"/>
      </w:pPr>
      <w:bookmarkStart w:id="2" w:name="O_1024811"/>
      <w:bookmarkEnd w:id="2"/>
      <w:r w:rsidRPr="00820F1E">
        <w:t>Application</w:t>
      </w:r>
    </w:p>
    <w:tbl>
      <w:tblPr>
        <w:tblW w:w="9497" w:type="dxa"/>
        <w:tblLayout w:type="fixed"/>
        <w:tblCellMar>
          <w:left w:w="62" w:type="dxa"/>
          <w:right w:w="62" w:type="dxa"/>
        </w:tblCellMar>
        <w:tblLook w:val="0000"/>
      </w:tblPr>
      <w:tblGrid>
        <w:gridCol w:w="9497"/>
      </w:tblGrid>
      <w:tr w:rsidTr="00820F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F1E" w:rsidP="00820F1E">
            <w:pPr>
              <w:pStyle w:val="BodyText"/>
            </w:pPr>
            <w:r w:rsidRPr="00820F1E">
              <w:t xml:space="preserve">This unit of competency involves the skills and knowledge required to confine small </w:t>
            </w:r>
            <w:r w:rsidRPr="00820F1E">
              <w:t>emergencies in a facility and it applies to occupants who are required to have first attack firefighting skills. It includes preparing for emergency situations, identifying and assessing an emergency, safely confining emergencies, using initial response eq</w:t>
            </w:r>
            <w:r w:rsidRPr="00820F1E">
              <w:t>uipment and reporting on the facility</w:t>
            </w:r>
            <w:r>
              <w:t>’</w:t>
            </w:r>
            <w:r w:rsidRPr="00820F1E">
              <w:t>s emergency response.</w:t>
            </w:r>
          </w:p>
          <w:p w:rsidR="00000000" w:rsidRPr="00820F1E" w:rsidP="00820F1E">
            <w:pPr>
              <w:pStyle w:val="BodyText"/>
            </w:pPr>
            <w:r w:rsidRPr="00820F1E">
              <w:t>Small emergencies in a facility include incidents such as small fires that can be controlled using a fire extinguisher; chemical spills that can be controlled using facility personal protective cl</w:t>
            </w:r>
            <w:r w:rsidRPr="00820F1E">
              <w:t xml:space="preserve">othing and equipment and a spill kit; or a vehicle accident where there is no significant injury or damage.  </w:t>
            </w:r>
          </w:p>
          <w:p w:rsidR="00000000" w:rsidRPr="00820F1E" w:rsidP="00820F1E">
            <w:pPr>
              <w:pStyle w:val="BodyText"/>
            </w:pPr>
            <w:r w:rsidRPr="00820F1E">
              <w:t xml:space="preserve">The unit has been developed to cover the facilities as specified in Australian Standard (AS) 3745 and AS4083. For this unit, as covered by AS3745 </w:t>
            </w:r>
            <w:r w:rsidRPr="00820F1E">
              <w:t xml:space="preserve">and/or AS4083, occupants are people attending a facility on a permanent or temporary basis such as an employee, contractor, student or resident, but not a visitor or patient and a facility is a building, structure or workplace that is, or may be, occupied </w:t>
            </w:r>
            <w:r w:rsidRPr="00820F1E">
              <w:t>by people (occupants).</w:t>
            </w:r>
          </w:p>
          <w:p w:rsidR="00000000" w:rsidRPr="00820F1E" w:rsidP="00820F1E">
            <w:pPr>
              <w:pStyle w:val="BodyText"/>
            </w:pPr>
            <w:r w:rsidRPr="00820F1E">
              <w:t>All aspects of the unit must be undertaken in line with legislative requirements, organisational policies and procedures, and accepted safe work practices.</w:t>
            </w:r>
          </w:p>
          <w:p w:rsidR="00000000" w:rsidRPr="00820F1E" w:rsidP="00820F1E">
            <w:pPr>
              <w:pStyle w:val="BodyText"/>
            </w:pPr>
            <w:r w:rsidRPr="00820F1E">
              <w:t>No licensing, legislative or certification requirements apply to this unit at</w:t>
            </w:r>
            <w:r w:rsidRPr="00820F1E">
              <w:t xml:space="preserve"> the time of publication.</w:t>
            </w:r>
          </w:p>
        </w:tc>
      </w:tr>
    </w:tbl>
    <w:p w:rsidR="00000000" w:rsidRPr="00820F1E" w:rsidP="00820F1E">
      <w:pPr>
        <w:pStyle w:val="NoPaddingFontSize1"/>
      </w:pPr>
    </w:p>
    <w:p w:rsidR="00000000" w:rsidRPr="00820F1E" w:rsidP="00820F1E">
      <w:pPr>
        <w:pStyle w:val="AllowPageBreak"/>
      </w:pPr>
    </w:p>
    <w:p w:rsidR="00000000" w:rsidRPr="00820F1E" w:rsidP="00820F1E">
      <w:pPr>
        <w:pStyle w:val="Heading1"/>
      </w:pPr>
      <w:bookmarkStart w:id="3" w:name="O_1024812"/>
      <w:bookmarkEnd w:id="3"/>
      <w:r w:rsidRPr="00820F1E">
        <w:t>Pre-requisite Unit</w:t>
      </w:r>
    </w:p>
    <w:tbl>
      <w:tblPr>
        <w:tblW w:w="9497" w:type="dxa"/>
        <w:tblLayout w:type="fixed"/>
        <w:tblCellMar>
          <w:left w:w="62" w:type="dxa"/>
          <w:right w:w="62" w:type="dxa"/>
        </w:tblCellMar>
        <w:tblLook w:val="0000"/>
      </w:tblPr>
      <w:tblGrid>
        <w:gridCol w:w="9497"/>
      </w:tblGrid>
      <w:tr w:rsidTr="00820F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F1E" w:rsidP="00820F1E">
            <w:pPr>
              <w:pStyle w:val="BodyText"/>
            </w:pPr>
            <w:r w:rsidRPr="00820F1E">
              <w:t>Not applicable</w:t>
            </w:r>
          </w:p>
        </w:tc>
      </w:tr>
    </w:tbl>
    <w:p w:rsidR="00000000" w:rsidRPr="00820F1E" w:rsidP="00820F1E">
      <w:pPr>
        <w:pStyle w:val="NoPaddingFontSize1"/>
      </w:pPr>
    </w:p>
    <w:p w:rsidR="00000000" w:rsidRPr="00820F1E" w:rsidP="00820F1E">
      <w:pPr>
        <w:pStyle w:val="AllowPageBreak"/>
      </w:pPr>
    </w:p>
    <w:p w:rsidR="00000000" w:rsidRPr="00820F1E" w:rsidP="00820F1E">
      <w:pPr>
        <w:pStyle w:val="Heading1"/>
      </w:pPr>
      <w:bookmarkStart w:id="4" w:name="O_1024813"/>
      <w:bookmarkEnd w:id="4"/>
      <w:r w:rsidRPr="00820F1E">
        <w:t>Competency Field</w:t>
      </w:r>
    </w:p>
    <w:tbl>
      <w:tblPr>
        <w:tblW w:w="9497" w:type="dxa"/>
        <w:tblLayout w:type="fixed"/>
        <w:tblCellMar>
          <w:left w:w="62" w:type="dxa"/>
          <w:right w:w="62" w:type="dxa"/>
        </w:tblCellMar>
        <w:tblLook w:val="0000"/>
      </w:tblPr>
      <w:tblGrid>
        <w:gridCol w:w="9497"/>
      </w:tblGrid>
      <w:tr w:rsidTr="00820F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F1E" w:rsidP="00820F1E">
            <w:pPr>
              <w:pStyle w:val="BodyText"/>
            </w:pPr>
            <w:r w:rsidRPr="00820F1E">
              <w:t>Facility Emergency Response</w:t>
            </w:r>
          </w:p>
        </w:tc>
      </w:tr>
    </w:tbl>
    <w:p w:rsidR="00000000" w:rsidRPr="00820F1E" w:rsidP="00820F1E">
      <w:pPr>
        <w:pStyle w:val="NoPaddingFontSize1"/>
      </w:pPr>
    </w:p>
    <w:p w:rsidR="00000000" w:rsidRPr="00820F1E" w:rsidP="00820F1E">
      <w:pPr>
        <w:pStyle w:val="AllowPageBreak"/>
      </w:pPr>
    </w:p>
    <w:p w:rsidR="00000000" w:rsidRPr="00820F1E" w:rsidP="00820F1E">
      <w:pPr>
        <w:pStyle w:val="Heading1"/>
      </w:pPr>
      <w:bookmarkStart w:id="5" w:name="O_1024814"/>
      <w:bookmarkEnd w:id="5"/>
      <w:r w:rsidRPr="00820F1E">
        <w:t>Unit Sector</w:t>
      </w:r>
    </w:p>
    <w:tbl>
      <w:tblPr>
        <w:tblW w:w="9497" w:type="dxa"/>
        <w:tblLayout w:type="fixed"/>
        <w:tblCellMar>
          <w:left w:w="62" w:type="dxa"/>
          <w:right w:w="62" w:type="dxa"/>
        </w:tblCellMar>
        <w:tblLook w:val="0000"/>
      </w:tblPr>
      <w:tblGrid>
        <w:gridCol w:w="9497"/>
      </w:tblGrid>
      <w:tr w:rsidTr="00820F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F1E" w:rsidP="00820F1E">
            <w:pPr>
              <w:pStyle w:val="BodyText"/>
            </w:pPr>
            <w:r w:rsidRPr="00820F1E">
              <w:t>Public Safety</w:t>
            </w:r>
          </w:p>
        </w:tc>
      </w:tr>
    </w:tbl>
    <w:p w:rsidR="00000000" w:rsidRPr="00820F1E" w:rsidP="00820F1E">
      <w:pPr>
        <w:pStyle w:val="NoPaddingFontSize1"/>
      </w:pPr>
    </w:p>
    <w:p w:rsidR="00000000" w:rsidRPr="00820F1E" w:rsidP="00820F1E">
      <w:pPr>
        <w:pStyle w:val="AllowPageBreak"/>
      </w:pPr>
    </w:p>
    <w:p w:rsidR="00000000" w:rsidRPr="00820F1E" w:rsidP="00820F1E">
      <w:pPr>
        <w:pStyle w:val="Heading1"/>
      </w:pPr>
      <w:bookmarkStart w:id="6" w:name="O_1024815"/>
      <w:bookmarkEnd w:id="6"/>
      <w:r w:rsidRPr="00820F1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20F1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20F1E" w:rsidP="00820F1E">
            <w:pPr>
              <w:pStyle w:val="BodyText"/>
            </w:pPr>
            <w:r w:rsidRPr="00820F1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20F1E">
            <w:pPr>
              <w:pStyle w:val="BodyText"/>
              <w:rPr>
                <w:lang w:val="en-NZ"/>
              </w:rPr>
            </w:pPr>
            <w:r w:rsidRPr="00820F1E">
              <w:rPr>
                <w:rStyle w:val="SpecialBold"/>
              </w:rPr>
              <w:t>PERFORMANCE CRITERIA</w:t>
            </w:r>
          </w:p>
        </w:tc>
      </w:tr>
      <w:tr w:rsidTr="00820F1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20F1E">
            <w:pPr>
              <w:pStyle w:val="BodyText"/>
              <w:rPr>
                <w:lang w:val="en-NZ"/>
              </w:rPr>
            </w:pPr>
            <w:r w:rsidRPr="00820F1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20F1E">
            <w:pPr>
              <w:pStyle w:val="BodyText"/>
              <w:rPr>
                <w:lang w:val="en-NZ"/>
              </w:rPr>
            </w:pPr>
            <w:r w:rsidRPr="00820F1E">
              <w:t>Performance criteria describe the performance needed to demonstrate achievement of the element.</w:t>
            </w:r>
          </w:p>
        </w:tc>
      </w:tr>
      <w:tr w:rsidTr="00820F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20F1E" w:rsidP="00820F1E">
            <w:pPr>
              <w:pStyle w:val="BodyText"/>
            </w:pPr>
            <w:r w:rsidRPr="00820F1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20F1E" w:rsidP="00820F1E">
            <w:pPr>
              <w:pStyle w:val="BodyText"/>
            </w:pPr>
            <w:r w:rsidRPr="00820F1E">
              <w:rPr>
                <w:rStyle w:val="SpecialBold"/>
              </w:rPr>
              <w:t>Prepare for emergency situations</w:t>
            </w:r>
          </w:p>
        </w:tc>
        <w:tc>
          <w:tcPr>
            <w:tcW w:w="697" w:type="dxa"/>
            <w:tcBorders>
              <w:top w:val="nil"/>
              <w:left w:val="nil"/>
              <w:bottom w:val="nil"/>
              <w:right w:val="nil"/>
            </w:tcBorders>
            <w:tcMar>
              <w:top w:w="0" w:type="dxa"/>
              <w:left w:w="62" w:type="dxa"/>
              <w:bottom w:w="0" w:type="dxa"/>
              <w:right w:w="62" w:type="dxa"/>
            </w:tcMar>
          </w:tcPr>
          <w:p w:rsidR="00000000" w:rsidP="00820F1E">
            <w:pPr>
              <w:pStyle w:val="BodyText"/>
              <w:rPr>
                <w:lang w:val="en-NZ"/>
              </w:rPr>
            </w:pPr>
            <w:r w:rsidRPr="00820F1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20F1E">
            <w:pPr>
              <w:pStyle w:val="BodyText"/>
              <w:rPr>
                <w:lang w:val="en-NZ"/>
              </w:rPr>
            </w:pPr>
            <w:r w:rsidRPr="00820F1E">
              <w:t>Possible facility emergency situations and responses are identified by the occupant</w:t>
            </w:r>
          </w:p>
        </w:tc>
      </w:tr>
      <w:tr w:rsidTr="00820F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F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F1E">
            <w:pPr>
              <w:pStyle w:val="BodyText"/>
              <w:rPr>
                <w:lang w:val="en-NZ"/>
              </w:rPr>
            </w:pPr>
            <w:r w:rsidRPr="00820F1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20F1E">
            <w:pPr>
              <w:pStyle w:val="BodyText"/>
              <w:rPr>
                <w:lang w:val="en-NZ"/>
              </w:rPr>
            </w:pPr>
            <w:r w:rsidRPr="00820F1E">
              <w:t xml:space="preserve">Emergency resources are identified and their location is ascertained </w:t>
            </w:r>
          </w:p>
        </w:tc>
      </w:tr>
      <w:tr w:rsidTr="00820F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F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F1E">
            <w:pPr>
              <w:pStyle w:val="BodyText"/>
              <w:rPr>
                <w:lang w:val="en-NZ"/>
              </w:rPr>
            </w:pPr>
            <w:r w:rsidRPr="00820F1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20F1E">
            <w:pPr>
              <w:pStyle w:val="BodyText"/>
              <w:rPr>
                <w:lang w:val="en-NZ"/>
              </w:rPr>
            </w:pPr>
            <w:r w:rsidRPr="00820F1E">
              <w:t>Problems with emergency resources are identified and reported to relevant personnel, in accordance with the facility emergency plan</w:t>
            </w:r>
          </w:p>
        </w:tc>
      </w:tr>
      <w:tr w:rsidTr="00820F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20F1E" w:rsidP="00820F1E">
            <w:pPr>
              <w:pStyle w:val="BodyText"/>
            </w:pPr>
            <w:r w:rsidRPr="00820F1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20F1E" w:rsidP="00820F1E">
            <w:pPr>
              <w:pStyle w:val="BodyText"/>
            </w:pPr>
            <w:r w:rsidRPr="00820F1E">
              <w:rPr>
                <w:rStyle w:val="SpecialBold"/>
              </w:rPr>
              <w:t>Identify and assess emergency</w:t>
            </w:r>
          </w:p>
        </w:tc>
        <w:tc>
          <w:tcPr>
            <w:tcW w:w="697" w:type="dxa"/>
            <w:tcBorders>
              <w:top w:val="nil"/>
              <w:left w:val="nil"/>
              <w:bottom w:val="nil"/>
              <w:right w:val="nil"/>
            </w:tcBorders>
            <w:tcMar>
              <w:top w:w="0" w:type="dxa"/>
              <w:left w:w="62" w:type="dxa"/>
              <w:bottom w:w="0" w:type="dxa"/>
              <w:right w:w="62" w:type="dxa"/>
            </w:tcMar>
          </w:tcPr>
          <w:p w:rsidR="00000000" w:rsidP="00820F1E">
            <w:pPr>
              <w:pStyle w:val="BodyText"/>
              <w:rPr>
                <w:lang w:val="en-NZ"/>
              </w:rPr>
            </w:pPr>
            <w:r w:rsidRPr="00820F1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20F1E">
            <w:pPr>
              <w:pStyle w:val="BodyText"/>
              <w:rPr>
                <w:lang w:val="en-NZ"/>
              </w:rPr>
            </w:pPr>
            <w:r w:rsidRPr="00820F1E">
              <w:t xml:space="preserve"> Hazards are identified and effectiveness of initial response actions are assessed </w:t>
            </w:r>
          </w:p>
        </w:tc>
      </w:tr>
      <w:tr w:rsidTr="00820F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F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F1E">
            <w:pPr>
              <w:pStyle w:val="BodyText"/>
              <w:rPr>
                <w:lang w:val="en-NZ"/>
              </w:rPr>
            </w:pPr>
            <w:r w:rsidRPr="00820F1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20F1E">
            <w:pPr>
              <w:pStyle w:val="BodyText"/>
              <w:rPr>
                <w:lang w:val="en-NZ"/>
              </w:rPr>
            </w:pPr>
            <w:r w:rsidRPr="00820F1E">
              <w:t xml:space="preserve">Advice in relation to the emergency is sought, in accordance with the facility emergency plan </w:t>
            </w:r>
          </w:p>
        </w:tc>
      </w:tr>
      <w:tr w:rsidTr="00820F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F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F1E">
            <w:pPr>
              <w:pStyle w:val="BodyText"/>
              <w:rPr>
                <w:lang w:val="en-NZ"/>
              </w:rPr>
            </w:pPr>
            <w:r w:rsidRPr="00820F1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20F1E">
            <w:pPr>
              <w:pStyle w:val="BodyText"/>
              <w:rPr>
                <w:lang w:val="en-NZ"/>
              </w:rPr>
            </w:pPr>
            <w:r w:rsidRPr="00820F1E">
              <w:t xml:space="preserve">Where initial response actions are considered unsafe or inappropriate action is taken to discontinue, in accordance with the facility emergency plan </w:t>
            </w:r>
          </w:p>
        </w:tc>
      </w:tr>
      <w:tr w:rsidTr="00820F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20F1E" w:rsidP="00820F1E">
            <w:pPr>
              <w:pStyle w:val="BodyText"/>
            </w:pPr>
            <w:r w:rsidRPr="00820F1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20F1E" w:rsidP="00820F1E">
            <w:pPr>
              <w:pStyle w:val="BodyText"/>
            </w:pPr>
            <w:r w:rsidRPr="00820F1E">
              <w:rPr>
                <w:rStyle w:val="SpecialBold"/>
              </w:rPr>
              <w:t xml:space="preserve">Safely confine emergencies </w:t>
            </w:r>
          </w:p>
        </w:tc>
        <w:tc>
          <w:tcPr>
            <w:tcW w:w="697" w:type="dxa"/>
            <w:tcBorders>
              <w:top w:val="nil"/>
              <w:left w:val="nil"/>
              <w:bottom w:val="nil"/>
              <w:right w:val="nil"/>
            </w:tcBorders>
            <w:tcMar>
              <w:top w:w="0" w:type="dxa"/>
              <w:left w:w="62" w:type="dxa"/>
              <w:bottom w:w="0" w:type="dxa"/>
              <w:right w:w="62" w:type="dxa"/>
            </w:tcMar>
          </w:tcPr>
          <w:p w:rsidR="00000000" w:rsidP="00820F1E">
            <w:pPr>
              <w:pStyle w:val="BodyText"/>
              <w:rPr>
                <w:lang w:val="en-NZ"/>
              </w:rPr>
            </w:pPr>
            <w:r w:rsidRPr="00820F1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20F1E">
            <w:pPr>
              <w:pStyle w:val="BodyText"/>
              <w:rPr>
                <w:lang w:val="en-NZ"/>
              </w:rPr>
            </w:pPr>
            <w:r w:rsidRPr="00820F1E">
              <w:t>Facility emergency is confined to the immediate area, in accordance with facility emergency response procedures</w:t>
            </w:r>
          </w:p>
        </w:tc>
      </w:tr>
      <w:tr w:rsidTr="00820F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F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F1E">
            <w:pPr>
              <w:pStyle w:val="BodyText"/>
              <w:rPr>
                <w:lang w:val="en-NZ"/>
              </w:rPr>
            </w:pPr>
            <w:r w:rsidRPr="00820F1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20F1E">
            <w:pPr>
              <w:pStyle w:val="BodyText"/>
              <w:rPr>
                <w:lang w:val="en-NZ"/>
              </w:rPr>
            </w:pPr>
            <w:r w:rsidRPr="00820F1E">
              <w:t>Emergency resources are used, in accordance with facility emergency response procedures and safe work practices</w:t>
            </w:r>
          </w:p>
        </w:tc>
      </w:tr>
      <w:tr w:rsidTr="00820F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F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F1E">
            <w:pPr>
              <w:pStyle w:val="BodyText"/>
              <w:rPr>
                <w:lang w:val="en-NZ"/>
              </w:rPr>
            </w:pPr>
            <w:r w:rsidRPr="00820F1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20F1E">
            <w:pPr>
              <w:pStyle w:val="BodyText"/>
              <w:rPr>
                <w:lang w:val="en-NZ"/>
              </w:rPr>
            </w:pPr>
            <w:r w:rsidRPr="00820F1E">
              <w:t>Emergency resources are used, in accordance with facility emergency response procedures</w:t>
            </w:r>
          </w:p>
        </w:tc>
      </w:tr>
      <w:tr w:rsidTr="00820F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20F1E" w:rsidP="00820F1E">
            <w:pPr>
              <w:pStyle w:val="BodyText"/>
            </w:pPr>
            <w:r w:rsidRPr="00820F1E">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820F1E" w:rsidP="00820F1E">
            <w:pPr>
              <w:pStyle w:val="BodyText"/>
            </w:pPr>
            <w:r w:rsidRPr="00820F1E">
              <w:rPr>
                <w:rStyle w:val="SpecialBold"/>
              </w:rPr>
              <w:t>Use initial response equipment</w:t>
            </w:r>
          </w:p>
        </w:tc>
        <w:tc>
          <w:tcPr>
            <w:tcW w:w="697" w:type="dxa"/>
            <w:tcBorders>
              <w:top w:val="nil"/>
              <w:left w:val="nil"/>
              <w:bottom w:val="nil"/>
              <w:right w:val="nil"/>
            </w:tcBorders>
            <w:tcMar>
              <w:top w:w="0" w:type="dxa"/>
              <w:left w:w="62" w:type="dxa"/>
              <w:bottom w:w="0" w:type="dxa"/>
              <w:right w:w="62" w:type="dxa"/>
            </w:tcMar>
          </w:tcPr>
          <w:p w:rsidR="00000000" w:rsidP="00820F1E">
            <w:pPr>
              <w:pStyle w:val="BodyText"/>
              <w:rPr>
                <w:lang w:val="en-NZ"/>
              </w:rPr>
            </w:pPr>
            <w:r w:rsidRPr="00820F1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20F1E">
            <w:pPr>
              <w:pStyle w:val="BodyText"/>
              <w:rPr>
                <w:lang w:val="en-NZ"/>
              </w:rPr>
            </w:pPr>
            <w:r w:rsidRPr="00820F1E">
              <w:t>Initial response equipment is checked to ensure its serviceability prior to use</w:t>
            </w:r>
          </w:p>
        </w:tc>
      </w:tr>
      <w:tr w:rsidTr="00820F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F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F1E">
            <w:pPr>
              <w:pStyle w:val="BodyText"/>
              <w:rPr>
                <w:lang w:val="en-NZ"/>
              </w:rPr>
            </w:pPr>
            <w:r w:rsidRPr="00820F1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20F1E">
            <w:pPr>
              <w:pStyle w:val="BodyText"/>
              <w:rPr>
                <w:lang w:val="en-NZ"/>
              </w:rPr>
            </w:pPr>
            <w:r w:rsidRPr="00820F1E">
              <w:t xml:space="preserve">Equipment is selected and used in response to the facility emergency </w:t>
            </w:r>
          </w:p>
        </w:tc>
      </w:tr>
      <w:tr w:rsidTr="00820F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F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F1E">
            <w:pPr>
              <w:pStyle w:val="BodyText"/>
              <w:rPr>
                <w:lang w:val="en-NZ"/>
              </w:rPr>
            </w:pPr>
            <w:r w:rsidRPr="00820F1E">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820F1E">
            <w:pPr>
              <w:pStyle w:val="BodyText"/>
              <w:rPr>
                <w:lang w:val="en-NZ"/>
              </w:rPr>
            </w:pPr>
            <w:r w:rsidRPr="00820F1E">
              <w:t>Use of equipment is coordinated with other emergency actions, in accordance with the facility emergency plan</w:t>
            </w:r>
          </w:p>
        </w:tc>
      </w:tr>
      <w:tr w:rsidTr="00820F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20F1E" w:rsidP="00820F1E">
            <w:pPr>
              <w:pStyle w:val="BodyText"/>
            </w:pPr>
            <w:r w:rsidRPr="00820F1E">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820F1E" w:rsidP="00820F1E">
            <w:pPr>
              <w:pStyle w:val="BodyText"/>
            </w:pPr>
            <w:r w:rsidRPr="00820F1E">
              <w:rPr>
                <w:rStyle w:val="SpecialBold"/>
              </w:rPr>
              <w:t>Report facility emergency response</w:t>
            </w:r>
          </w:p>
        </w:tc>
        <w:tc>
          <w:tcPr>
            <w:tcW w:w="697" w:type="dxa"/>
            <w:tcBorders>
              <w:top w:val="nil"/>
              <w:left w:val="nil"/>
              <w:bottom w:val="nil"/>
              <w:right w:val="nil"/>
            </w:tcBorders>
            <w:tcMar>
              <w:top w:w="0" w:type="dxa"/>
              <w:left w:w="62" w:type="dxa"/>
              <w:bottom w:w="0" w:type="dxa"/>
              <w:right w:w="62" w:type="dxa"/>
            </w:tcMar>
          </w:tcPr>
          <w:p w:rsidR="00000000" w:rsidP="00820F1E">
            <w:pPr>
              <w:pStyle w:val="BodyText"/>
              <w:rPr>
                <w:lang w:val="en-NZ"/>
              </w:rPr>
            </w:pPr>
            <w:r w:rsidRPr="00820F1E">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820F1E">
            <w:pPr>
              <w:pStyle w:val="BodyText"/>
              <w:rPr>
                <w:lang w:val="en-NZ"/>
              </w:rPr>
            </w:pPr>
            <w:r w:rsidRPr="00820F1E">
              <w:t>Emergency and response is documented and reported, in accordance with the facility emergency plan</w:t>
            </w:r>
          </w:p>
        </w:tc>
      </w:tr>
      <w:tr w:rsidTr="00820F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F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F1E">
            <w:pPr>
              <w:pStyle w:val="BodyText"/>
              <w:rPr>
                <w:lang w:val="en-NZ"/>
              </w:rPr>
            </w:pPr>
            <w:r w:rsidRPr="00820F1E">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820F1E">
            <w:pPr>
              <w:pStyle w:val="BodyText"/>
              <w:rPr>
                <w:lang w:val="en-NZ"/>
              </w:rPr>
            </w:pPr>
            <w:r w:rsidRPr="00820F1E">
              <w:t xml:space="preserve">Use of initial response equipment is documented and </w:t>
            </w:r>
            <w:r w:rsidRPr="00820F1E">
              <w:t xml:space="preserve">reported, in accordance with the facility emergency plan </w:t>
            </w:r>
          </w:p>
        </w:tc>
      </w:tr>
      <w:tr w:rsidTr="00820F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F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F1E">
            <w:pPr>
              <w:pStyle w:val="BodyText"/>
              <w:rPr>
                <w:lang w:val="en-NZ"/>
              </w:rPr>
            </w:pPr>
            <w:r w:rsidRPr="00820F1E">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RPr="00820F1E" w:rsidP="00820F1E">
            <w:pPr>
              <w:pStyle w:val="BodyText"/>
            </w:pPr>
            <w:r w:rsidRPr="00820F1E">
              <w:t>Initial response equipment is marked or positioned after use, in accordance with the facility emergency plan and a report to relevant perso</w:t>
            </w:r>
            <w:r w:rsidRPr="00820F1E">
              <w:t>nnel is completed to indicate if any equipment requires servicing and/or replacing</w:t>
            </w:r>
          </w:p>
        </w:tc>
      </w:tr>
    </w:tbl>
    <w:p w:rsidR="00000000" w:rsidRPr="00820F1E" w:rsidP="00820F1E">
      <w:pPr>
        <w:pStyle w:val="NoPaddingFontSize1"/>
      </w:pPr>
    </w:p>
    <w:p w:rsidR="00000000" w:rsidRPr="00820F1E" w:rsidP="00820F1E">
      <w:pPr>
        <w:pStyle w:val="AllowPageBreak"/>
      </w:pPr>
    </w:p>
    <w:p w:rsidR="00000000" w:rsidRPr="00820F1E" w:rsidP="00820F1E">
      <w:pPr>
        <w:pStyle w:val="Heading1"/>
      </w:pPr>
      <w:bookmarkStart w:id="7" w:name="O_1024816"/>
      <w:bookmarkEnd w:id="7"/>
      <w:r w:rsidRPr="00820F1E">
        <w:t>Foundation Skills</w:t>
      </w:r>
    </w:p>
    <w:tbl>
      <w:tblPr>
        <w:tblW w:w="9497" w:type="dxa"/>
        <w:tblLayout w:type="fixed"/>
        <w:tblCellMar>
          <w:left w:w="62" w:type="dxa"/>
          <w:right w:w="62" w:type="dxa"/>
        </w:tblCellMar>
        <w:tblLook w:val="0000"/>
      </w:tblPr>
      <w:tblGrid>
        <w:gridCol w:w="9497"/>
      </w:tblGrid>
      <w:tr w:rsidTr="00820F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F1E" w:rsidP="00820F1E">
            <w:pPr>
              <w:pStyle w:val="BodyText"/>
            </w:pPr>
            <w:r w:rsidRPr="00820F1E">
              <w:t>Foundation skills essential to performance are explicit in the performance criteria of this unit of competency.</w:t>
            </w:r>
          </w:p>
        </w:tc>
      </w:tr>
    </w:tbl>
    <w:p w:rsidR="00000000" w:rsidRPr="00820F1E" w:rsidP="00820F1E">
      <w:pPr>
        <w:pStyle w:val="NoPaddingFontSize1"/>
      </w:pPr>
    </w:p>
    <w:p w:rsidR="00000000" w:rsidRPr="00820F1E" w:rsidP="00820F1E">
      <w:pPr>
        <w:pStyle w:val="AllowPageBreak"/>
      </w:pPr>
    </w:p>
    <w:p w:rsidR="00000000" w:rsidRPr="00820F1E" w:rsidP="00820F1E">
      <w:pPr>
        <w:pStyle w:val="Heading1"/>
      </w:pPr>
      <w:bookmarkStart w:id="8" w:name="O_1024817"/>
      <w:bookmarkEnd w:id="8"/>
      <w:r w:rsidRPr="00820F1E">
        <w:t>Range of Conditions</w:t>
      </w:r>
    </w:p>
    <w:tbl>
      <w:tblPr>
        <w:tblW w:w="9497" w:type="dxa"/>
        <w:tblLayout w:type="fixed"/>
        <w:tblCellMar>
          <w:left w:w="62" w:type="dxa"/>
          <w:right w:w="62" w:type="dxa"/>
        </w:tblCellMar>
        <w:tblLook w:val="0000"/>
      </w:tblPr>
      <w:tblGrid>
        <w:gridCol w:w="9497"/>
      </w:tblGrid>
      <w:tr w:rsidTr="00820F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F1E" w:rsidP="00820F1E">
            <w:pPr>
              <w:pStyle w:val="BodyText"/>
            </w:pPr>
            <w:r w:rsidRPr="00820F1E">
              <w:t>Range is restricted to essential operating conditions and any other variables essential to the work environment.</w:t>
            </w:r>
          </w:p>
          <w:p w:rsidR="00000000" w:rsidRPr="00820F1E" w:rsidP="00820F1E">
            <w:pPr>
              <w:pStyle w:val="BodyText"/>
            </w:pPr>
            <w:r w:rsidRPr="00820F1E">
              <w:t>Non-essential conditions may be found in the Companion Volume Implementation Guide.</w:t>
            </w:r>
          </w:p>
        </w:tc>
      </w:tr>
    </w:tbl>
    <w:p w:rsidR="00000000" w:rsidRPr="00820F1E" w:rsidP="00820F1E">
      <w:pPr>
        <w:pStyle w:val="NoPaddingFontSize1"/>
      </w:pPr>
    </w:p>
    <w:p w:rsidR="00000000" w:rsidRPr="00820F1E" w:rsidP="00820F1E">
      <w:pPr>
        <w:pStyle w:val="AllowPageBreak"/>
      </w:pPr>
    </w:p>
    <w:p w:rsidR="00000000" w:rsidRPr="00820F1E" w:rsidP="00820F1E">
      <w:pPr>
        <w:pStyle w:val="Heading1"/>
      </w:pPr>
      <w:bookmarkStart w:id="9" w:name="O_1024818"/>
      <w:bookmarkEnd w:id="9"/>
      <w:r w:rsidRPr="00820F1E">
        <w:t>Unit Mapping Infor</w:t>
      </w:r>
      <w:r w:rsidRPr="00820F1E">
        <w:t>mation</w:t>
      </w:r>
    </w:p>
    <w:tbl>
      <w:tblPr>
        <w:tblW w:w="9497" w:type="dxa"/>
        <w:tblLayout w:type="fixed"/>
        <w:tblCellMar>
          <w:left w:w="62" w:type="dxa"/>
          <w:right w:w="62" w:type="dxa"/>
        </w:tblCellMar>
        <w:tblLook w:val="0000"/>
      </w:tblPr>
      <w:tblGrid>
        <w:gridCol w:w="9497"/>
      </w:tblGrid>
      <w:tr w:rsidTr="00820F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F1E" w:rsidP="00820F1E">
            <w:pPr>
              <w:pStyle w:val="BodyText"/>
            </w:pPr>
            <w:r w:rsidRPr="00820F1E">
              <w:t>This unit replaces and is equivalent to PUAWER008B Confine small facility emergencies.</w:t>
            </w:r>
          </w:p>
        </w:tc>
      </w:tr>
    </w:tbl>
    <w:p w:rsidR="00000000" w:rsidRPr="00820F1E" w:rsidP="00820F1E">
      <w:pPr>
        <w:pStyle w:val="NoPaddingFontSize1"/>
      </w:pPr>
    </w:p>
    <w:p w:rsidR="00000000" w:rsidRPr="00820F1E" w:rsidP="00820F1E">
      <w:pPr>
        <w:pStyle w:val="AllowPageBreak"/>
      </w:pPr>
    </w:p>
    <w:p w:rsidR="00000000" w:rsidRPr="00820F1E" w:rsidP="00820F1E">
      <w:pPr>
        <w:pStyle w:val="Heading1"/>
      </w:pPr>
      <w:bookmarkStart w:id="10" w:name="O_1024825"/>
      <w:bookmarkEnd w:id="10"/>
      <w:r w:rsidRPr="00820F1E">
        <w:t>Links</w:t>
      </w:r>
    </w:p>
    <w:p w:rsidR="00000000" w:rsidRPr="00820F1E" w:rsidP="00E44A30">
      <w:pPr>
        <w:pStyle w:val="BodyText"/>
      </w:pPr>
      <w:r w:rsidRPr="00820F1E">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7B032A">
        <w:rPr>
          <w:rStyle w:val="Hyperlink"/>
        </w:rPr>
        <w:t>https://vetnet.gov.au/Pages/TrainingDocs.aspx?q=3eca5672-6d5a-410b-8942-810d0ba05bbf</w:t>
      </w:r>
      <w:r>
        <w:fldChar w:fldCharType="end"/>
      </w:r>
    </w:p>
    <w:p w:rsidR="00000000" w:rsidRPr="00820F1E" w:rsidP="00820F1E"/>
    <w:sectPr w:rsidSect="00820F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F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F1E" w:rsidRPr="00E44A30" w:rsidP="00E44A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F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A30" w:rsidP="00820F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4A30" w:rsidP="00820F1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44A30" w:rsidP="00820F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F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A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0F1E" w:rsidRPr="00E44A30" w:rsidP="00E44A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F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A30" w:rsidRPr="002D2AF8" w:rsidP="00820F1E">
    <w:pPr>
      <w:pStyle w:val="Header"/>
      <w:framePr w:wrap="around"/>
    </w:pPr>
    <w:r>
      <w:fldChar w:fldCharType="begin"/>
    </w:r>
    <w:r>
      <w:instrText xml:space="preserve"> TITLE   \* MERGEFORMAT </w:instrText>
    </w:r>
    <w:r>
      <w:fldChar w:fldCharType="separate"/>
    </w:r>
    <w:r>
      <w:t>PUAFER008 Confine small emergencies in a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E44A30" w:rsidP="00820F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F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0F1E"/>
    <w:pPr>
      <w:spacing w:before="360" w:after="60"/>
      <w:outlineLvl w:val="0"/>
    </w:pPr>
    <w:rPr>
      <w:sz w:val="32"/>
    </w:rPr>
  </w:style>
  <w:style w:type="paragraph" w:styleId="Heading2">
    <w:name w:val="heading 2"/>
    <w:basedOn w:val="HeadingBase"/>
    <w:next w:val="BodyText"/>
    <w:link w:val="Heading2Char"/>
    <w:qFormat/>
    <w:rsid w:val="00820F1E"/>
    <w:pPr>
      <w:keepLines/>
      <w:spacing w:before="240" w:after="120"/>
      <w:outlineLvl w:val="1"/>
    </w:pPr>
    <w:rPr>
      <w:sz w:val="28"/>
      <w:szCs w:val="40"/>
    </w:rPr>
  </w:style>
  <w:style w:type="paragraph" w:styleId="Heading3">
    <w:name w:val="heading 3"/>
    <w:basedOn w:val="HeadingBase"/>
    <w:next w:val="BodyText"/>
    <w:link w:val="Heading3Char"/>
    <w:qFormat/>
    <w:rsid w:val="00820F1E"/>
    <w:pPr>
      <w:spacing w:before="180" w:after="120"/>
      <w:outlineLvl w:val="2"/>
    </w:pPr>
    <w:rPr>
      <w:spacing w:val="-10"/>
      <w:kern w:val="32"/>
    </w:rPr>
  </w:style>
  <w:style w:type="paragraph" w:styleId="Heading4">
    <w:name w:val="heading 4"/>
    <w:basedOn w:val="HeadingBase"/>
    <w:next w:val="BodyText"/>
    <w:link w:val="Heading4Char"/>
    <w:qFormat/>
    <w:rsid w:val="00820F1E"/>
    <w:pPr>
      <w:spacing w:before="160" w:after="120"/>
      <w:outlineLvl w:val="3"/>
    </w:pPr>
    <w:rPr>
      <w:sz w:val="22"/>
    </w:rPr>
  </w:style>
  <w:style w:type="paragraph" w:styleId="Heading5">
    <w:name w:val="heading 5"/>
    <w:basedOn w:val="HeadingBase"/>
    <w:next w:val="Normal"/>
    <w:link w:val="Heading5Char"/>
    <w:qFormat/>
    <w:rsid w:val="00820F1E"/>
    <w:pPr>
      <w:spacing w:before="80"/>
      <w:outlineLvl w:val="4"/>
    </w:pPr>
    <w:rPr>
      <w:color w:val="918585"/>
      <w:sz w:val="20"/>
    </w:rPr>
  </w:style>
  <w:style w:type="paragraph" w:styleId="Heading6">
    <w:name w:val="heading 6"/>
    <w:basedOn w:val="HeadingBase"/>
    <w:next w:val="Normal"/>
    <w:link w:val="Heading6Char"/>
    <w:qFormat/>
    <w:rsid w:val="00820F1E"/>
    <w:pPr>
      <w:spacing w:before="60"/>
      <w:outlineLvl w:val="5"/>
    </w:pPr>
    <w:rPr>
      <w:color w:val="918585"/>
      <w:sz w:val="20"/>
    </w:rPr>
  </w:style>
  <w:style w:type="paragraph" w:styleId="Heading7">
    <w:name w:val="heading 7"/>
    <w:basedOn w:val="Normal"/>
    <w:next w:val="Normal"/>
    <w:link w:val="Heading7Char"/>
    <w:qFormat/>
    <w:rsid w:val="00820F1E"/>
    <w:pPr>
      <w:ind w:left="720"/>
      <w:outlineLvl w:val="6"/>
    </w:pPr>
    <w:rPr>
      <w:i/>
    </w:rPr>
  </w:style>
  <w:style w:type="paragraph" w:styleId="Heading8">
    <w:name w:val="heading 8"/>
    <w:basedOn w:val="Normal"/>
    <w:next w:val="Normal"/>
    <w:link w:val="Heading8Char"/>
    <w:qFormat/>
    <w:rsid w:val="00820F1E"/>
    <w:pPr>
      <w:ind w:left="720"/>
      <w:outlineLvl w:val="7"/>
    </w:pPr>
    <w:rPr>
      <w:i/>
    </w:rPr>
  </w:style>
  <w:style w:type="paragraph" w:styleId="Heading9">
    <w:name w:val="heading 9"/>
    <w:basedOn w:val="Normal"/>
    <w:next w:val="Normal"/>
    <w:link w:val="Heading9Char"/>
    <w:qFormat/>
    <w:rsid w:val="00820F1E"/>
    <w:pPr>
      <w:ind w:left="720"/>
      <w:outlineLvl w:val="8"/>
    </w:pPr>
    <w:rPr>
      <w:i/>
    </w:rPr>
  </w:style>
  <w:style w:type="character" w:default="1" w:styleId="DefaultParagraphFont">
    <w:name w:val="Default Paragraph Font"/>
    <w:uiPriority w:val="1"/>
    <w:unhideWhenUsed/>
    <w:rsid w:val="00820F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0F1E"/>
  </w:style>
  <w:style w:type="character" w:customStyle="1" w:styleId="Heading1Char">
    <w:name w:val="Heading 1 Char"/>
    <w:basedOn w:val="DefaultParagraphFont"/>
    <w:link w:val="Heading1"/>
    <w:rsid w:val="00820F1E"/>
    <w:rPr>
      <w:rFonts w:ascii="Times New Roman" w:eastAsia="Times New Roman" w:hAnsi="Times New Roman" w:cs="Times New Roman"/>
      <w:b/>
      <w:sz w:val="32"/>
      <w:szCs w:val="20"/>
      <w:lang w:eastAsia="en-US"/>
    </w:rPr>
  </w:style>
  <w:style w:type="paragraph" w:styleId="BodyText">
    <w:name w:val="Body Text"/>
    <w:basedOn w:val="Normal"/>
    <w:link w:val="BodyTextChar"/>
    <w:rsid w:val="00820F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0F1E"/>
    <w:rPr>
      <w:rFonts w:ascii="Times New Roman" w:eastAsia="Times New Roman" w:hAnsi="Times New Roman" w:cs="Times New Roman"/>
      <w:sz w:val="24"/>
      <w:lang w:eastAsia="en-US"/>
    </w:rPr>
  </w:style>
  <w:style w:type="character" w:customStyle="1" w:styleId="SpecialBold">
    <w:name w:val="Special Bold"/>
    <w:basedOn w:val="DefaultParagraphFont"/>
    <w:rsid w:val="00820F1E"/>
    <w:rPr>
      <w:b/>
      <w:spacing w:val="0"/>
    </w:rPr>
  </w:style>
  <w:style w:type="paragraph" w:customStyle="1" w:styleId="SuperHeading">
    <w:name w:val="SuperHeading"/>
    <w:basedOn w:val="Normal"/>
    <w:rsid w:val="00820F1E"/>
    <w:pPr>
      <w:spacing w:before="240" w:after="120"/>
      <w:outlineLvl w:val="0"/>
    </w:pPr>
    <w:rPr>
      <w:rFonts w:ascii="Times New Roman" w:hAnsi="Times New Roman"/>
      <w:b/>
      <w:sz w:val="32"/>
    </w:rPr>
  </w:style>
  <w:style w:type="paragraph" w:customStyle="1" w:styleId="AllowPageBreak">
    <w:name w:val="AllowPageBreak"/>
    <w:rsid w:val="00820F1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20F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0F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0F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0F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0F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0F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0F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0F1E"/>
    <w:rPr>
      <w:rFonts w:ascii="Courier New" w:eastAsia="Times New Roman" w:hAnsi="Courier New" w:cs="Times New Roman"/>
      <w:i/>
      <w:szCs w:val="20"/>
      <w:lang w:eastAsia="en-US"/>
    </w:rPr>
  </w:style>
  <w:style w:type="paragraph" w:customStyle="1" w:styleId="HeadingBase">
    <w:name w:val="Heading Base"/>
    <w:rsid w:val="00820F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0F1E"/>
    <w:pPr>
      <w:tabs>
        <w:tab w:val="right" w:leader="dot" w:pos="9072"/>
      </w:tabs>
      <w:ind w:left="567"/>
    </w:pPr>
    <w:rPr>
      <w:szCs w:val="22"/>
    </w:rPr>
  </w:style>
  <w:style w:type="paragraph" w:customStyle="1" w:styleId="TOCBase">
    <w:name w:val="TOC Base"/>
    <w:rsid w:val="00820F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0F1E"/>
    <w:pPr>
      <w:tabs>
        <w:tab w:val="right" w:leader="dot" w:pos="9072"/>
      </w:tabs>
      <w:spacing w:before="40" w:after="40"/>
      <w:ind w:left="284"/>
    </w:pPr>
    <w:rPr>
      <w:rFonts w:ascii="Times New Roman" w:hAnsi="Times New Roman"/>
    </w:rPr>
  </w:style>
  <w:style w:type="paragraph" w:styleId="TOC1">
    <w:name w:val="toc 1"/>
    <w:basedOn w:val="TOCBase"/>
    <w:next w:val="Normal"/>
    <w:rsid w:val="00820F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0F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0F1E"/>
    <w:rPr>
      <w:rFonts w:ascii="Times New Roman" w:eastAsia="Times New Roman" w:hAnsi="Times New Roman" w:cs="Times New Roman"/>
      <w:sz w:val="16"/>
      <w:lang w:eastAsia="en-US"/>
    </w:rPr>
  </w:style>
  <w:style w:type="paragraph" w:styleId="Title">
    <w:name w:val="Title"/>
    <w:basedOn w:val="HeadingBase"/>
    <w:link w:val="TitleChar"/>
    <w:qFormat/>
    <w:rsid w:val="00820F1E"/>
    <w:pPr>
      <w:spacing w:before="5040"/>
      <w:jc w:val="center"/>
    </w:pPr>
    <w:rPr>
      <w:sz w:val="48"/>
      <w:szCs w:val="72"/>
      <w:lang w:val="en-US"/>
    </w:rPr>
  </w:style>
  <w:style w:type="character" w:customStyle="1" w:styleId="TitleChar">
    <w:name w:val="Title Char"/>
    <w:basedOn w:val="DefaultParagraphFont"/>
    <w:link w:val="Title"/>
    <w:rsid w:val="00820F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0F1E"/>
    <w:pPr>
      <w:tabs>
        <w:tab w:val="left" w:pos="3600"/>
        <w:tab w:val="left" w:pos="3958"/>
      </w:tabs>
    </w:pPr>
  </w:style>
  <w:style w:type="paragraph" w:styleId="List">
    <w:name w:val="List"/>
    <w:basedOn w:val="BodyText"/>
    <w:next w:val="BodyText"/>
    <w:rsid w:val="00820F1E"/>
    <w:pPr>
      <w:tabs>
        <w:tab w:val="left" w:pos="340"/>
      </w:tabs>
      <w:spacing w:before="60" w:after="60"/>
      <w:ind w:left="340" w:hanging="340"/>
    </w:pPr>
  </w:style>
  <w:style w:type="paragraph" w:styleId="ListBullet">
    <w:name w:val="List Bullet"/>
    <w:basedOn w:val="List"/>
    <w:rsid w:val="00820F1E"/>
    <w:pPr>
      <w:numPr>
        <w:numId w:val="10"/>
      </w:numPr>
      <w:tabs>
        <w:tab w:val="clear" w:pos="340"/>
      </w:tabs>
      <w:spacing w:before="40" w:after="40"/>
    </w:pPr>
  </w:style>
  <w:style w:type="paragraph" w:customStyle="1" w:styleId="Note">
    <w:name w:val="Note"/>
    <w:basedOn w:val="BodyText"/>
    <w:rsid w:val="00820F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0F1E"/>
    <w:pPr>
      <w:framePr w:wrap="auto" w:hAnchor="text" w:y="6049"/>
    </w:pPr>
    <w:rPr>
      <w:color w:val="000000"/>
      <w:sz w:val="40"/>
    </w:rPr>
  </w:style>
  <w:style w:type="paragraph" w:customStyle="1" w:styleId="TOCTitle">
    <w:name w:val="TOCTitle"/>
    <w:basedOn w:val="Heading1"/>
    <w:rsid w:val="00820F1E"/>
    <w:pPr>
      <w:spacing w:after="240"/>
      <w:jc w:val="center"/>
      <w:outlineLvl w:val="9"/>
    </w:pPr>
    <w:rPr>
      <w:caps/>
    </w:rPr>
  </w:style>
  <w:style w:type="paragraph" w:customStyle="1" w:styleId="Version">
    <w:name w:val="Version"/>
    <w:rsid w:val="00820F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0F1E"/>
    <w:pPr>
      <w:numPr>
        <w:numId w:val="11"/>
      </w:numPr>
      <w:tabs>
        <w:tab w:val="clear" w:pos="680"/>
      </w:tabs>
    </w:pPr>
  </w:style>
  <w:style w:type="paragraph" w:styleId="Index1">
    <w:name w:val="index 1"/>
    <w:basedOn w:val="Normal"/>
    <w:next w:val="Normal"/>
    <w:semiHidden/>
    <w:rsid w:val="00820F1E"/>
    <w:pPr>
      <w:keepNext w:val="0"/>
      <w:tabs>
        <w:tab w:val="right" w:pos="4176"/>
      </w:tabs>
      <w:ind w:left="198" w:hanging="198"/>
    </w:pPr>
    <w:rPr>
      <w:rFonts w:ascii="Garamond" w:hAnsi="Garamond"/>
    </w:rPr>
  </w:style>
  <w:style w:type="paragraph" w:styleId="IndexHeading">
    <w:name w:val="index heading"/>
    <w:basedOn w:val="Normal"/>
    <w:next w:val="Index1"/>
    <w:semiHidden/>
    <w:rsid w:val="00820F1E"/>
    <w:pPr>
      <w:spacing w:before="120" w:after="120"/>
    </w:pPr>
    <w:rPr>
      <w:rFonts w:ascii="Arial" w:hAnsi="Arial"/>
      <w:b/>
      <w:color w:val="918585"/>
      <w:sz w:val="24"/>
    </w:rPr>
  </w:style>
  <w:style w:type="paragraph" w:styleId="Header">
    <w:name w:val="header"/>
    <w:basedOn w:val="Normal"/>
    <w:link w:val="HeaderChar"/>
    <w:rsid w:val="00820F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0F1E"/>
    <w:rPr>
      <w:rFonts w:ascii="Times New Roman" w:eastAsia="Times New Roman" w:hAnsi="Times New Roman" w:cs="Times New Roman"/>
      <w:sz w:val="16"/>
      <w:szCs w:val="20"/>
      <w:lang w:val="en-GB" w:eastAsia="en-US"/>
    </w:rPr>
  </w:style>
  <w:style w:type="paragraph" w:customStyle="1" w:styleId="Chapter">
    <w:name w:val="Chapter"/>
    <w:basedOn w:val="Normal"/>
    <w:rsid w:val="00820F1E"/>
    <w:pPr>
      <w:spacing w:before="240"/>
    </w:pPr>
    <w:rPr>
      <w:rFonts w:ascii="Times New Roman" w:hAnsi="Times New Roman"/>
      <w:smallCaps/>
      <w:spacing w:val="80"/>
      <w:sz w:val="28"/>
    </w:rPr>
  </w:style>
  <w:style w:type="paragraph" w:customStyle="1" w:styleId="InChapter">
    <w:name w:val="InChapter"/>
    <w:basedOn w:val="Heading3"/>
    <w:rsid w:val="00820F1E"/>
    <w:pPr>
      <w:spacing w:after="240"/>
      <w:outlineLvl w:val="9"/>
    </w:pPr>
    <w:rPr>
      <w:noProof/>
    </w:rPr>
  </w:style>
  <w:style w:type="paragraph" w:styleId="Index2">
    <w:name w:val="index 2"/>
    <w:basedOn w:val="Normal"/>
    <w:next w:val="Normal"/>
    <w:semiHidden/>
    <w:rsid w:val="00820F1E"/>
    <w:pPr>
      <w:tabs>
        <w:tab w:val="right" w:pos="4176"/>
      </w:tabs>
      <w:ind w:left="568" w:hanging="284"/>
    </w:pPr>
    <w:rPr>
      <w:rFonts w:ascii="Garamond" w:hAnsi="Garamond"/>
    </w:rPr>
  </w:style>
  <w:style w:type="paragraph" w:customStyle="1" w:styleId="Byline">
    <w:name w:val="Byline"/>
    <w:rsid w:val="00820F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0F1E"/>
    <w:pPr>
      <w:tabs>
        <w:tab w:val="clear" w:pos="3600"/>
        <w:tab w:val="clear" w:pos="3958"/>
      </w:tabs>
      <w:jc w:val="right"/>
    </w:pPr>
  </w:style>
  <w:style w:type="character" w:styleId="Emphasis">
    <w:name w:val="Emphasis"/>
    <w:basedOn w:val="DefaultParagraphFont"/>
    <w:qFormat/>
    <w:rsid w:val="00820F1E"/>
    <w:rPr>
      <w:i/>
    </w:rPr>
  </w:style>
  <w:style w:type="paragraph" w:styleId="Caption">
    <w:name w:val="caption"/>
    <w:basedOn w:val="BodyText"/>
    <w:next w:val="Normal"/>
    <w:qFormat/>
    <w:rsid w:val="00820F1E"/>
    <w:pPr>
      <w:framePr w:w="2268" w:hSpace="181" w:vSpace="181" w:wrap="around" w:vAnchor="text" w:hAnchor="page" w:x="1135" w:y="285" w:anchorLock="1"/>
    </w:pPr>
    <w:rPr>
      <w:i/>
    </w:rPr>
  </w:style>
  <w:style w:type="paragraph" w:customStyle="1" w:styleId="MiniTOCTitle">
    <w:name w:val="MiniTOCTitle"/>
    <w:basedOn w:val="Heading4"/>
    <w:rsid w:val="00820F1E"/>
    <w:pPr>
      <w:spacing w:before="240"/>
      <w:outlineLvl w:val="9"/>
    </w:pPr>
    <w:rPr>
      <w:noProof/>
      <w:sz w:val="24"/>
    </w:rPr>
  </w:style>
  <w:style w:type="paragraph" w:customStyle="1" w:styleId="MiniTOCItem">
    <w:name w:val="MiniTOCItem"/>
    <w:basedOn w:val="ListBullet"/>
    <w:rsid w:val="00820F1E"/>
    <w:pPr>
      <w:numPr>
        <w:numId w:val="0"/>
      </w:numPr>
      <w:tabs>
        <w:tab w:val="right" w:leader="dot" w:pos="6521"/>
      </w:tabs>
      <w:spacing w:before="0" w:after="0"/>
    </w:pPr>
  </w:style>
  <w:style w:type="paragraph" w:customStyle="1" w:styleId="TOFTitle">
    <w:name w:val="TOFTitle"/>
    <w:basedOn w:val="TOCTitle"/>
    <w:rsid w:val="00820F1E"/>
  </w:style>
  <w:style w:type="paragraph" w:styleId="TableofFigures">
    <w:name w:val="table of figures"/>
    <w:basedOn w:val="Normal"/>
    <w:next w:val="Normal"/>
    <w:semiHidden/>
    <w:rsid w:val="00820F1E"/>
    <w:pPr>
      <w:tabs>
        <w:tab w:val="right" w:leader="dot" w:pos="9072"/>
      </w:tabs>
      <w:ind w:left="970" w:hanging="403"/>
    </w:pPr>
    <w:rPr>
      <w:rFonts w:ascii="Times New Roman" w:hAnsi="Times New Roman"/>
      <w:b/>
    </w:rPr>
  </w:style>
  <w:style w:type="paragraph" w:styleId="ListNumber">
    <w:name w:val="List Number"/>
    <w:basedOn w:val="List"/>
    <w:rsid w:val="00820F1E"/>
    <w:pPr>
      <w:numPr>
        <w:numId w:val="13"/>
      </w:numPr>
      <w:tabs>
        <w:tab w:val="clear" w:pos="340"/>
      </w:tabs>
    </w:pPr>
  </w:style>
  <w:style w:type="character" w:customStyle="1" w:styleId="WingdingSymbols">
    <w:name w:val="Wingding Symbols"/>
    <w:rsid w:val="00820F1E"/>
    <w:rPr>
      <w:rFonts w:ascii="Wingdings" w:hAnsi="Wingdings"/>
    </w:rPr>
  </w:style>
  <w:style w:type="paragraph" w:customStyle="1" w:styleId="TableHeading">
    <w:name w:val="Table Heading"/>
    <w:basedOn w:val="HeadingBase"/>
    <w:rsid w:val="00820F1E"/>
    <w:pPr>
      <w:keepLines/>
      <w:pBdr>
        <w:bottom w:val="single" w:sz="6" w:space="1" w:color="918585"/>
      </w:pBdr>
      <w:spacing w:before="240"/>
    </w:pPr>
  </w:style>
  <w:style w:type="character" w:customStyle="1" w:styleId="HotSpot">
    <w:name w:val="HotSpot"/>
    <w:rsid w:val="00820F1E"/>
    <w:rPr>
      <w:color w:val="0033CC"/>
      <w:u w:val="none"/>
    </w:rPr>
  </w:style>
  <w:style w:type="paragraph" w:customStyle="1" w:styleId="BodyTextRight">
    <w:name w:val="Body Text Right"/>
    <w:basedOn w:val="BodyText"/>
    <w:rsid w:val="00820F1E"/>
    <w:pPr>
      <w:spacing w:before="0" w:after="0"/>
      <w:jc w:val="right"/>
    </w:pPr>
  </w:style>
  <w:style w:type="paragraph" w:styleId="Index3">
    <w:name w:val="index 3"/>
    <w:basedOn w:val="ListNumber2"/>
    <w:next w:val="Normal"/>
    <w:semiHidden/>
    <w:rsid w:val="00820F1E"/>
    <w:pPr>
      <w:numPr>
        <w:numId w:val="0"/>
      </w:numPr>
      <w:tabs>
        <w:tab w:val="right" w:leader="dot" w:pos="4176"/>
      </w:tabs>
    </w:pPr>
  </w:style>
  <w:style w:type="paragraph" w:styleId="ListNumber2">
    <w:name w:val="List Number 2"/>
    <w:basedOn w:val="List2"/>
    <w:rsid w:val="00820F1E"/>
    <w:pPr>
      <w:numPr>
        <w:numId w:val="8"/>
      </w:numPr>
      <w:tabs>
        <w:tab w:val="clear" w:pos="1060"/>
      </w:tabs>
    </w:pPr>
  </w:style>
  <w:style w:type="paragraph" w:customStyle="1" w:styleId="MarginNote">
    <w:name w:val="Margin Note"/>
    <w:basedOn w:val="BodyText"/>
    <w:rsid w:val="00820F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0F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0F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0F1E"/>
    <w:rPr>
      <w:sz w:val="32"/>
    </w:rPr>
  </w:style>
  <w:style w:type="paragraph" w:customStyle="1" w:styleId="HeadingProcedure">
    <w:name w:val="Heading Procedure"/>
    <w:basedOn w:val="HeadingBase"/>
    <w:next w:val="Normal"/>
    <w:rsid w:val="00820F1E"/>
    <w:pPr>
      <w:tabs>
        <w:tab w:val="left" w:pos="0"/>
      </w:tabs>
      <w:spacing w:before="120" w:after="60"/>
    </w:pPr>
    <w:rPr>
      <w:i/>
      <w:color w:val="918585"/>
      <w:sz w:val="22"/>
    </w:rPr>
  </w:style>
  <w:style w:type="paragraph" w:customStyle="1" w:styleId="TableBodyText">
    <w:name w:val="Table Body Text"/>
    <w:basedOn w:val="BodyText"/>
    <w:rsid w:val="00820F1E"/>
    <w:pPr>
      <w:spacing w:before="60" w:after="60"/>
    </w:pPr>
  </w:style>
  <w:style w:type="paragraph" w:styleId="ListContinue">
    <w:name w:val="List Continue"/>
    <w:basedOn w:val="List"/>
    <w:rsid w:val="00820F1E"/>
    <w:pPr>
      <w:ind w:firstLine="0"/>
    </w:pPr>
  </w:style>
  <w:style w:type="paragraph" w:customStyle="1" w:styleId="ListNote">
    <w:name w:val="List Note"/>
    <w:basedOn w:val="List"/>
    <w:rsid w:val="00820F1E"/>
    <w:pPr>
      <w:pBdr>
        <w:top w:val="single" w:sz="6" w:space="2" w:color="918585"/>
        <w:bottom w:val="single" w:sz="6" w:space="2" w:color="918585"/>
      </w:pBdr>
      <w:tabs>
        <w:tab w:val="left" w:pos="1021"/>
      </w:tabs>
      <w:ind w:firstLine="0"/>
    </w:pPr>
  </w:style>
  <w:style w:type="paragraph" w:customStyle="1" w:styleId="Warning">
    <w:name w:val="Warning"/>
    <w:basedOn w:val="BodyText"/>
    <w:rsid w:val="00820F1E"/>
    <w:pPr>
      <w:shd w:val="clear" w:color="auto" w:fill="D9D9D9"/>
      <w:tabs>
        <w:tab w:val="left" w:pos="992"/>
      </w:tabs>
      <w:ind w:left="119" w:right="119"/>
    </w:pPr>
    <w:rPr>
      <w:sz w:val="20"/>
    </w:rPr>
  </w:style>
  <w:style w:type="paragraph" w:customStyle="1" w:styleId="MarginIcons">
    <w:name w:val="Margin Icons"/>
    <w:basedOn w:val="BodyText"/>
    <w:rsid w:val="00820F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0F1E"/>
    <w:rPr>
      <w:rFonts w:ascii="Courier New" w:hAnsi="Courier New"/>
    </w:rPr>
  </w:style>
  <w:style w:type="paragraph" w:customStyle="1" w:styleId="NoteBullet">
    <w:name w:val="Note Bullet"/>
    <w:basedOn w:val="Note"/>
    <w:rsid w:val="00820F1E"/>
    <w:pPr>
      <w:tabs>
        <w:tab w:val="clear" w:pos="680"/>
      </w:tabs>
      <w:spacing w:before="60" w:after="60"/>
    </w:pPr>
  </w:style>
  <w:style w:type="paragraph" w:customStyle="1" w:styleId="SubHeading2">
    <w:name w:val="SubHeading2"/>
    <w:basedOn w:val="HeadingBase"/>
    <w:rsid w:val="00820F1E"/>
    <w:pPr>
      <w:spacing w:before="240" w:after="60"/>
    </w:pPr>
    <w:rPr>
      <w:sz w:val="20"/>
    </w:rPr>
  </w:style>
  <w:style w:type="paragraph" w:customStyle="1" w:styleId="SubHeading1">
    <w:name w:val="SubHeading1"/>
    <w:basedOn w:val="HeadingBase"/>
    <w:rsid w:val="00820F1E"/>
    <w:pPr>
      <w:spacing w:before="240" w:after="60"/>
    </w:pPr>
    <w:rPr>
      <w:color w:val="918585"/>
      <w:sz w:val="22"/>
    </w:rPr>
  </w:style>
  <w:style w:type="paragraph" w:customStyle="1" w:styleId="SideHeading">
    <w:name w:val="Side Heading"/>
    <w:basedOn w:val="HeadingBase"/>
    <w:rsid w:val="00820F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0F1E"/>
    <w:pPr>
      <w:numPr>
        <w:numId w:val="9"/>
      </w:numPr>
    </w:pPr>
  </w:style>
  <w:style w:type="paragraph" w:styleId="PlainText">
    <w:name w:val="Plain Text"/>
    <w:basedOn w:val="Normal"/>
    <w:link w:val="PlainTextChar"/>
    <w:rsid w:val="00820F1E"/>
    <w:rPr>
      <w:sz w:val="20"/>
    </w:rPr>
  </w:style>
  <w:style w:type="character" w:customStyle="1" w:styleId="PlainTextChar">
    <w:name w:val="Plain Text Char"/>
    <w:basedOn w:val="DefaultParagraphFont"/>
    <w:link w:val="PlainText"/>
    <w:rsid w:val="00820F1E"/>
    <w:rPr>
      <w:rFonts w:ascii="Courier New" w:eastAsia="Times New Roman" w:hAnsi="Courier New" w:cs="Times New Roman"/>
      <w:sz w:val="20"/>
      <w:szCs w:val="20"/>
      <w:lang w:eastAsia="en-US"/>
    </w:rPr>
  </w:style>
  <w:style w:type="character" w:customStyle="1" w:styleId="MenuOption">
    <w:name w:val="Menu Option"/>
    <w:basedOn w:val="DefaultParagraphFont"/>
    <w:rsid w:val="00820F1E"/>
    <w:rPr>
      <w:b/>
      <w:smallCaps/>
    </w:rPr>
  </w:style>
  <w:style w:type="paragraph" w:customStyle="1" w:styleId="TableListNumber">
    <w:name w:val="Table List Number"/>
    <w:basedOn w:val="ListNumber"/>
    <w:rsid w:val="00820F1E"/>
    <w:pPr>
      <w:numPr>
        <w:numId w:val="0"/>
      </w:numPr>
    </w:pPr>
  </w:style>
  <w:style w:type="paragraph" w:styleId="TOC4">
    <w:name w:val="toc 4"/>
    <w:basedOn w:val="TOCBase"/>
    <w:next w:val="Normal"/>
    <w:semiHidden/>
    <w:rsid w:val="00820F1E"/>
    <w:pPr>
      <w:tabs>
        <w:tab w:val="right" w:leader="dot" w:pos="9071"/>
      </w:tabs>
      <w:ind w:left="1701"/>
    </w:pPr>
  </w:style>
  <w:style w:type="paragraph" w:customStyle="1" w:styleId="ListAlpha">
    <w:name w:val="List Alpha"/>
    <w:basedOn w:val="List"/>
    <w:rsid w:val="00820F1E"/>
    <w:pPr>
      <w:numPr>
        <w:numId w:val="7"/>
      </w:numPr>
    </w:pPr>
  </w:style>
  <w:style w:type="paragraph" w:customStyle="1" w:styleId="ListAlpha2">
    <w:name w:val="List Alpha 2"/>
    <w:basedOn w:val="List2"/>
    <w:rsid w:val="00820F1E"/>
    <w:pPr>
      <w:numPr>
        <w:numId w:val="6"/>
      </w:numPr>
    </w:pPr>
  </w:style>
  <w:style w:type="paragraph" w:styleId="List2">
    <w:name w:val="List 2"/>
    <w:basedOn w:val="BodyText"/>
    <w:rsid w:val="00820F1E"/>
    <w:pPr>
      <w:tabs>
        <w:tab w:val="left" w:pos="680"/>
      </w:tabs>
      <w:spacing w:before="60" w:after="60"/>
      <w:ind w:left="680" w:hanging="340"/>
    </w:pPr>
  </w:style>
  <w:style w:type="paragraph" w:styleId="List3">
    <w:name w:val="List 3"/>
    <w:basedOn w:val="BodyText"/>
    <w:rsid w:val="00820F1E"/>
    <w:pPr>
      <w:tabs>
        <w:tab w:val="left" w:pos="1021"/>
      </w:tabs>
      <w:spacing w:before="60" w:after="60"/>
      <w:ind w:left="1020" w:hanging="340"/>
    </w:pPr>
  </w:style>
  <w:style w:type="paragraph" w:styleId="List4">
    <w:name w:val="List 4"/>
    <w:basedOn w:val="BodyText"/>
    <w:rsid w:val="00820F1E"/>
    <w:pPr>
      <w:tabs>
        <w:tab w:val="left" w:pos="1361"/>
      </w:tabs>
      <w:spacing w:before="60" w:after="60"/>
      <w:ind w:left="1361" w:hanging="340"/>
    </w:pPr>
  </w:style>
  <w:style w:type="paragraph" w:styleId="List5">
    <w:name w:val="List 5"/>
    <w:basedOn w:val="BodyText"/>
    <w:rsid w:val="00820F1E"/>
    <w:pPr>
      <w:tabs>
        <w:tab w:val="left" w:pos="1701"/>
      </w:tabs>
      <w:spacing w:before="60" w:after="60"/>
      <w:ind w:left="1701" w:hanging="340"/>
    </w:pPr>
  </w:style>
  <w:style w:type="paragraph" w:styleId="ListBullet3">
    <w:name w:val="List Bullet 3"/>
    <w:basedOn w:val="List3"/>
    <w:rsid w:val="00820F1E"/>
    <w:pPr>
      <w:numPr>
        <w:numId w:val="12"/>
      </w:numPr>
      <w:tabs>
        <w:tab w:val="clear" w:pos="1021"/>
      </w:tabs>
      <w:ind w:left="1037" w:hanging="357"/>
    </w:pPr>
  </w:style>
  <w:style w:type="paragraph" w:styleId="ListBullet4">
    <w:name w:val="List Bullet 4"/>
    <w:basedOn w:val="List4"/>
    <w:rsid w:val="00820F1E"/>
    <w:pPr>
      <w:numPr>
        <w:numId w:val="1"/>
      </w:numPr>
      <w:tabs>
        <w:tab w:val="clear" w:pos="1361"/>
      </w:tabs>
    </w:pPr>
  </w:style>
  <w:style w:type="paragraph" w:styleId="ListBullet5">
    <w:name w:val="List Bullet 5"/>
    <w:basedOn w:val="List5"/>
    <w:rsid w:val="00820F1E"/>
    <w:pPr>
      <w:numPr>
        <w:numId w:val="2"/>
      </w:numPr>
    </w:pPr>
  </w:style>
  <w:style w:type="paragraph" w:styleId="ListContinue2">
    <w:name w:val="List Continue 2"/>
    <w:basedOn w:val="List2"/>
    <w:rsid w:val="00820F1E"/>
    <w:pPr>
      <w:ind w:firstLine="0"/>
    </w:pPr>
  </w:style>
  <w:style w:type="paragraph" w:styleId="ListContinue3">
    <w:name w:val="List Continue 3"/>
    <w:basedOn w:val="List3"/>
    <w:rsid w:val="00820F1E"/>
    <w:pPr>
      <w:ind w:left="1021" w:firstLine="0"/>
    </w:pPr>
  </w:style>
  <w:style w:type="paragraph" w:styleId="ListContinue4">
    <w:name w:val="List Continue 4"/>
    <w:basedOn w:val="List4"/>
    <w:rsid w:val="00820F1E"/>
    <w:pPr>
      <w:ind w:firstLine="0"/>
    </w:pPr>
  </w:style>
  <w:style w:type="paragraph" w:styleId="ListContinue5">
    <w:name w:val="List Continue 5"/>
    <w:basedOn w:val="List5"/>
    <w:rsid w:val="00820F1E"/>
    <w:pPr>
      <w:ind w:firstLine="0"/>
    </w:pPr>
  </w:style>
  <w:style w:type="paragraph" w:styleId="ListNumber3">
    <w:name w:val="List Number 3"/>
    <w:basedOn w:val="List3"/>
    <w:rsid w:val="00820F1E"/>
    <w:pPr>
      <w:numPr>
        <w:numId w:val="3"/>
      </w:numPr>
    </w:pPr>
  </w:style>
  <w:style w:type="paragraph" w:styleId="ListNumber4">
    <w:name w:val="List Number 4"/>
    <w:basedOn w:val="List4"/>
    <w:rsid w:val="00820F1E"/>
    <w:pPr>
      <w:numPr>
        <w:numId w:val="4"/>
      </w:numPr>
    </w:pPr>
  </w:style>
  <w:style w:type="paragraph" w:styleId="ListNumber5">
    <w:name w:val="List Number 5"/>
    <w:basedOn w:val="List5"/>
    <w:rsid w:val="00820F1E"/>
    <w:pPr>
      <w:numPr>
        <w:numId w:val="5"/>
      </w:numPr>
    </w:pPr>
  </w:style>
  <w:style w:type="paragraph" w:styleId="BlockText">
    <w:name w:val="Block Text"/>
    <w:basedOn w:val="Normal"/>
    <w:rsid w:val="00820F1E"/>
    <w:pPr>
      <w:spacing w:after="120"/>
      <w:ind w:left="1440" w:right="1440"/>
    </w:pPr>
  </w:style>
  <w:style w:type="character" w:customStyle="1" w:styleId="Subscript">
    <w:name w:val="Subscript"/>
    <w:basedOn w:val="DefaultParagraphFont"/>
    <w:rsid w:val="00820F1E"/>
    <w:rPr>
      <w:sz w:val="16"/>
      <w:vertAlign w:val="subscript"/>
    </w:rPr>
  </w:style>
  <w:style w:type="character" w:customStyle="1" w:styleId="Superscript">
    <w:name w:val="Superscript"/>
    <w:basedOn w:val="DefaultParagraphFont"/>
    <w:rsid w:val="00820F1E"/>
    <w:rPr>
      <w:sz w:val="16"/>
      <w:vertAlign w:val="superscript"/>
    </w:rPr>
  </w:style>
  <w:style w:type="character" w:customStyle="1" w:styleId="Symbols">
    <w:name w:val="Symbols"/>
    <w:basedOn w:val="DefaultParagraphFont"/>
    <w:rsid w:val="00820F1E"/>
    <w:rPr>
      <w:rFonts w:ascii="Symbol" w:hAnsi="Symbol"/>
    </w:rPr>
  </w:style>
  <w:style w:type="character" w:customStyle="1" w:styleId="MenuOptions">
    <w:name w:val="Menu Options"/>
    <w:basedOn w:val="DefaultParagraphFont"/>
    <w:rsid w:val="00820F1E"/>
    <w:rPr>
      <w:rFonts w:ascii="Arial Narrow" w:hAnsi="Arial Narrow"/>
      <w:smallCaps/>
    </w:rPr>
  </w:style>
  <w:style w:type="character" w:customStyle="1" w:styleId="Buttons">
    <w:name w:val="Buttons"/>
    <w:basedOn w:val="DefaultParagraphFont"/>
    <w:rsid w:val="00820F1E"/>
    <w:rPr>
      <w:b/>
    </w:rPr>
  </w:style>
  <w:style w:type="character" w:customStyle="1" w:styleId="Underlined">
    <w:name w:val="Underlined"/>
    <w:basedOn w:val="DefaultParagraphFont"/>
    <w:rsid w:val="00820F1E"/>
    <w:rPr>
      <w:u w:val="single"/>
    </w:rPr>
  </w:style>
  <w:style w:type="paragraph" w:customStyle="1" w:styleId="TableBodyTextRight">
    <w:name w:val="Table Body Text Right"/>
    <w:basedOn w:val="TableBodyText"/>
    <w:rsid w:val="00820F1E"/>
    <w:pPr>
      <w:widowControl w:val="0"/>
      <w:autoSpaceDE w:val="0"/>
      <w:autoSpaceDN w:val="0"/>
      <w:adjustRightInd w:val="0"/>
      <w:jc w:val="right"/>
    </w:pPr>
    <w:rPr>
      <w:rFonts w:cs="Arial"/>
      <w:szCs w:val="18"/>
    </w:rPr>
  </w:style>
  <w:style w:type="paragraph" w:customStyle="1" w:styleId="CopyrightText">
    <w:name w:val="Copyright Text"/>
    <w:basedOn w:val="BodyText"/>
    <w:rsid w:val="00820F1E"/>
    <w:rPr>
      <w:sz w:val="18"/>
    </w:rPr>
  </w:style>
  <w:style w:type="paragraph" w:customStyle="1" w:styleId="BodySmallRight">
    <w:name w:val="Body Small Right"/>
    <w:basedOn w:val="BodyTextRight"/>
    <w:rsid w:val="00820F1E"/>
    <w:rPr>
      <w:sz w:val="18"/>
      <w:szCs w:val="18"/>
    </w:rPr>
  </w:style>
  <w:style w:type="paragraph" w:customStyle="1" w:styleId="MarginEdition">
    <w:name w:val="Margin Edition"/>
    <w:basedOn w:val="MarginNote"/>
    <w:rsid w:val="00820F1E"/>
    <w:pPr>
      <w:spacing w:before="0" w:after="0"/>
    </w:pPr>
    <w:rPr>
      <w:rFonts w:ascii="Times New Roman" w:hAnsi="Times New Roman"/>
      <w:color w:val="999999"/>
    </w:rPr>
  </w:style>
  <w:style w:type="paragraph" w:customStyle="1" w:styleId="Spacer">
    <w:name w:val="Spacer"/>
    <w:basedOn w:val="Normal"/>
    <w:rsid w:val="00820F1E"/>
    <w:rPr>
      <w:sz w:val="2"/>
      <w:szCs w:val="2"/>
    </w:rPr>
  </w:style>
  <w:style w:type="character" w:customStyle="1" w:styleId="Small">
    <w:name w:val="Small"/>
    <w:basedOn w:val="DefaultParagraphFont"/>
    <w:rsid w:val="00820F1E"/>
    <w:rPr>
      <w:sz w:val="16"/>
    </w:rPr>
  </w:style>
  <w:style w:type="paragraph" w:customStyle="1" w:styleId="WideTable">
    <w:name w:val="Wide Table"/>
    <w:basedOn w:val="Normal"/>
    <w:rsid w:val="00820F1E"/>
    <w:pPr>
      <w:ind w:left="-1418"/>
    </w:pPr>
    <w:rPr>
      <w:sz w:val="2"/>
      <w:szCs w:val="2"/>
    </w:rPr>
  </w:style>
  <w:style w:type="character" w:styleId="PageNumber">
    <w:name w:val="page number"/>
    <w:basedOn w:val="DefaultParagraphFont"/>
    <w:rsid w:val="00820F1E"/>
  </w:style>
  <w:style w:type="paragraph" w:styleId="Quote">
    <w:name w:val="Quote"/>
    <w:basedOn w:val="Heading1"/>
    <w:link w:val="QuoteChar"/>
    <w:qFormat/>
    <w:rsid w:val="00820F1E"/>
    <w:rPr>
      <w:b w:val="0"/>
      <w:sz w:val="72"/>
      <w:szCs w:val="72"/>
      <w:lang w:val="en-NZ"/>
    </w:rPr>
  </w:style>
  <w:style w:type="character" w:customStyle="1" w:styleId="QuoteChar">
    <w:name w:val="Quote Char"/>
    <w:basedOn w:val="DefaultParagraphFont"/>
    <w:link w:val="Quote"/>
    <w:rsid w:val="00820F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0F1E"/>
    <w:pPr>
      <w:pageBreakBefore/>
    </w:pPr>
  </w:style>
  <w:style w:type="paragraph" w:customStyle="1" w:styleId="Border">
    <w:name w:val="Border"/>
    <w:basedOn w:val="Normal"/>
    <w:qFormat/>
    <w:rsid w:val="00820F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0F1E"/>
    <w:rPr>
      <w:b/>
      <w:bCs/>
      <w:i/>
      <w:iCs/>
      <w:color w:val="auto"/>
    </w:rPr>
  </w:style>
  <w:style w:type="paragraph" w:styleId="IntenseQuote">
    <w:name w:val="Intense Quote"/>
    <w:basedOn w:val="Normal"/>
    <w:next w:val="Normal"/>
    <w:link w:val="IntenseQuoteChar"/>
    <w:uiPriority w:val="30"/>
    <w:qFormat/>
    <w:rsid w:val="00820F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0F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0F1E"/>
    <w:rPr>
      <w:smallCaps/>
      <w:color w:val="auto"/>
      <w:u w:val="single"/>
    </w:rPr>
  </w:style>
  <w:style w:type="character" w:styleId="IntenseReference">
    <w:name w:val="Intense Reference"/>
    <w:basedOn w:val="DefaultParagraphFont"/>
    <w:uiPriority w:val="32"/>
    <w:qFormat/>
    <w:rsid w:val="00820F1E"/>
    <w:rPr>
      <w:b/>
      <w:bCs/>
      <w:smallCaps/>
      <w:color w:val="auto"/>
      <w:spacing w:val="5"/>
      <w:u w:val="single"/>
    </w:rPr>
  </w:style>
  <w:style w:type="paragraph" w:customStyle="1" w:styleId="2ColumnHeading">
    <w:name w:val="2Column Heading"/>
    <w:basedOn w:val="BodyText"/>
    <w:qFormat/>
    <w:rsid w:val="00820F1E"/>
    <w:pPr>
      <w:spacing w:after="60"/>
      <w:ind w:left="-2268"/>
    </w:pPr>
    <w:rPr>
      <w:b/>
    </w:rPr>
  </w:style>
  <w:style w:type="paragraph" w:customStyle="1" w:styleId="Heading1TOC">
    <w:name w:val="Heading1 TOC"/>
    <w:basedOn w:val="Normal"/>
    <w:qFormat/>
    <w:rsid w:val="00820F1E"/>
    <w:pPr>
      <w:spacing w:before="240" w:after="120"/>
    </w:pPr>
    <w:rPr>
      <w:rFonts w:ascii="Times New Roman" w:hAnsi="Times New Roman"/>
      <w:b/>
      <w:sz w:val="32"/>
    </w:rPr>
  </w:style>
  <w:style w:type="paragraph" w:customStyle="1" w:styleId="Heading2TOC">
    <w:name w:val="Heading2 TOC"/>
    <w:basedOn w:val="Normal"/>
    <w:qFormat/>
    <w:rsid w:val="00820F1E"/>
    <w:pPr>
      <w:spacing w:before="240" w:after="60"/>
    </w:pPr>
    <w:rPr>
      <w:rFonts w:ascii="Times New Roman" w:hAnsi="Times New Roman"/>
      <w:b/>
      <w:sz w:val="28"/>
    </w:rPr>
  </w:style>
  <w:style w:type="character" w:customStyle="1" w:styleId="Underline">
    <w:name w:val="Underline"/>
    <w:basedOn w:val="DefaultParagraphFont"/>
    <w:qFormat/>
    <w:rsid w:val="00820F1E"/>
    <w:rPr>
      <w:u w:val="single"/>
    </w:rPr>
  </w:style>
  <w:style w:type="character" w:customStyle="1" w:styleId="BoldandItalics">
    <w:name w:val="Bold and Italics"/>
    <w:qFormat/>
    <w:rsid w:val="00820F1E"/>
    <w:rPr>
      <w:b/>
      <w:i/>
      <w:u w:val="none"/>
    </w:rPr>
  </w:style>
  <w:style w:type="paragraph" w:styleId="BalloonText">
    <w:name w:val="Balloon Text"/>
    <w:basedOn w:val="Normal"/>
    <w:link w:val="BalloonTextChar"/>
    <w:rsid w:val="00820F1E"/>
    <w:rPr>
      <w:rFonts w:ascii="Tahoma" w:hAnsi="Tahoma" w:cs="Tahoma"/>
      <w:sz w:val="16"/>
      <w:szCs w:val="16"/>
    </w:rPr>
  </w:style>
  <w:style w:type="character" w:customStyle="1" w:styleId="BalloonTextChar">
    <w:name w:val="Balloon Text Char"/>
    <w:basedOn w:val="DefaultParagraphFont"/>
    <w:link w:val="BalloonText"/>
    <w:rsid w:val="00820F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0F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0F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0F1E"/>
    <w:rPr>
      <w:b/>
      <w:color w:val="660033"/>
      <w:spacing w:val="0"/>
    </w:rPr>
  </w:style>
  <w:style w:type="paragraph" w:customStyle="1" w:styleId="Nameditemlist">
    <w:name w:val="Named item list"/>
    <w:basedOn w:val="BodyText"/>
    <w:qFormat/>
    <w:rsid w:val="00820F1E"/>
    <w:pPr>
      <w:tabs>
        <w:tab w:val="left" w:pos="2835"/>
      </w:tabs>
      <w:ind w:left="2835" w:hanging="2835"/>
    </w:pPr>
  </w:style>
  <w:style w:type="paragraph" w:customStyle="1" w:styleId="BodyTextnopadding">
    <w:name w:val="Body Text no padding"/>
    <w:basedOn w:val="BodyText"/>
    <w:qFormat/>
    <w:rsid w:val="00820F1E"/>
    <w:pPr>
      <w:spacing w:before="0" w:after="0"/>
    </w:pPr>
  </w:style>
  <w:style w:type="paragraph" w:customStyle="1" w:styleId="BodyTextBold">
    <w:name w:val="Body Text Bold"/>
    <w:basedOn w:val="BodyText"/>
    <w:qFormat/>
    <w:rsid w:val="00820F1E"/>
    <w:rPr>
      <w:b/>
    </w:rPr>
  </w:style>
  <w:style w:type="character" w:styleId="Hyperlink">
    <w:name w:val="Hyperlink"/>
    <w:basedOn w:val="DefaultParagraphFont"/>
    <w:uiPriority w:val="99"/>
    <w:unhideWhenUsed/>
    <w:rsid w:val="00E44A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666</Words>
  <Characters>3990</Characters>
  <Application>Microsoft Office Word</Application>
  <DocSecurity>0</DocSecurity>
  <Lines>166</Lines>
  <Paragraphs>86</Paragraphs>
  <ScaleCrop>false</ScaleCrop>
  <Company>Author-it Software Corporation Ltd.</Company>
  <LinksUpToDate>false</LinksUpToDate>
  <CharactersWithSpaces>4570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PUAFER008 Confine small emergencies in a facility</dc:title>
  <dc:subject>Approved</dc:subject>
  <dc:creator>Public Skills Australia</dc:creator>
  <cp:keywords>Release: 1</cp:keywords>
  <dc:description>Review Date: 12 April 2008</dc:description>
  <cp:lastModifiedBy>HSD_TPCMSd.prod</cp:lastModifiedBy>
  <cp:revision>3</cp:revision>
  <dcterms:created xsi:type="dcterms:W3CDTF">2025-02-11T06:25:00Z</dcterms:created>
  <dcterms:modified xsi:type="dcterms:W3CDTF">2025-02-11T06:25:00Z</dcterms:modified>
</cp:coreProperties>
</file>