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584" w:rsidP="00B75584">
      <w:pPr>
        <w:pStyle w:val="Title"/>
      </w:pPr>
      <w:r>
        <w:fldChar w:fldCharType="begin"/>
      </w:r>
      <w:r>
        <w:instrText xml:space="preserve"> TITLE   \* MERGEFORMAT </w:instrText>
      </w:r>
      <w:r>
        <w:fldChar w:fldCharType="separate"/>
      </w:r>
      <w:r>
        <w:t>PUAFER008 Confine small emergencies in a facility</w:t>
      </w:r>
      <w:r>
        <w:fldChar w:fldCharType="end"/>
      </w:r>
    </w:p>
    <w:p w:rsidR="00B75584" w:rsidP="00B75584">
      <w:pPr>
        <w:pStyle w:val="Version"/>
        <w:sectPr w:rsidSect="00B73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7A9" w:rsidP="00B737A9">
      <w:pPr>
        <w:pStyle w:val="SuperHeading"/>
      </w:pPr>
      <w:r w:rsidRPr="00B737A9">
        <w:t>PUAFER008 Confine small emergencies in a facility</w:t>
      </w:r>
    </w:p>
    <w:p w:rsidR="00000000" w:rsidRPr="00B737A9" w:rsidP="00B737A9">
      <w:pPr>
        <w:pStyle w:val="Heading1"/>
      </w:pPr>
      <w:bookmarkStart w:id="1" w:name="O_1024810"/>
      <w:bookmarkEnd w:id="1"/>
      <w:r w:rsidRPr="00B737A9">
        <w:t>Modification History</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Release 1.</w:t>
            </w:r>
            <w:r w:rsidRPr="00B737A9">
              <w:t xml:space="preserve"> This is the first release of this unit of competency in the PUA Public Safety Training Package.</w:t>
            </w:r>
          </w:p>
        </w:tc>
      </w:tr>
    </w:tbl>
    <w:p w:rsidR="00B75584" w:rsidP="00B737A9">
      <w:pPr>
        <w:pStyle w:val="NoPaddingFontSize1"/>
      </w:pPr>
    </w:p>
    <w:p w:rsidR="00B75584" w:rsidP="00B737A9">
      <w:pPr>
        <w:pStyle w:val="NoPaddingFontSize1"/>
      </w:pPr>
    </w:p>
    <w:p w:rsidR="00000000" w:rsidRPr="00B737A9" w:rsidP="00B737A9">
      <w:pPr>
        <w:pStyle w:val="Heading1"/>
      </w:pPr>
      <w:bookmarkStart w:id="2" w:name="O_1024811"/>
      <w:bookmarkEnd w:id="2"/>
      <w:r w:rsidRPr="00B737A9">
        <w:t>Application</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 xml:space="preserve">This unit of competency involves the skills and knowledge required to confine small </w:t>
            </w:r>
            <w:r w:rsidRPr="00B737A9">
              <w:t>emergencies in a facility and it applies to occupants who are required to have first attack firefighting skills. It includes preparing for emergency situations, identifying and assessing an emergency, safely confining emergencies, using initial response eq</w:t>
            </w:r>
            <w:r w:rsidRPr="00B737A9">
              <w:t>uipment and reporting on the facility</w:t>
            </w:r>
            <w:r>
              <w:t>’</w:t>
            </w:r>
            <w:r w:rsidRPr="00B737A9">
              <w:t>s emergency response.</w:t>
            </w:r>
          </w:p>
          <w:p w:rsidR="00000000" w:rsidRPr="00B737A9" w:rsidP="00B737A9">
            <w:pPr>
              <w:pStyle w:val="BodyText"/>
            </w:pPr>
            <w:r w:rsidRPr="00B737A9">
              <w:t>Small emergencies in a facility include incidents such as small fires that can be controlled using a fire extinguisher; chemical spills that can be controlled using facility personal protective cl</w:t>
            </w:r>
            <w:r w:rsidRPr="00B737A9">
              <w:t xml:space="preserve">othing and equipment and a spill kit; or a vehicle accident where there is no significant injury or damage.  </w:t>
            </w:r>
          </w:p>
          <w:p w:rsidR="00000000" w:rsidRPr="00B737A9" w:rsidP="00B737A9">
            <w:pPr>
              <w:pStyle w:val="BodyText"/>
            </w:pPr>
            <w:r w:rsidRPr="00B737A9">
              <w:t xml:space="preserve">The unit has been developed to cover the facilities as specified in Australian Standard (AS) 3745 and AS4083. For this unit, as covered by AS3745 </w:t>
            </w:r>
            <w:r w:rsidRPr="00B737A9">
              <w:t xml:space="preserve">and/or AS4083, occupants are people attending a facility on a permanent or temporary basis such as an employee, contractor, student or resident, but not a visitor or patient and a facility is a building, structure or workplace that is, or may be, occupied </w:t>
            </w:r>
            <w:r w:rsidRPr="00B737A9">
              <w:t>by people (occupants).</w:t>
            </w:r>
          </w:p>
          <w:p w:rsidR="00000000" w:rsidRPr="00B737A9" w:rsidP="00B737A9">
            <w:pPr>
              <w:pStyle w:val="BodyText"/>
            </w:pPr>
            <w:r w:rsidRPr="00B737A9">
              <w:t>All aspects of the unit must be undertaken in line with legislative requirements, organisational policies and procedures, and accepted safe work practices.</w:t>
            </w:r>
          </w:p>
          <w:p w:rsidR="00000000" w:rsidRPr="00B737A9" w:rsidP="00B737A9">
            <w:pPr>
              <w:pStyle w:val="BodyText"/>
            </w:pPr>
            <w:r w:rsidRPr="00B737A9">
              <w:t>No licensing, legislative or certification requirements apply to this unit at</w:t>
            </w:r>
            <w:r w:rsidRPr="00B737A9">
              <w:t xml:space="preserve"> the time of publication.</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3" w:name="O_1024812"/>
      <w:bookmarkEnd w:id="3"/>
      <w:r w:rsidRPr="00B737A9">
        <w:t>Pre-requisite Unit</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Not applicable</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4" w:name="O_1024813"/>
      <w:bookmarkEnd w:id="4"/>
      <w:r w:rsidRPr="00B737A9">
        <w:t>Competency Field</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Facility Emergency Response</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5" w:name="O_1024814"/>
      <w:bookmarkEnd w:id="5"/>
      <w:r w:rsidRPr="00B737A9">
        <w:t>Unit Sector</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Public Safety</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6" w:name="O_1024815"/>
      <w:bookmarkEnd w:id="6"/>
      <w:r w:rsidRPr="00B737A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737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PERFORMANCE CRITERIA</w:t>
            </w:r>
          </w:p>
        </w:tc>
      </w:tr>
      <w:tr w:rsidTr="00B737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Performance criteria describe the performance needed to demonstrate achievement of the element.</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Prepare for emergency situations</w:t>
            </w: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Possible facility emergency situations and responses are identified by the occupant</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 xml:space="preserve">Emergency resources are identified and their location is ascertained </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Problems with emergency resources are identified and reported to relevant personnel, in accordance with the facility emergency plan</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Identify and assess emergency</w:t>
            </w: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 xml:space="preserve"> Hazards are identified and effectiveness of initial response actions are assessed </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 xml:space="preserve">Advice in relation to the emergency is sought, in accordance with the facility emergency plan </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 xml:space="preserve">Where initial response actions are considered unsafe or inappropriate action is taken to discontinue, in accordance with the facility emergency plan </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 xml:space="preserve">Safely confine emergencies </w:t>
            </w: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Facility emergency is confined to the immediate area, in accordance with facility emergency response procedures</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Emergency resources are used, in accordance with facility emergency response procedures and safe work practices</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Emergency resources are used, in accordance with facility emergency response procedures</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Use initial response equipment</w:t>
            </w: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Initial response equipment is checked to ensure its serviceability prior to use</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 xml:space="preserve">Equipment is selected and used in response to the facility emergency </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Use of equipment is coordinated with other emergency actions, in accordance with the facility emergency plan</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Report facility emergency response</w:t>
            </w: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Emergency and response is documented and reported, in accordance with the facility emergency plan</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 xml:space="preserve">Use of initial response equipment is documented and </w:t>
            </w:r>
            <w:r w:rsidRPr="00B737A9">
              <w:t xml:space="preserve">reported, in accordance with the facility emergency plan </w:t>
            </w:r>
          </w:p>
        </w:tc>
      </w:tr>
      <w:tr w:rsidTr="00B737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37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Initial response equipment is marked or positioned after use, in accordance with the facility emergency plan and a report to relevant perso</w:t>
            </w:r>
            <w:r w:rsidRPr="00B737A9">
              <w:t>nnel is completed to indicate if any equipment requires servicing and/or replacing</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7" w:name="O_1024816"/>
      <w:bookmarkEnd w:id="7"/>
      <w:r w:rsidRPr="00B737A9">
        <w:t>Foundation Skills</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Foundation skills essential to performance are explicit in the performance criteria of this unit of competency.</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8" w:name="O_1024817"/>
      <w:bookmarkEnd w:id="8"/>
      <w:r w:rsidRPr="00B737A9">
        <w:t>Range of Conditions</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Range is restricted to essential operating conditions and any other variables essential to the work environment.</w:t>
            </w:r>
          </w:p>
          <w:p w:rsidR="00000000" w:rsidRPr="00B737A9" w:rsidP="00B737A9">
            <w:pPr>
              <w:pStyle w:val="BodyText"/>
            </w:pPr>
            <w:r w:rsidRPr="00B737A9">
              <w:t>Non-essential conditions may be found in the Companion Volume Implementation Guide.</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9" w:name="O_1024818"/>
      <w:bookmarkEnd w:id="9"/>
      <w:r w:rsidRPr="00B737A9">
        <w:t>Unit Mapping Infor</w:t>
      </w:r>
      <w:r w:rsidRPr="00B737A9">
        <w:t>mation</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This unit replaces and is equivalent to PUAWER008B Confine small facility emergencies.</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10" w:name="O_1024825"/>
      <w:bookmarkEnd w:id="10"/>
      <w:r w:rsidRPr="00B737A9">
        <w:t>Links</w:t>
      </w:r>
    </w:p>
    <w:p w:rsidR="00000000" w:rsidRPr="00B737A9" w:rsidP="00B75584">
      <w:pPr>
        <w:pStyle w:val="BodyText"/>
      </w:pPr>
      <w:r w:rsidRPr="00B737A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26B8B">
        <w:rPr>
          <w:rStyle w:val="Hyperlink"/>
        </w:rPr>
        <w:t>https://vetnet.gov.au/Pages/TrainingDocs.aspx?q=3eca5672-6d5a-410b-8942-810d0ba05bbf</w:t>
      </w:r>
      <w:r>
        <w:fldChar w:fldCharType="end"/>
      </w:r>
    </w:p>
    <w:p w:rsidR="00000000" w:rsidRPr="00B737A9" w:rsidP="00B75584">
      <w:pPr>
        <w:pStyle w:val="BodyText"/>
        <w:sectPr w:rsidSect="00B737A9">
          <w:headerReference w:type="default" r:id="rId10"/>
          <w:footerReference w:type="default" r:id="rId11"/>
          <w:pgSz w:w="11908" w:h="16833"/>
          <w:pgMar w:top="1702" w:right="1418" w:bottom="1702" w:left="1418" w:header="992" w:footer="992" w:gutter="0"/>
          <w:cols w:space="720"/>
          <w:noEndnote/>
          <w:docGrid w:linePitch="299"/>
        </w:sectPr>
      </w:pPr>
    </w:p>
    <w:p w:rsidR="00000000" w:rsidRPr="00B737A9" w:rsidP="00B737A9">
      <w:pPr>
        <w:pStyle w:val="SuperHeading"/>
      </w:pPr>
      <w:r w:rsidRPr="00B737A9">
        <w:t>Assessment Requirements for PUAFER008 Confine small emergencies in a facility</w:t>
      </w:r>
    </w:p>
    <w:p w:rsidR="00000000" w:rsidRPr="00B737A9" w:rsidP="00B737A9">
      <w:pPr>
        <w:pStyle w:val="Heading1"/>
      </w:pPr>
      <w:bookmarkStart w:id="11" w:name="O_1024820"/>
      <w:bookmarkEnd w:id="11"/>
      <w:r w:rsidRPr="00B737A9">
        <w:t>Modification History</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rPr>
                <w:rStyle w:val="SpecialBold"/>
              </w:rPr>
              <w:t>Release 1.</w:t>
            </w:r>
            <w:r w:rsidRPr="00B737A9">
              <w:t xml:space="preserve"> This is the first release of this unit of competency in the PUA Public Safety Training Package.</w:t>
            </w:r>
          </w:p>
        </w:tc>
      </w:tr>
    </w:tbl>
    <w:p w:rsidR="00B75584" w:rsidP="00B737A9">
      <w:pPr>
        <w:pStyle w:val="NoPaddingFontSize1"/>
      </w:pPr>
    </w:p>
    <w:p w:rsidR="00B75584" w:rsidP="00B737A9">
      <w:pPr>
        <w:pStyle w:val="NoPaddingFontSize1"/>
      </w:pPr>
    </w:p>
    <w:p w:rsidR="00000000" w:rsidRPr="00B737A9" w:rsidP="00B737A9">
      <w:pPr>
        <w:pStyle w:val="Heading1"/>
      </w:pPr>
      <w:bookmarkStart w:id="12" w:name="O_1024821"/>
      <w:bookmarkEnd w:id="12"/>
      <w:r w:rsidRPr="00B737A9">
        <w:t>Performance Evidence</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Evidence required to demonstrate competence in this unit must be relevant to and satisfy all the requirements of th</w:t>
            </w:r>
            <w:r w:rsidRPr="00B737A9">
              <w:t xml:space="preserve">e elements and performance criteria on at least one occasion and includes </w:t>
            </w:r>
          </w:p>
        </w:tc>
      </w:tr>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ListBullet"/>
            </w:pPr>
            <w:r w:rsidRPr="00B737A9">
              <w:t>applying Work, Health and Safety (WHS)/Occupational Health and Safety (OHS) requirements</w:t>
            </w:r>
          </w:p>
          <w:p w:rsidR="00000000" w:rsidRPr="00B737A9" w:rsidP="00B737A9">
            <w:pPr>
              <w:pStyle w:val="ListBullet"/>
            </w:pPr>
            <w:r w:rsidRPr="00B737A9">
              <w:t>communicating with occupants, emergency personnel and stakeholders</w:t>
            </w:r>
          </w:p>
          <w:p w:rsidR="00000000" w:rsidRPr="00B737A9" w:rsidP="00B737A9">
            <w:pPr>
              <w:pStyle w:val="ListBullet"/>
            </w:pPr>
            <w:r w:rsidRPr="00B737A9">
              <w:t>complying with facility policies and procedures</w:t>
            </w:r>
          </w:p>
          <w:p w:rsidR="00000000" w:rsidRPr="00B737A9" w:rsidP="00B737A9">
            <w:pPr>
              <w:pStyle w:val="ListBullet"/>
            </w:pPr>
            <w:r w:rsidRPr="00B737A9">
              <w:t xml:space="preserve">confining emergencies safely </w:t>
            </w:r>
          </w:p>
          <w:p w:rsidR="00000000" w:rsidRPr="00B737A9" w:rsidP="00B737A9">
            <w:pPr>
              <w:pStyle w:val="ListBullet"/>
            </w:pPr>
            <w:r w:rsidRPr="00B737A9">
              <w:t>giving and following instructions</w:t>
            </w:r>
          </w:p>
          <w:p w:rsidR="00000000" w:rsidRPr="00B737A9" w:rsidP="00B737A9">
            <w:pPr>
              <w:pStyle w:val="ListBullet"/>
            </w:pPr>
            <w:r w:rsidRPr="00B737A9">
              <w:t xml:space="preserve">identifying and acting to avoid or control any associated hazards </w:t>
            </w:r>
          </w:p>
          <w:p w:rsidR="00000000" w:rsidRPr="00B737A9" w:rsidP="00B737A9">
            <w:pPr>
              <w:pStyle w:val="ListBullet"/>
            </w:pPr>
            <w:r w:rsidRPr="00B737A9">
              <w:t>identifying and assessing an emergency</w:t>
            </w:r>
          </w:p>
          <w:p w:rsidR="00000000" w:rsidRPr="00B737A9" w:rsidP="00B737A9">
            <w:pPr>
              <w:pStyle w:val="ListBullet"/>
            </w:pPr>
            <w:r w:rsidRPr="00B737A9">
              <w:t>implementing facility emergency respon</w:t>
            </w:r>
            <w:r w:rsidRPr="00B737A9">
              <w:t>se procedures</w:t>
            </w:r>
          </w:p>
          <w:p w:rsidR="00000000" w:rsidRPr="00B737A9" w:rsidP="00B737A9">
            <w:pPr>
              <w:pStyle w:val="ListBullet"/>
            </w:pPr>
            <w:r w:rsidRPr="00B737A9">
              <w:t xml:space="preserve">preparing for emergency situations </w:t>
            </w:r>
          </w:p>
          <w:p w:rsidR="00000000" w:rsidRPr="00B737A9" w:rsidP="00B737A9">
            <w:pPr>
              <w:pStyle w:val="ListBullet"/>
            </w:pPr>
            <w:r w:rsidRPr="00B737A9">
              <w:t>reporting facility emergency response</w:t>
            </w:r>
          </w:p>
          <w:p w:rsidR="00000000" w:rsidRPr="00B737A9" w:rsidP="00B737A9">
            <w:pPr>
              <w:pStyle w:val="ListBullet"/>
            </w:pPr>
            <w:r w:rsidRPr="00B737A9">
              <w:t>restowing initial response equipment</w:t>
            </w:r>
          </w:p>
          <w:p w:rsidR="00000000" w:rsidRPr="00B737A9" w:rsidP="00B737A9">
            <w:pPr>
              <w:pStyle w:val="ListBullet"/>
            </w:pPr>
            <w:r w:rsidRPr="00B737A9">
              <w:t>using initial response equipment</w:t>
            </w:r>
          </w:p>
          <w:p w:rsidR="00000000" w:rsidRPr="00B737A9" w:rsidP="00B737A9">
            <w:pPr>
              <w:pStyle w:val="ListBullet"/>
            </w:pPr>
            <w:r w:rsidRPr="00B737A9">
              <w:t>utilising risk management processes</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13" w:name="O_1024822"/>
      <w:bookmarkEnd w:id="13"/>
      <w:r w:rsidRPr="00B737A9">
        <w:t>Knowledge Evidence</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7A9">
            <w:pPr>
              <w:pStyle w:val="BodyText"/>
              <w:rPr>
                <w:lang w:val="en-NZ"/>
              </w:rPr>
            </w:pPr>
            <w:r w:rsidRPr="00B737A9">
              <w:t>Evidence required to demonstrate competence in this unit must be relevant to and satisfy all the requirements of the elements and performance criteria and includes knowledge of</w:t>
            </w:r>
          </w:p>
        </w:tc>
      </w:tr>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ListBullet"/>
            </w:pPr>
            <w:r w:rsidRPr="00B737A9">
              <w:t>actions to be followed when initial response action is not safe</w:t>
            </w:r>
          </w:p>
          <w:p w:rsidR="00000000" w:rsidRPr="00B737A9" w:rsidP="00B737A9">
            <w:pPr>
              <w:pStyle w:val="ListBullet"/>
            </w:pPr>
            <w:r w:rsidRPr="00B737A9">
              <w:t>facilities an</w:t>
            </w:r>
            <w:r w:rsidRPr="00B737A9">
              <w:t>d equipment that may be used safely to confine emergencies</w:t>
            </w:r>
          </w:p>
          <w:p w:rsidR="00000000" w:rsidRPr="00B737A9" w:rsidP="00B737A9">
            <w:pPr>
              <w:pStyle w:val="ListBullet"/>
            </w:pPr>
            <w:r w:rsidRPr="00B737A9">
              <w:t>facility emergency plan and emergency response procedures</w:t>
            </w:r>
          </w:p>
          <w:p w:rsidR="00000000" w:rsidRPr="00B737A9" w:rsidP="00B737A9">
            <w:pPr>
              <w:pStyle w:val="ListBullet"/>
            </w:pPr>
            <w:r w:rsidRPr="00B737A9">
              <w:t>initial response actions including activation of response team, activation of suppression systems, use of alerts, containment of emergency,</w:t>
            </w:r>
            <w:r w:rsidRPr="00B737A9">
              <w:t xml:space="preserve"> evacuation of area, removal of occupants from danger, removal of emergency, basic aid, shut down procedures, use of containment systems and use of portable fire extinguishers, fire blankets and/or hose reels</w:t>
            </w:r>
          </w:p>
          <w:p w:rsidR="00000000" w:rsidRPr="00B737A9" w:rsidP="00B737A9">
            <w:pPr>
              <w:pStyle w:val="ListBullet"/>
            </w:pPr>
            <w:r w:rsidRPr="00B737A9">
              <w:t>kinds of emergency resources</w:t>
            </w:r>
          </w:p>
          <w:p w:rsidR="00000000" w:rsidRPr="00B737A9" w:rsidP="00B737A9">
            <w:pPr>
              <w:pStyle w:val="ListBullet"/>
            </w:pPr>
            <w:r w:rsidRPr="00B737A9">
              <w:t>legislation, indus</w:t>
            </w:r>
            <w:r w:rsidRPr="00B737A9">
              <w:t>try standards, codes of practice and regulations</w:t>
            </w:r>
          </w:p>
          <w:p w:rsidR="00000000" w:rsidRPr="00B737A9" w:rsidP="00B737A9">
            <w:pPr>
              <w:pStyle w:val="ListBullet"/>
            </w:pPr>
            <w:r w:rsidRPr="00B737A9">
              <w:t>limitations of initial response equipment, emergency control equipment or facilities</w:t>
            </w:r>
          </w:p>
          <w:p w:rsidR="00000000" w:rsidRPr="00B737A9" w:rsidP="00B737A9">
            <w:pPr>
              <w:pStyle w:val="ListBullet"/>
            </w:pPr>
            <w:r w:rsidRPr="00B737A9">
              <w:t>methods of extinguishment</w:t>
            </w:r>
          </w:p>
          <w:p w:rsidR="00000000" w:rsidRPr="00B737A9" w:rsidP="00B737A9">
            <w:pPr>
              <w:pStyle w:val="ListBullet"/>
            </w:pPr>
            <w:r w:rsidRPr="00B737A9">
              <w:t>organisational/facility documentation, policies and procedures</w:t>
            </w:r>
          </w:p>
          <w:p w:rsidR="00000000" w:rsidRPr="00B737A9" w:rsidP="00B737A9">
            <w:pPr>
              <w:pStyle w:val="ListBullet"/>
            </w:pPr>
            <w:r w:rsidRPr="00B737A9">
              <w:t>possible hazards types of emergen</w:t>
            </w:r>
            <w:r w:rsidRPr="00B737A9">
              <w:t>cies</w:t>
            </w:r>
          </w:p>
          <w:p w:rsidR="00000000" w:rsidRPr="00B737A9" w:rsidP="00B737A9">
            <w:pPr>
              <w:pStyle w:val="ListBullet"/>
            </w:pPr>
            <w:r w:rsidRPr="00B737A9">
              <w:t xml:space="preserve">Work, Health and Safety (WHS)/Occupational Health and Safety (OHS) including risk mitigation </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14" w:name="O_1024823"/>
      <w:bookmarkEnd w:id="14"/>
      <w:r w:rsidRPr="00B737A9">
        <w:t>Assessment Conditions</w:t>
      </w:r>
    </w:p>
    <w:tbl>
      <w:tblPr>
        <w:tblW w:w="9497" w:type="dxa"/>
        <w:tblLayout w:type="fixed"/>
        <w:tblCellMar>
          <w:left w:w="62" w:type="dxa"/>
          <w:right w:w="62" w:type="dxa"/>
        </w:tblCellMar>
        <w:tblLook w:val="0000"/>
      </w:tblPr>
      <w:tblGrid>
        <w:gridCol w:w="9497"/>
      </w:tblGrid>
      <w:tr w:rsidTr="00B73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7A9" w:rsidP="00B737A9">
            <w:pPr>
              <w:pStyle w:val="BodyText"/>
            </w:pPr>
            <w:r w:rsidRPr="00B737A9">
              <w:t xml:space="preserve">As a minimum, assessors must satisfy applicable regulatory requirements, which include requirements in the Standards for Registered Training Organisations current at the time of assessment. </w:t>
            </w:r>
          </w:p>
          <w:p w:rsidR="00000000" w:rsidRPr="00B737A9" w:rsidP="00B737A9">
            <w:pPr>
              <w:pStyle w:val="BodyText"/>
            </w:pPr>
            <w:r w:rsidRPr="00B737A9">
              <w:t>As a minimum, assessment must satisfy applicable regulatory requi</w:t>
            </w:r>
            <w:r w:rsidRPr="00B737A9">
              <w:t>rements, which include requirements in the Standards for Registered Training Organisations current at the time of assessment.</w:t>
            </w:r>
          </w:p>
          <w:p w:rsidR="00000000" w:rsidRPr="00B737A9" w:rsidP="00B737A9">
            <w:pPr>
              <w:pStyle w:val="BodyText"/>
            </w:pPr>
            <w:r w:rsidRPr="00B737A9">
              <w:t>Assessment processes and techniques must be appropriate to the language, literacy and numeracy requirements of the work being perf</w:t>
            </w:r>
            <w:r w:rsidRPr="00B737A9">
              <w:t>ormed and the needs of the candidate.</w:t>
            </w:r>
          </w:p>
          <w:p w:rsidR="00000000" w:rsidRPr="00B737A9" w:rsidP="00B737A9">
            <w:pPr>
              <w:pStyle w:val="BodyText"/>
            </w:pPr>
            <w:r w:rsidRPr="00B737A9">
              <w:t>Assessment must occur in workplace operational situations. Where this is not appropriate, assessment must occur in industry approved simulated workplace operational situations that reflect workplace conditions.</w:t>
            </w:r>
          </w:p>
          <w:p w:rsidR="00000000" w:rsidRPr="00B737A9" w:rsidP="00B737A9">
            <w:pPr>
              <w:pStyle w:val="BodyText"/>
            </w:pPr>
            <w:r w:rsidRPr="00B737A9">
              <w:t>Resourc</w:t>
            </w:r>
            <w:r w:rsidRPr="00B737A9">
              <w:t>es for assessment must include access to</w:t>
            </w:r>
          </w:p>
          <w:p w:rsidR="00000000" w:rsidRPr="00B737A9" w:rsidP="00B737A9">
            <w:pPr>
              <w:pStyle w:val="ListBullet"/>
            </w:pPr>
            <w:r w:rsidRPr="00B737A9">
              <w:t xml:space="preserve">a range of relevant activities, exercises, case studies and/or simulations </w:t>
            </w:r>
          </w:p>
          <w:p w:rsidR="00000000" w:rsidRPr="00B737A9" w:rsidP="00B737A9">
            <w:pPr>
              <w:pStyle w:val="ListBullet2"/>
            </w:pPr>
            <w:r w:rsidRPr="00B737A9">
              <w:t>reflective of a range of emergency situations that may be expected in a facility</w:t>
            </w:r>
          </w:p>
          <w:p w:rsidR="00000000" w:rsidRPr="00B737A9" w:rsidP="00B737A9">
            <w:pPr>
              <w:pStyle w:val="ListBullet"/>
            </w:pPr>
            <w:r w:rsidRPr="00B737A9">
              <w:t xml:space="preserve">relevant and appropriate materials, equipment, tools and personal protective clothing and equipment currently used in industry </w:t>
            </w:r>
          </w:p>
          <w:p w:rsidR="00000000" w:rsidRPr="00B737A9" w:rsidP="00B737A9">
            <w:pPr>
              <w:pStyle w:val="ListBullet"/>
            </w:pPr>
            <w:r w:rsidRPr="00B737A9">
              <w:t xml:space="preserve">applicable documentation including organisational policies, facility emergency plan and emergency response procedures, industry </w:t>
            </w:r>
            <w:r w:rsidRPr="00B737A9">
              <w:t>standards, equipment specifications, regulations, codes of practice and operation manuals.</w:t>
            </w:r>
          </w:p>
        </w:tc>
      </w:tr>
    </w:tbl>
    <w:p w:rsidR="00000000" w:rsidRPr="00B737A9" w:rsidP="00B737A9">
      <w:pPr>
        <w:pStyle w:val="NoPaddingFontSize1"/>
      </w:pPr>
    </w:p>
    <w:p w:rsidR="00000000" w:rsidRPr="00B737A9" w:rsidP="00B737A9">
      <w:pPr>
        <w:pStyle w:val="AllowPageBreak"/>
      </w:pPr>
    </w:p>
    <w:p w:rsidR="00000000" w:rsidRPr="00B737A9" w:rsidP="00B737A9">
      <w:pPr>
        <w:pStyle w:val="Heading1"/>
      </w:pPr>
      <w:bookmarkStart w:id="15" w:name="O_1024826"/>
      <w:bookmarkEnd w:id="15"/>
      <w:r w:rsidRPr="00B737A9">
        <w:t>Links</w:t>
      </w:r>
    </w:p>
    <w:p w:rsidR="00000000" w:rsidRPr="00B737A9" w:rsidP="00B75584">
      <w:pPr>
        <w:pStyle w:val="BodyText"/>
      </w:pPr>
      <w:r w:rsidRPr="00B737A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26B8B">
        <w:rPr>
          <w:rStyle w:val="Hyperlink"/>
        </w:rPr>
        <w:t>https://vetnet.gov.au/Pages/TrainingDocs.aspx?q=3eca5672-6d5a-410b-8942-810d0ba05bbf</w:t>
      </w:r>
      <w:r>
        <w:fldChar w:fldCharType="end"/>
      </w:r>
    </w:p>
    <w:p w:rsidR="00000000" w:rsidRPr="00B737A9" w:rsidP="00B737A9"/>
    <w:sectPr w:rsidSect="00B737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rsidRPr="00B75584" w:rsidP="00B75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84" w:rsidP="00B73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584" w:rsidP="00B737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5584" w:rsidP="00B737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rsidP="00B737A9">
    <w:pPr>
      <w:pStyle w:val="Footer"/>
      <w:framePr w:wrap="around"/>
    </w:pPr>
    <w:r>
      <w:fldChar w:fldCharType="begin"/>
    </w:r>
    <w:r>
      <w:instrText xml:space="preserve"> DOCPROPERTY  Subject  \* MERGEFORMAT </w:instrText>
    </w:r>
    <w:r>
      <w:fldChar w:fldCharType="separate"/>
    </w:r>
    <w:r w:rsidR="00B75584">
      <w:t>Approved</w:t>
    </w:r>
    <w:r w:rsidR="00B75584">
      <w:fldChar w:fldCharType="end"/>
    </w:r>
    <w:r>
      <w:tab/>
      <w:t xml:space="preserve">Page </w:t>
    </w:r>
    <w:r>
      <w:fldChar w:fldCharType="begin"/>
    </w:r>
    <w:r>
      <w:instrText xml:space="preserve"> PAGE  \* Arabic  \* MERGEFORMAT </w:instrText>
    </w:r>
    <w:r>
      <w:fldChar w:fldCharType="separate"/>
    </w:r>
    <w:r w:rsidR="00B755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584">
      <w:rPr>
        <w:noProof/>
      </w:rPr>
      <w:t>4</w:t>
    </w:r>
    <w:r>
      <w:rPr>
        <w:noProof/>
      </w:rPr>
      <w:fldChar w:fldCharType="end"/>
    </w:r>
  </w:p>
  <w:p w:rsidR="00B737A9" w:rsidP="00B737A9">
    <w:pPr>
      <w:pStyle w:val="Footer"/>
      <w:framePr w:wrap="around"/>
    </w:pPr>
    <w:r>
      <w:t xml:space="preserve">© Commonwealth of Australia, </w:t>
    </w:r>
    <w:r>
      <w:fldChar w:fldCharType="begin"/>
    </w:r>
    <w:r>
      <w:instrText xml:space="preserve"> DATE  \@ "yyyy"  \* MERGEFORMAT </w:instrText>
    </w:r>
    <w:r>
      <w:fldChar w:fldCharType="separate"/>
    </w:r>
    <w:r w:rsidR="00B75584">
      <w:rPr>
        <w:noProof/>
      </w:rPr>
      <w:t>2025</w:t>
    </w:r>
    <w:r>
      <w:fldChar w:fldCharType="end"/>
    </w:r>
    <w:r>
      <w:tab/>
    </w:r>
    <w:r>
      <w:fldChar w:fldCharType="begin"/>
    </w:r>
    <w:r>
      <w:instrText xml:space="preserve"> DOCPROPERTY  Author  \* MERGEFORMAT </w:instrText>
    </w:r>
    <w:r>
      <w:fldChar w:fldCharType="separate"/>
    </w:r>
    <w:r w:rsidR="00B75584">
      <w:t>Public Skills Australia</w:t>
    </w:r>
    <w:r w:rsidR="00B75584">
      <w:fldChar w:fldCharType="end"/>
    </w:r>
  </w:p>
  <w:p w:rsidR="00B737A9" w:rsidP="00B73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7A9" w:rsidRPr="00B75584" w:rsidP="00B75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84" w:rsidRPr="002D2AF8" w:rsidP="00B737A9">
    <w:pPr>
      <w:pStyle w:val="Header"/>
      <w:framePr w:wrap="around"/>
    </w:pPr>
    <w:r>
      <w:fldChar w:fldCharType="begin"/>
    </w:r>
    <w:r>
      <w:instrText xml:space="preserve"> TITLE   \* MERGEFORMAT </w:instrText>
    </w:r>
    <w:r>
      <w:fldChar w:fldCharType="separate"/>
    </w:r>
    <w:r>
      <w:t>PUAFER008 Confine small emergencies in a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5584" w:rsidP="00B737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A9" w:rsidRPr="002D2AF8" w:rsidP="00B737A9">
    <w:pPr>
      <w:pStyle w:val="Header"/>
      <w:framePr w:wrap="around"/>
    </w:pPr>
    <w:r>
      <w:fldChar w:fldCharType="begin"/>
    </w:r>
    <w:r>
      <w:instrText xml:space="preserve"> TITLE   \* MERGEFORMAT </w:instrText>
    </w:r>
    <w:r>
      <w:fldChar w:fldCharType="separate"/>
    </w:r>
    <w:r w:rsidR="00B75584">
      <w:t>PUAFER008 Confine small emergencies in a facility</w:t>
    </w:r>
    <w:r w:rsidR="00B75584">
      <w:fldChar w:fldCharType="end"/>
    </w:r>
    <w:r>
      <w:tab/>
      <w:t xml:space="preserve">Date this document was generated: </w:t>
    </w:r>
    <w:r>
      <w:fldChar w:fldCharType="begin"/>
    </w:r>
    <w:r>
      <w:instrText xml:space="preserve"> CREATEDATE  \@ "d MMMM yyyy"  \* MERGEFORMAT </w:instrText>
    </w:r>
    <w:r>
      <w:fldChar w:fldCharType="separate"/>
    </w:r>
    <w:r w:rsidR="00B75584">
      <w:rPr>
        <w:noProof/>
      </w:rPr>
      <w:t>2 March 2025</w:t>
    </w:r>
    <w:r>
      <w:fldChar w:fldCharType="end"/>
    </w:r>
  </w:p>
  <w:p w:rsidR="00B737A9" w:rsidP="00B73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29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4F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1C5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7A9"/>
    <w:pPr>
      <w:spacing w:before="360" w:after="60"/>
      <w:outlineLvl w:val="0"/>
    </w:pPr>
    <w:rPr>
      <w:sz w:val="32"/>
    </w:rPr>
  </w:style>
  <w:style w:type="paragraph" w:styleId="Heading2">
    <w:name w:val="heading 2"/>
    <w:basedOn w:val="HeadingBase"/>
    <w:next w:val="BodyText"/>
    <w:link w:val="Heading2Char"/>
    <w:qFormat/>
    <w:rsid w:val="00B737A9"/>
    <w:pPr>
      <w:keepLines/>
      <w:spacing w:before="240" w:after="120"/>
      <w:outlineLvl w:val="1"/>
    </w:pPr>
    <w:rPr>
      <w:sz w:val="28"/>
      <w:szCs w:val="40"/>
    </w:rPr>
  </w:style>
  <w:style w:type="paragraph" w:styleId="Heading3">
    <w:name w:val="heading 3"/>
    <w:basedOn w:val="HeadingBase"/>
    <w:next w:val="BodyText"/>
    <w:link w:val="Heading3Char"/>
    <w:qFormat/>
    <w:rsid w:val="00B737A9"/>
    <w:pPr>
      <w:spacing w:before="180" w:after="120"/>
      <w:outlineLvl w:val="2"/>
    </w:pPr>
    <w:rPr>
      <w:spacing w:val="-10"/>
      <w:kern w:val="32"/>
    </w:rPr>
  </w:style>
  <w:style w:type="paragraph" w:styleId="Heading4">
    <w:name w:val="heading 4"/>
    <w:basedOn w:val="HeadingBase"/>
    <w:next w:val="BodyText"/>
    <w:link w:val="Heading4Char"/>
    <w:qFormat/>
    <w:rsid w:val="00B737A9"/>
    <w:pPr>
      <w:spacing w:before="160" w:after="120"/>
      <w:outlineLvl w:val="3"/>
    </w:pPr>
    <w:rPr>
      <w:sz w:val="22"/>
    </w:rPr>
  </w:style>
  <w:style w:type="paragraph" w:styleId="Heading5">
    <w:name w:val="heading 5"/>
    <w:basedOn w:val="HeadingBase"/>
    <w:next w:val="Normal"/>
    <w:link w:val="Heading5Char"/>
    <w:qFormat/>
    <w:rsid w:val="00B737A9"/>
    <w:pPr>
      <w:spacing w:before="80"/>
      <w:outlineLvl w:val="4"/>
    </w:pPr>
    <w:rPr>
      <w:color w:val="918585"/>
      <w:sz w:val="20"/>
    </w:rPr>
  </w:style>
  <w:style w:type="paragraph" w:styleId="Heading6">
    <w:name w:val="heading 6"/>
    <w:basedOn w:val="HeadingBase"/>
    <w:next w:val="Normal"/>
    <w:link w:val="Heading6Char"/>
    <w:qFormat/>
    <w:rsid w:val="00B737A9"/>
    <w:pPr>
      <w:spacing w:before="60"/>
      <w:outlineLvl w:val="5"/>
    </w:pPr>
    <w:rPr>
      <w:color w:val="918585"/>
      <w:sz w:val="20"/>
    </w:rPr>
  </w:style>
  <w:style w:type="paragraph" w:styleId="Heading7">
    <w:name w:val="heading 7"/>
    <w:basedOn w:val="Normal"/>
    <w:next w:val="Normal"/>
    <w:link w:val="Heading7Char"/>
    <w:qFormat/>
    <w:rsid w:val="00B737A9"/>
    <w:pPr>
      <w:ind w:left="720"/>
      <w:outlineLvl w:val="6"/>
    </w:pPr>
    <w:rPr>
      <w:i/>
    </w:rPr>
  </w:style>
  <w:style w:type="paragraph" w:styleId="Heading8">
    <w:name w:val="heading 8"/>
    <w:basedOn w:val="Normal"/>
    <w:next w:val="Normal"/>
    <w:link w:val="Heading8Char"/>
    <w:qFormat/>
    <w:rsid w:val="00B737A9"/>
    <w:pPr>
      <w:ind w:left="720"/>
      <w:outlineLvl w:val="7"/>
    </w:pPr>
    <w:rPr>
      <w:i/>
    </w:rPr>
  </w:style>
  <w:style w:type="paragraph" w:styleId="Heading9">
    <w:name w:val="heading 9"/>
    <w:basedOn w:val="Normal"/>
    <w:next w:val="Normal"/>
    <w:link w:val="Heading9Char"/>
    <w:qFormat/>
    <w:rsid w:val="00B737A9"/>
    <w:pPr>
      <w:ind w:left="720"/>
      <w:outlineLvl w:val="8"/>
    </w:pPr>
    <w:rPr>
      <w:i/>
    </w:rPr>
  </w:style>
  <w:style w:type="character" w:default="1" w:styleId="DefaultParagraphFont">
    <w:name w:val="Default Paragraph Font"/>
    <w:uiPriority w:val="1"/>
    <w:unhideWhenUsed/>
    <w:rsid w:val="00B73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7A9"/>
  </w:style>
  <w:style w:type="character" w:customStyle="1" w:styleId="Heading1Char">
    <w:name w:val="Heading 1 Char"/>
    <w:basedOn w:val="DefaultParagraphFont"/>
    <w:link w:val="Heading1"/>
    <w:rsid w:val="00B737A9"/>
    <w:rPr>
      <w:rFonts w:ascii="Times New Roman" w:eastAsia="Times New Roman" w:hAnsi="Times New Roman" w:cs="Times New Roman"/>
      <w:b/>
      <w:sz w:val="32"/>
      <w:szCs w:val="20"/>
      <w:lang w:eastAsia="en-US"/>
    </w:rPr>
  </w:style>
  <w:style w:type="paragraph" w:styleId="BodyText">
    <w:name w:val="Body Text"/>
    <w:basedOn w:val="Normal"/>
    <w:link w:val="BodyTextChar"/>
    <w:rsid w:val="00B73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7A9"/>
    <w:rPr>
      <w:rFonts w:ascii="Times New Roman" w:eastAsia="Times New Roman" w:hAnsi="Times New Roman" w:cs="Times New Roman"/>
      <w:sz w:val="24"/>
      <w:lang w:eastAsia="en-US"/>
    </w:rPr>
  </w:style>
  <w:style w:type="paragraph" w:styleId="ListBullet">
    <w:name w:val="List Bullet"/>
    <w:basedOn w:val="List"/>
    <w:rsid w:val="00B737A9"/>
    <w:pPr>
      <w:numPr>
        <w:numId w:val="12"/>
      </w:numPr>
      <w:tabs>
        <w:tab w:val="clear" w:pos="340"/>
      </w:tabs>
      <w:spacing w:before="40" w:after="40"/>
    </w:pPr>
  </w:style>
  <w:style w:type="character" w:customStyle="1" w:styleId="SpecialBold">
    <w:name w:val="Special Bold"/>
    <w:basedOn w:val="DefaultParagraphFont"/>
    <w:rsid w:val="00B737A9"/>
    <w:rPr>
      <w:b/>
      <w:spacing w:val="0"/>
    </w:rPr>
  </w:style>
  <w:style w:type="paragraph" w:styleId="ListBullet2">
    <w:name w:val="List Bullet 2"/>
    <w:basedOn w:val="List2"/>
    <w:rsid w:val="00B737A9"/>
    <w:pPr>
      <w:numPr>
        <w:numId w:val="13"/>
      </w:numPr>
      <w:tabs>
        <w:tab w:val="clear" w:pos="680"/>
      </w:tabs>
    </w:pPr>
  </w:style>
  <w:style w:type="paragraph" w:customStyle="1" w:styleId="SuperHeading">
    <w:name w:val="SuperHeading"/>
    <w:basedOn w:val="Normal"/>
    <w:rsid w:val="00B737A9"/>
    <w:pPr>
      <w:spacing w:before="240" w:after="120"/>
      <w:outlineLvl w:val="0"/>
    </w:pPr>
    <w:rPr>
      <w:rFonts w:ascii="Times New Roman" w:hAnsi="Times New Roman"/>
      <w:b/>
      <w:sz w:val="32"/>
    </w:rPr>
  </w:style>
  <w:style w:type="paragraph" w:customStyle="1" w:styleId="AllowPageBreak">
    <w:name w:val="AllowPageBreak"/>
    <w:rsid w:val="00B737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3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7A9"/>
    <w:rPr>
      <w:rFonts w:ascii="Courier New" w:eastAsia="Times New Roman" w:hAnsi="Courier New" w:cs="Times New Roman"/>
      <w:i/>
      <w:szCs w:val="20"/>
      <w:lang w:eastAsia="en-US"/>
    </w:rPr>
  </w:style>
  <w:style w:type="paragraph" w:customStyle="1" w:styleId="HeadingBase">
    <w:name w:val="Heading Base"/>
    <w:rsid w:val="00B73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7A9"/>
    <w:pPr>
      <w:tabs>
        <w:tab w:val="right" w:leader="dot" w:pos="9072"/>
      </w:tabs>
      <w:ind w:left="567"/>
    </w:pPr>
    <w:rPr>
      <w:szCs w:val="22"/>
    </w:rPr>
  </w:style>
  <w:style w:type="paragraph" w:customStyle="1" w:styleId="TOCBase">
    <w:name w:val="TOC Base"/>
    <w:rsid w:val="00B73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7A9"/>
    <w:pPr>
      <w:tabs>
        <w:tab w:val="right" w:leader="dot" w:pos="9072"/>
      </w:tabs>
      <w:spacing w:before="40" w:after="40"/>
      <w:ind w:left="284"/>
    </w:pPr>
    <w:rPr>
      <w:rFonts w:ascii="Times New Roman" w:hAnsi="Times New Roman"/>
    </w:rPr>
  </w:style>
  <w:style w:type="paragraph" w:styleId="TOC1">
    <w:name w:val="toc 1"/>
    <w:basedOn w:val="TOCBase"/>
    <w:next w:val="Normal"/>
    <w:rsid w:val="00B73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7A9"/>
    <w:rPr>
      <w:rFonts w:ascii="Times New Roman" w:eastAsia="Times New Roman" w:hAnsi="Times New Roman" w:cs="Times New Roman"/>
      <w:sz w:val="16"/>
      <w:lang w:eastAsia="en-US"/>
    </w:rPr>
  </w:style>
  <w:style w:type="paragraph" w:styleId="Title">
    <w:name w:val="Title"/>
    <w:basedOn w:val="HeadingBase"/>
    <w:link w:val="TitleChar"/>
    <w:qFormat/>
    <w:rsid w:val="00B737A9"/>
    <w:pPr>
      <w:spacing w:before="5040"/>
      <w:jc w:val="center"/>
    </w:pPr>
    <w:rPr>
      <w:sz w:val="48"/>
      <w:szCs w:val="72"/>
      <w:lang w:val="en-US"/>
    </w:rPr>
  </w:style>
  <w:style w:type="character" w:customStyle="1" w:styleId="TitleChar">
    <w:name w:val="Title Char"/>
    <w:basedOn w:val="DefaultParagraphFont"/>
    <w:link w:val="Title"/>
    <w:rsid w:val="00B73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7A9"/>
    <w:pPr>
      <w:tabs>
        <w:tab w:val="left" w:pos="3600"/>
        <w:tab w:val="left" w:pos="3958"/>
      </w:tabs>
    </w:pPr>
  </w:style>
  <w:style w:type="paragraph" w:styleId="List">
    <w:name w:val="List"/>
    <w:basedOn w:val="BodyText"/>
    <w:next w:val="BodyText"/>
    <w:rsid w:val="00B737A9"/>
    <w:pPr>
      <w:tabs>
        <w:tab w:val="left" w:pos="340"/>
      </w:tabs>
      <w:spacing w:before="60" w:after="60"/>
      <w:ind w:left="340" w:hanging="340"/>
    </w:pPr>
  </w:style>
  <w:style w:type="paragraph" w:customStyle="1" w:styleId="Note">
    <w:name w:val="Note"/>
    <w:basedOn w:val="BodyText"/>
    <w:rsid w:val="00B73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7A9"/>
    <w:pPr>
      <w:framePr w:wrap="auto" w:hAnchor="text" w:y="6049"/>
    </w:pPr>
    <w:rPr>
      <w:color w:val="000000"/>
      <w:sz w:val="40"/>
    </w:rPr>
  </w:style>
  <w:style w:type="paragraph" w:customStyle="1" w:styleId="TOCTitle">
    <w:name w:val="TOCTitle"/>
    <w:basedOn w:val="Heading1"/>
    <w:rsid w:val="00B737A9"/>
    <w:pPr>
      <w:spacing w:after="240"/>
      <w:jc w:val="center"/>
      <w:outlineLvl w:val="9"/>
    </w:pPr>
    <w:rPr>
      <w:caps/>
    </w:rPr>
  </w:style>
  <w:style w:type="paragraph" w:customStyle="1" w:styleId="Version">
    <w:name w:val="Version"/>
    <w:rsid w:val="00B73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7A9"/>
    <w:pPr>
      <w:keepNext w:val="0"/>
      <w:tabs>
        <w:tab w:val="right" w:pos="4176"/>
      </w:tabs>
      <w:ind w:left="198" w:hanging="198"/>
    </w:pPr>
    <w:rPr>
      <w:rFonts w:ascii="Garamond" w:hAnsi="Garamond"/>
    </w:rPr>
  </w:style>
  <w:style w:type="paragraph" w:styleId="IndexHeading">
    <w:name w:val="index heading"/>
    <w:basedOn w:val="Normal"/>
    <w:next w:val="Index1"/>
    <w:semiHidden/>
    <w:rsid w:val="00B737A9"/>
    <w:pPr>
      <w:spacing w:before="120" w:after="120"/>
    </w:pPr>
    <w:rPr>
      <w:rFonts w:ascii="Arial" w:hAnsi="Arial"/>
      <w:b/>
      <w:color w:val="918585"/>
      <w:sz w:val="24"/>
    </w:rPr>
  </w:style>
  <w:style w:type="paragraph" w:styleId="Header">
    <w:name w:val="header"/>
    <w:basedOn w:val="Normal"/>
    <w:link w:val="HeaderChar"/>
    <w:rsid w:val="00B73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7A9"/>
    <w:rPr>
      <w:rFonts w:ascii="Times New Roman" w:eastAsia="Times New Roman" w:hAnsi="Times New Roman" w:cs="Times New Roman"/>
      <w:sz w:val="16"/>
      <w:szCs w:val="20"/>
      <w:lang w:val="en-GB" w:eastAsia="en-US"/>
    </w:rPr>
  </w:style>
  <w:style w:type="paragraph" w:customStyle="1" w:styleId="Chapter">
    <w:name w:val="Chapter"/>
    <w:basedOn w:val="Normal"/>
    <w:rsid w:val="00B737A9"/>
    <w:pPr>
      <w:spacing w:before="240"/>
    </w:pPr>
    <w:rPr>
      <w:rFonts w:ascii="Times New Roman" w:hAnsi="Times New Roman"/>
      <w:smallCaps/>
      <w:spacing w:val="80"/>
      <w:sz w:val="28"/>
    </w:rPr>
  </w:style>
  <w:style w:type="paragraph" w:customStyle="1" w:styleId="InChapter">
    <w:name w:val="InChapter"/>
    <w:basedOn w:val="Heading3"/>
    <w:rsid w:val="00B737A9"/>
    <w:pPr>
      <w:spacing w:after="240"/>
      <w:outlineLvl w:val="9"/>
    </w:pPr>
    <w:rPr>
      <w:noProof/>
    </w:rPr>
  </w:style>
  <w:style w:type="paragraph" w:styleId="Index2">
    <w:name w:val="index 2"/>
    <w:basedOn w:val="Normal"/>
    <w:next w:val="Normal"/>
    <w:semiHidden/>
    <w:rsid w:val="00B737A9"/>
    <w:pPr>
      <w:tabs>
        <w:tab w:val="right" w:pos="4176"/>
      </w:tabs>
      <w:ind w:left="568" w:hanging="284"/>
    </w:pPr>
    <w:rPr>
      <w:rFonts w:ascii="Garamond" w:hAnsi="Garamond"/>
    </w:rPr>
  </w:style>
  <w:style w:type="paragraph" w:customStyle="1" w:styleId="Byline">
    <w:name w:val="Byline"/>
    <w:rsid w:val="00B73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7A9"/>
    <w:pPr>
      <w:tabs>
        <w:tab w:val="clear" w:pos="3600"/>
        <w:tab w:val="clear" w:pos="3958"/>
      </w:tabs>
      <w:jc w:val="right"/>
    </w:pPr>
  </w:style>
  <w:style w:type="character" w:styleId="Emphasis">
    <w:name w:val="Emphasis"/>
    <w:basedOn w:val="DefaultParagraphFont"/>
    <w:qFormat/>
    <w:rsid w:val="00B737A9"/>
    <w:rPr>
      <w:i/>
    </w:rPr>
  </w:style>
  <w:style w:type="paragraph" w:styleId="Caption">
    <w:name w:val="caption"/>
    <w:basedOn w:val="BodyText"/>
    <w:next w:val="Normal"/>
    <w:qFormat/>
    <w:rsid w:val="00B737A9"/>
    <w:pPr>
      <w:framePr w:w="2268" w:hSpace="181" w:vSpace="181" w:wrap="around" w:vAnchor="text" w:hAnchor="page" w:x="1135" w:y="285" w:anchorLock="1"/>
    </w:pPr>
    <w:rPr>
      <w:i/>
    </w:rPr>
  </w:style>
  <w:style w:type="paragraph" w:customStyle="1" w:styleId="MiniTOCTitle">
    <w:name w:val="MiniTOCTitle"/>
    <w:basedOn w:val="Heading4"/>
    <w:rsid w:val="00B737A9"/>
    <w:pPr>
      <w:spacing w:before="240"/>
      <w:outlineLvl w:val="9"/>
    </w:pPr>
    <w:rPr>
      <w:noProof/>
      <w:sz w:val="24"/>
    </w:rPr>
  </w:style>
  <w:style w:type="paragraph" w:customStyle="1" w:styleId="MiniTOCItem">
    <w:name w:val="MiniTOCItem"/>
    <w:basedOn w:val="ListBullet"/>
    <w:rsid w:val="00B737A9"/>
    <w:pPr>
      <w:numPr>
        <w:numId w:val="0"/>
      </w:numPr>
      <w:tabs>
        <w:tab w:val="right" w:leader="dot" w:pos="6521"/>
      </w:tabs>
      <w:spacing w:before="0" w:after="0"/>
    </w:pPr>
  </w:style>
  <w:style w:type="paragraph" w:customStyle="1" w:styleId="TOFTitle">
    <w:name w:val="TOFTitle"/>
    <w:basedOn w:val="TOCTitle"/>
    <w:rsid w:val="00B737A9"/>
  </w:style>
  <w:style w:type="paragraph" w:styleId="TableofFigures">
    <w:name w:val="table of figures"/>
    <w:basedOn w:val="Normal"/>
    <w:next w:val="Normal"/>
    <w:semiHidden/>
    <w:rsid w:val="00B737A9"/>
    <w:pPr>
      <w:tabs>
        <w:tab w:val="right" w:leader="dot" w:pos="9072"/>
      </w:tabs>
      <w:ind w:left="970" w:hanging="403"/>
    </w:pPr>
    <w:rPr>
      <w:rFonts w:ascii="Times New Roman" w:hAnsi="Times New Roman"/>
      <w:b/>
    </w:rPr>
  </w:style>
  <w:style w:type="paragraph" w:styleId="ListNumber">
    <w:name w:val="List Number"/>
    <w:basedOn w:val="List"/>
    <w:rsid w:val="00B737A9"/>
    <w:pPr>
      <w:numPr>
        <w:numId w:val="15"/>
      </w:numPr>
      <w:tabs>
        <w:tab w:val="clear" w:pos="340"/>
      </w:tabs>
    </w:pPr>
  </w:style>
  <w:style w:type="character" w:customStyle="1" w:styleId="WingdingSymbols">
    <w:name w:val="Wingding Symbols"/>
    <w:rsid w:val="00B737A9"/>
    <w:rPr>
      <w:rFonts w:ascii="Wingdings" w:hAnsi="Wingdings"/>
    </w:rPr>
  </w:style>
  <w:style w:type="paragraph" w:customStyle="1" w:styleId="TableHeading">
    <w:name w:val="Table Heading"/>
    <w:basedOn w:val="HeadingBase"/>
    <w:rsid w:val="00B737A9"/>
    <w:pPr>
      <w:keepLines/>
      <w:pBdr>
        <w:bottom w:val="single" w:sz="6" w:space="1" w:color="918585"/>
      </w:pBdr>
      <w:spacing w:before="240"/>
    </w:pPr>
  </w:style>
  <w:style w:type="character" w:customStyle="1" w:styleId="HotSpot">
    <w:name w:val="HotSpot"/>
    <w:rsid w:val="00B737A9"/>
    <w:rPr>
      <w:color w:val="0033CC"/>
      <w:u w:val="none"/>
    </w:rPr>
  </w:style>
  <w:style w:type="paragraph" w:customStyle="1" w:styleId="BodyTextRight">
    <w:name w:val="Body Text Right"/>
    <w:basedOn w:val="BodyText"/>
    <w:rsid w:val="00B737A9"/>
    <w:pPr>
      <w:spacing w:before="0" w:after="0"/>
      <w:jc w:val="right"/>
    </w:pPr>
  </w:style>
  <w:style w:type="paragraph" w:styleId="Index3">
    <w:name w:val="index 3"/>
    <w:basedOn w:val="ListNumber2"/>
    <w:next w:val="Normal"/>
    <w:semiHidden/>
    <w:rsid w:val="00B737A9"/>
    <w:pPr>
      <w:numPr>
        <w:numId w:val="0"/>
      </w:numPr>
      <w:tabs>
        <w:tab w:val="right" w:leader="dot" w:pos="4176"/>
      </w:tabs>
    </w:pPr>
  </w:style>
  <w:style w:type="paragraph" w:styleId="ListNumber2">
    <w:name w:val="List Number 2"/>
    <w:basedOn w:val="List2"/>
    <w:rsid w:val="00B737A9"/>
    <w:pPr>
      <w:numPr>
        <w:numId w:val="10"/>
      </w:numPr>
      <w:tabs>
        <w:tab w:val="clear" w:pos="1060"/>
      </w:tabs>
    </w:pPr>
  </w:style>
  <w:style w:type="paragraph" w:customStyle="1" w:styleId="MarginNote">
    <w:name w:val="Margin Note"/>
    <w:basedOn w:val="BodyText"/>
    <w:rsid w:val="00B73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7A9"/>
    <w:rPr>
      <w:sz w:val="32"/>
    </w:rPr>
  </w:style>
  <w:style w:type="paragraph" w:customStyle="1" w:styleId="HeadingProcedure">
    <w:name w:val="Heading Procedure"/>
    <w:basedOn w:val="HeadingBase"/>
    <w:next w:val="Normal"/>
    <w:rsid w:val="00B737A9"/>
    <w:pPr>
      <w:tabs>
        <w:tab w:val="left" w:pos="0"/>
      </w:tabs>
      <w:spacing w:before="120" w:after="60"/>
    </w:pPr>
    <w:rPr>
      <w:i/>
      <w:color w:val="918585"/>
      <w:sz w:val="22"/>
    </w:rPr>
  </w:style>
  <w:style w:type="paragraph" w:customStyle="1" w:styleId="TableBodyText">
    <w:name w:val="Table Body Text"/>
    <w:basedOn w:val="BodyText"/>
    <w:rsid w:val="00B737A9"/>
    <w:pPr>
      <w:spacing w:before="60" w:after="60"/>
    </w:pPr>
  </w:style>
  <w:style w:type="paragraph" w:styleId="ListContinue">
    <w:name w:val="List Continue"/>
    <w:basedOn w:val="List"/>
    <w:rsid w:val="00B737A9"/>
    <w:pPr>
      <w:ind w:firstLine="0"/>
    </w:pPr>
  </w:style>
  <w:style w:type="paragraph" w:customStyle="1" w:styleId="ListNote">
    <w:name w:val="List Note"/>
    <w:basedOn w:val="List"/>
    <w:rsid w:val="00B737A9"/>
    <w:pPr>
      <w:pBdr>
        <w:top w:val="single" w:sz="6" w:space="2" w:color="918585"/>
        <w:bottom w:val="single" w:sz="6" w:space="2" w:color="918585"/>
      </w:pBdr>
      <w:tabs>
        <w:tab w:val="left" w:pos="1021"/>
      </w:tabs>
      <w:ind w:firstLine="0"/>
    </w:pPr>
  </w:style>
  <w:style w:type="paragraph" w:customStyle="1" w:styleId="Warning">
    <w:name w:val="Warning"/>
    <w:basedOn w:val="BodyText"/>
    <w:rsid w:val="00B737A9"/>
    <w:pPr>
      <w:shd w:val="clear" w:color="auto" w:fill="D9D9D9"/>
      <w:tabs>
        <w:tab w:val="left" w:pos="992"/>
      </w:tabs>
      <w:ind w:left="119" w:right="119"/>
    </w:pPr>
    <w:rPr>
      <w:sz w:val="20"/>
    </w:rPr>
  </w:style>
  <w:style w:type="paragraph" w:customStyle="1" w:styleId="MarginIcons">
    <w:name w:val="Margin Icons"/>
    <w:basedOn w:val="BodyText"/>
    <w:rsid w:val="00B73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7A9"/>
    <w:rPr>
      <w:rFonts w:ascii="Courier New" w:hAnsi="Courier New"/>
    </w:rPr>
  </w:style>
  <w:style w:type="paragraph" w:customStyle="1" w:styleId="NoteBullet">
    <w:name w:val="Note Bullet"/>
    <w:basedOn w:val="Note"/>
    <w:rsid w:val="00B737A9"/>
    <w:pPr>
      <w:tabs>
        <w:tab w:val="clear" w:pos="680"/>
      </w:tabs>
      <w:spacing w:before="60" w:after="60"/>
    </w:pPr>
  </w:style>
  <w:style w:type="paragraph" w:customStyle="1" w:styleId="SubHeading2">
    <w:name w:val="SubHeading2"/>
    <w:basedOn w:val="HeadingBase"/>
    <w:rsid w:val="00B737A9"/>
    <w:pPr>
      <w:spacing w:before="240" w:after="60"/>
    </w:pPr>
    <w:rPr>
      <w:sz w:val="20"/>
    </w:rPr>
  </w:style>
  <w:style w:type="paragraph" w:customStyle="1" w:styleId="SubHeading1">
    <w:name w:val="SubHeading1"/>
    <w:basedOn w:val="HeadingBase"/>
    <w:rsid w:val="00B737A9"/>
    <w:pPr>
      <w:spacing w:before="240" w:after="60"/>
    </w:pPr>
    <w:rPr>
      <w:color w:val="918585"/>
      <w:sz w:val="22"/>
    </w:rPr>
  </w:style>
  <w:style w:type="paragraph" w:customStyle="1" w:styleId="SideHeading">
    <w:name w:val="Side Heading"/>
    <w:basedOn w:val="HeadingBase"/>
    <w:rsid w:val="00B73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7A9"/>
    <w:pPr>
      <w:tabs>
        <w:tab w:val="num" w:pos="360"/>
      </w:tabs>
    </w:pPr>
  </w:style>
  <w:style w:type="paragraph" w:styleId="PlainText">
    <w:name w:val="Plain Text"/>
    <w:basedOn w:val="Normal"/>
    <w:link w:val="PlainTextChar"/>
    <w:rsid w:val="00B737A9"/>
    <w:rPr>
      <w:sz w:val="20"/>
    </w:rPr>
  </w:style>
  <w:style w:type="character" w:customStyle="1" w:styleId="PlainTextChar">
    <w:name w:val="Plain Text Char"/>
    <w:basedOn w:val="DefaultParagraphFont"/>
    <w:link w:val="PlainText"/>
    <w:rsid w:val="00B737A9"/>
    <w:rPr>
      <w:rFonts w:ascii="Courier New" w:eastAsia="Times New Roman" w:hAnsi="Courier New" w:cs="Times New Roman"/>
      <w:sz w:val="20"/>
      <w:szCs w:val="20"/>
      <w:lang w:eastAsia="en-US"/>
    </w:rPr>
  </w:style>
  <w:style w:type="character" w:customStyle="1" w:styleId="MenuOption">
    <w:name w:val="Menu Option"/>
    <w:basedOn w:val="DefaultParagraphFont"/>
    <w:rsid w:val="00B737A9"/>
    <w:rPr>
      <w:b/>
      <w:smallCaps/>
    </w:rPr>
  </w:style>
  <w:style w:type="paragraph" w:customStyle="1" w:styleId="TableListNumber">
    <w:name w:val="Table List Number"/>
    <w:basedOn w:val="ListNumber"/>
    <w:rsid w:val="00B737A9"/>
    <w:pPr>
      <w:numPr>
        <w:numId w:val="0"/>
      </w:numPr>
    </w:pPr>
  </w:style>
  <w:style w:type="paragraph" w:styleId="TOC4">
    <w:name w:val="toc 4"/>
    <w:basedOn w:val="TOCBase"/>
    <w:next w:val="Normal"/>
    <w:semiHidden/>
    <w:rsid w:val="00B737A9"/>
    <w:pPr>
      <w:tabs>
        <w:tab w:val="right" w:leader="dot" w:pos="9071"/>
      </w:tabs>
      <w:ind w:left="1701"/>
    </w:pPr>
  </w:style>
  <w:style w:type="paragraph" w:customStyle="1" w:styleId="ListAlpha">
    <w:name w:val="List Alpha"/>
    <w:basedOn w:val="List"/>
    <w:rsid w:val="00B737A9"/>
    <w:pPr>
      <w:numPr>
        <w:numId w:val="9"/>
      </w:numPr>
    </w:pPr>
  </w:style>
  <w:style w:type="paragraph" w:customStyle="1" w:styleId="ListAlpha2">
    <w:name w:val="List Alpha 2"/>
    <w:basedOn w:val="List2"/>
    <w:rsid w:val="00B737A9"/>
    <w:pPr>
      <w:numPr>
        <w:numId w:val="8"/>
      </w:numPr>
    </w:pPr>
  </w:style>
  <w:style w:type="paragraph" w:styleId="List2">
    <w:name w:val="List 2"/>
    <w:basedOn w:val="BodyText"/>
    <w:rsid w:val="00B737A9"/>
    <w:pPr>
      <w:tabs>
        <w:tab w:val="left" w:pos="680"/>
      </w:tabs>
      <w:spacing w:before="60" w:after="60"/>
      <w:ind w:left="680" w:hanging="340"/>
    </w:pPr>
  </w:style>
  <w:style w:type="paragraph" w:styleId="List3">
    <w:name w:val="List 3"/>
    <w:basedOn w:val="BodyText"/>
    <w:rsid w:val="00B737A9"/>
    <w:pPr>
      <w:tabs>
        <w:tab w:val="left" w:pos="1021"/>
      </w:tabs>
      <w:spacing w:before="60" w:after="60"/>
      <w:ind w:left="1020" w:hanging="340"/>
    </w:pPr>
  </w:style>
  <w:style w:type="paragraph" w:styleId="List4">
    <w:name w:val="List 4"/>
    <w:basedOn w:val="BodyText"/>
    <w:rsid w:val="00B737A9"/>
    <w:pPr>
      <w:tabs>
        <w:tab w:val="left" w:pos="1361"/>
      </w:tabs>
      <w:spacing w:before="60" w:after="60"/>
      <w:ind w:left="1361" w:hanging="340"/>
    </w:pPr>
  </w:style>
  <w:style w:type="paragraph" w:styleId="List5">
    <w:name w:val="List 5"/>
    <w:basedOn w:val="BodyText"/>
    <w:rsid w:val="00B737A9"/>
    <w:pPr>
      <w:tabs>
        <w:tab w:val="left" w:pos="1701"/>
      </w:tabs>
      <w:spacing w:before="60" w:after="60"/>
      <w:ind w:left="1701" w:hanging="340"/>
    </w:pPr>
  </w:style>
  <w:style w:type="paragraph" w:styleId="ListBullet3">
    <w:name w:val="List Bullet 3"/>
    <w:basedOn w:val="List3"/>
    <w:rsid w:val="00B737A9"/>
    <w:pPr>
      <w:numPr>
        <w:numId w:val="14"/>
      </w:numPr>
      <w:tabs>
        <w:tab w:val="clear" w:pos="1021"/>
      </w:tabs>
      <w:ind w:left="1037" w:hanging="357"/>
    </w:pPr>
  </w:style>
  <w:style w:type="paragraph" w:styleId="ListBullet4">
    <w:name w:val="List Bullet 4"/>
    <w:basedOn w:val="List4"/>
    <w:rsid w:val="00B737A9"/>
    <w:pPr>
      <w:numPr>
        <w:numId w:val="3"/>
      </w:numPr>
      <w:tabs>
        <w:tab w:val="clear" w:pos="1361"/>
      </w:tabs>
    </w:pPr>
  </w:style>
  <w:style w:type="paragraph" w:styleId="ListBullet5">
    <w:name w:val="List Bullet 5"/>
    <w:basedOn w:val="List5"/>
    <w:rsid w:val="00B737A9"/>
    <w:pPr>
      <w:numPr>
        <w:numId w:val="4"/>
      </w:numPr>
    </w:pPr>
  </w:style>
  <w:style w:type="paragraph" w:styleId="ListContinue2">
    <w:name w:val="List Continue 2"/>
    <w:basedOn w:val="List2"/>
    <w:rsid w:val="00B737A9"/>
    <w:pPr>
      <w:ind w:firstLine="0"/>
    </w:pPr>
  </w:style>
  <w:style w:type="paragraph" w:styleId="ListContinue3">
    <w:name w:val="List Continue 3"/>
    <w:basedOn w:val="List3"/>
    <w:rsid w:val="00B737A9"/>
    <w:pPr>
      <w:ind w:left="1021" w:firstLine="0"/>
    </w:pPr>
  </w:style>
  <w:style w:type="paragraph" w:styleId="ListContinue4">
    <w:name w:val="List Continue 4"/>
    <w:basedOn w:val="List4"/>
    <w:rsid w:val="00B737A9"/>
    <w:pPr>
      <w:ind w:firstLine="0"/>
    </w:pPr>
  </w:style>
  <w:style w:type="paragraph" w:styleId="ListContinue5">
    <w:name w:val="List Continue 5"/>
    <w:basedOn w:val="List5"/>
    <w:rsid w:val="00B737A9"/>
    <w:pPr>
      <w:ind w:firstLine="0"/>
    </w:pPr>
  </w:style>
  <w:style w:type="paragraph" w:styleId="ListNumber3">
    <w:name w:val="List Number 3"/>
    <w:basedOn w:val="List3"/>
    <w:rsid w:val="00B737A9"/>
    <w:pPr>
      <w:numPr>
        <w:numId w:val="5"/>
      </w:numPr>
    </w:pPr>
  </w:style>
  <w:style w:type="paragraph" w:styleId="ListNumber4">
    <w:name w:val="List Number 4"/>
    <w:basedOn w:val="List4"/>
    <w:rsid w:val="00B737A9"/>
    <w:pPr>
      <w:numPr>
        <w:numId w:val="6"/>
      </w:numPr>
    </w:pPr>
  </w:style>
  <w:style w:type="paragraph" w:styleId="ListNumber5">
    <w:name w:val="List Number 5"/>
    <w:basedOn w:val="List5"/>
    <w:rsid w:val="00B737A9"/>
    <w:pPr>
      <w:numPr>
        <w:numId w:val="7"/>
      </w:numPr>
    </w:pPr>
  </w:style>
  <w:style w:type="paragraph" w:styleId="BlockText">
    <w:name w:val="Block Text"/>
    <w:basedOn w:val="Normal"/>
    <w:rsid w:val="00B737A9"/>
    <w:pPr>
      <w:spacing w:after="120"/>
      <w:ind w:left="1440" w:right="1440"/>
    </w:pPr>
  </w:style>
  <w:style w:type="character" w:customStyle="1" w:styleId="Subscript">
    <w:name w:val="Subscript"/>
    <w:basedOn w:val="DefaultParagraphFont"/>
    <w:rsid w:val="00B737A9"/>
    <w:rPr>
      <w:sz w:val="16"/>
      <w:vertAlign w:val="subscript"/>
    </w:rPr>
  </w:style>
  <w:style w:type="character" w:customStyle="1" w:styleId="Superscript">
    <w:name w:val="Superscript"/>
    <w:basedOn w:val="DefaultParagraphFont"/>
    <w:rsid w:val="00B737A9"/>
    <w:rPr>
      <w:sz w:val="16"/>
      <w:vertAlign w:val="superscript"/>
    </w:rPr>
  </w:style>
  <w:style w:type="character" w:customStyle="1" w:styleId="Symbols">
    <w:name w:val="Symbols"/>
    <w:basedOn w:val="DefaultParagraphFont"/>
    <w:rsid w:val="00B737A9"/>
    <w:rPr>
      <w:rFonts w:ascii="Symbol" w:hAnsi="Symbol"/>
    </w:rPr>
  </w:style>
  <w:style w:type="character" w:customStyle="1" w:styleId="MenuOptions">
    <w:name w:val="Menu Options"/>
    <w:basedOn w:val="DefaultParagraphFont"/>
    <w:rsid w:val="00B737A9"/>
    <w:rPr>
      <w:rFonts w:ascii="Arial Narrow" w:hAnsi="Arial Narrow"/>
      <w:smallCaps/>
    </w:rPr>
  </w:style>
  <w:style w:type="character" w:customStyle="1" w:styleId="Buttons">
    <w:name w:val="Buttons"/>
    <w:basedOn w:val="DefaultParagraphFont"/>
    <w:rsid w:val="00B737A9"/>
    <w:rPr>
      <w:b/>
    </w:rPr>
  </w:style>
  <w:style w:type="character" w:customStyle="1" w:styleId="Underlined">
    <w:name w:val="Underlined"/>
    <w:basedOn w:val="DefaultParagraphFont"/>
    <w:rsid w:val="00B737A9"/>
    <w:rPr>
      <w:u w:val="single"/>
    </w:rPr>
  </w:style>
  <w:style w:type="paragraph" w:customStyle="1" w:styleId="TableBodyTextRight">
    <w:name w:val="Table Body Text Right"/>
    <w:basedOn w:val="TableBodyText"/>
    <w:rsid w:val="00B737A9"/>
    <w:pPr>
      <w:widowControl w:val="0"/>
      <w:autoSpaceDE w:val="0"/>
      <w:autoSpaceDN w:val="0"/>
      <w:adjustRightInd w:val="0"/>
      <w:jc w:val="right"/>
    </w:pPr>
    <w:rPr>
      <w:rFonts w:cs="Arial"/>
      <w:szCs w:val="18"/>
    </w:rPr>
  </w:style>
  <w:style w:type="paragraph" w:customStyle="1" w:styleId="CopyrightText">
    <w:name w:val="Copyright Text"/>
    <w:basedOn w:val="BodyText"/>
    <w:rsid w:val="00B737A9"/>
    <w:rPr>
      <w:sz w:val="18"/>
    </w:rPr>
  </w:style>
  <w:style w:type="paragraph" w:customStyle="1" w:styleId="BodySmallRight">
    <w:name w:val="Body Small Right"/>
    <w:basedOn w:val="BodyTextRight"/>
    <w:rsid w:val="00B737A9"/>
    <w:rPr>
      <w:sz w:val="18"/>
      <w:szCs w:val="18"/>
    </w:rPr>
  </w:style>
  <w:style w:type="paragraph" w:customStyle="1" w:styleId="MarginEdition">
    <w:name w:val="Margin Edition"/>
    <w:basedOn w:val="MarginNote"/>
    <w:rsid w:val="00B737A9"/>
    <w:pPr>
      <w:spacing w:before="0" w:after="0"/>
    </w:pPr>
    <w:rPr>
      <w:rFonts w:ascii="Times New Roman" w:hAnsi="Times New Roman"/>
      <w:color w:val="999999"/>
    </w:rPr>
  </w:style>
  <w:style w:type="paragraph" w:customStyle="1" w:styleId="Spacer">
    <w:name w:val="Spacer"/>
    <w:basedOn w:val="Normal"/>
    <w:rsid w:val="00B737A9"/>
    <w:rPr>
      <w:sz w:val="2"/>
      <w:szCs w:val="2"/>
    </w:rPr>
  </w:style>
  <w:style w:type="character" w:customStyle="1" w:styleId="Small">
    <w:name w:val="Small"/>
    <w:basedOn w:val="DefaultParagraphFont"/>
    <w:rsid w:val="00B737A9"/>
    <w:rPr>
      <w:sz w:val="16"/>
    </w:rPr>
  </w:style>
  <w:style w:type="paragraph" w:customStyle="1" w:styleId="WideTable">
    <w:name w:val="Wide Table"/>
    <w:basedOn w:val="Normal"/>
    <w:rsid w:val="00B737A9"/>
    <w:pPr>
      <w:ind w:left="-1418"/>
    </w:pPr>
    <w:rPr>
      <w:sz w:val="2"/>
      <w:szCs w:val="2"/>
    </w:rPr>
  </w:style>
  <w:style w:type="character" w:styleId="PageNumber">
    <w:name w:val="page number"/>
    <w:basedOn w:val="DefaultParagraphFont"/>
    <w:rsid w:val="00B737A9"/>
  </w:style>
  <w:style w:type="paragraph" w:styleId="Quote">
    <w:name w:val="Quote"/>
    <w:basedOn w:val="Heading1"/>
    <w:link w:val="QuoteChar"/>
    <w:qFormat/>
    <w:rsid w:val="00B737A9"/>
    <w:rPr>
      <w:b w:val="0"/>
      <w:sz w:val="72"/>
      <w:szCs w:val="72"/>
      <w:lang w:val="en-NZ"/>
    </w:rPr>
  </w:style>
  <w:style w:type="character" w:customStyle="1" w:styleId="QuoteChar">
    <w:name w:val="Quote Char"/>
    <w:basedOn w:val="DefaultParagraphFont"/>
    <w:link w:val="Quote"/>
    <w:rsid w:val="00B73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7A9"/>
    <w:pPr>
      <w:pageBreakBefore/>
    </w:pPr>
  </w:style>
  <w:style w:type="paragraph" w:customStyle="1" w:styleId="Border">
    <w:name w:val="Border"/>
    <w:basedOn w:val="Normal"/>
    <w:qFormat/>
    <w:rsid w:val="00B73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7A9"/>
    <w:rPr>
      <w:b/>
      <w:bCs/>
      <w:i/>
      <w:iCs/>
      <w:color w:val="auto"/>
    </w:rPr>
  </w:style>
  <w:style w:type="paragraph" w:styleId="IntenseQuote">
    <w:name w:val="Intense Quote"/>
    <w:basedOn w:val="Normal"/>
    <w:next w:val="Normal"/>
    <w:link w:val="IntenseQuoteChar"/>
    <w:uiPriority w:val="30"/>
    <w:qFormat/>
    <w:rsid w:val="00B73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7A9"/>
    <w:rPr>
      <w:smallCaps/>
      <w:color w:val="auto"/>
      <w:u w:val="single"/>
    </w:rPr>
  </w:style>
  <w:style w:type="character" w:styleId="IntenseReference">
    <w:name w:val="Intense Reference"/>
    <w:basedOn w:val="DefaultParagraphFont"/>
    <w:uiPriority w:val="32"/>
    <w:qFormat/>
    <w:rsid w:val="00B737A9"/>
    <w:rPr>
      <w:b/>
      <w:bCs/>
      <w:smallCaps/>
      <w:color w:val="auto"/>
      <w:spacing w:val="5"/>
      <w:u w:val="single"/>
    </w:rPr>
  </w:style>
  <w:style w:type="paragraph" w:customStyle="1" w:styleId="2ColumnHeading">
    <w:name w:val="2Column Heading"/>
    <w:basedOn w:val="BodyText"/>
    <w:qFormat/>
    <w:rsid w:val="00B737A9"/>
    <w:pPr>
      <w:spacing w:after="60"/>
      <w:ind w:left="-2268"/>
    </w:pPr>
    <w:rPr>
      <w:b/>
    </w:rPr>
  </w:style>
  <w:style w:type="paragraph" w:customStyle="1" w:styleId="Heading1TOC">
    <w:name w:val="Heading1 TOC"/>
    <w:basedOn w:val="Normal"/>
    <w:qFormat/>
    <w:rsid w:val="00B737A9"/>
    <w:pPr>
      <w:spacing w:before="240" w:after="120"/>
    </w:pPr>
    <w:rPr>
      <w:rFonts w:ascii="Times New Roman" w:hAnsi="Times New Roman"/>
      <w:b/>
      <w:sz w:val="32"/>
    </w:rPr>
  </w:style>
  <w:style w:type="paragraph" w:customStyle="1" w:styleId="Heading2TOC">
    <w:name w:val="Heading2 TOC"/>
    <w:basedOn w:val="Normal"/>
    <w:qFormat/>
    <w:rsid w:val="00B737A9"/>
    <w:pPr>
      <w:spacing w:before="240" w:after="60"/>
    </w:pPr>
    <w:rPr>
      <w:rFonts w:ascii="Times New Roman" w:hAnsi="Times New Roman"/>
      <w:b/>
      <w:sz w:val="28"/>
    </w:rPr>
  </w:style>
  <w:style w:type="character" w:customStyle="1" w:styleId="Underline">
    <w:name w:val="Underline"/>
    <w:basedOn w:val="DefaultParagraphFont"/>
    <w:qFormat/>
    <w:rsid w:val="00B737A9"/>
    <w:rPr>
      <w:u w:val="single"/>
    </w:rPr>
  </w:style>
  <w:style w:type="character" w:customStyle="1" w:styleId="BoldandItalics">
    <w:name w:val="Bold and Italics"/>
    <w:qFormat/>
    <w:rsid w:val="00B737A9"/>
    <w:rPr>
      <w:b/>
      <w:i/>
      <w:u w:val="none"/>
    </w:rPr>
  </w:style>
  <w:style w:type="paragraph" w:styleId="BalloonText">
    <w:name w:val="Balloon Text"/>
    <w:basedOn w:val="Normal"/>
    <w:link w:val="BalloonTextChar"/>
    <w:rsid w:val="00B737A9"/>
    <w:rPr>
      <w:rFonts w:ascii="Tahoma" w:hAnsi="Tahoma" w:cs="Tahoma"/>
      <w:sz w:val="16"/>
      <w:szCs w:val="16"/>
    </w:rPr>
  </w:style>
  <w:style w:type="character" w:customStyle="1" w:styleId="BalloonTextChar">
    <w:name w:val="Balloon Text Char"/>
    <w:basedOn w:val="DefaultParagraphFont"/>
    <w:link w:val="BalloonText"/>
    <w:rsid w:val="00B73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7A9"/>
    <w:rPr>
      <w:b/>
      <w:color w:val="660033"/>
      <w:spacing w:val="0"/>
    </w:rPr>
  </w:style>
  <w:style w:type="paragraph" w:customStyle="1" w:styleId="Nameditemlist">
    <w:name w:val="Named item list"/>
    <w:basedOn w:val="BodyText"/>
    <w:qFormat/>
    <w:rsid w:val="00B737A9"/>
    <w:pPr>
      <w:tabs>
        <w:tab w:val="left" w:pos="2835"/>
      </w:tabs>
      <w:ind w:left="2835" w:hanging="2835"/>
    </w:pPr>
  </w:style>
  <w:style w:type="paragraph" w:customStyle="1" w:styleId="BodyTextnopadding">
    <w:name w:val="Body Text no padding"/>
    <w:basedOn w:val="BodyText"/>
    <w:qFormat/>
    <w:rsid w:val="00B737A9"/>
    <w:pPr>
      <w:spacing w:before="0" w:after="0"/>
    </w:pPr>
  </w:style>
  <w:style w:type="paragraph" w:customStyle="1" w:styleId="BodyTextBold">
    <w:name w:val="Body Text Bold"/>
    <w:basedOn w:val="BodyText"/>
    <w:qFormat/>
    <w:rsid w:val="00B737A9"/>
    <w:rPr>
      <w:b/>
    </w:rPr>
  </w:style>
  <w:style w:type="character" w:styleId="Hyperlink">
    <w:name w:val="Hyperlink"/>
    <w:basedOn w:val="DefaultParagraphFont"/>
    <w:uiPriority w:val="99"/>
    <w:unhideWhenUsed/>
    <w:rsid w:val="00B75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7288</Characters>
  <Application>Microsoft Office Word</Application>
  <DocSecurity>0</DocSecurity>
  <Lines>242</Lines>
  <Paragraphs>136</Paragraphs>
  <ScaleCrop>false</ScaleCrop>
  <Company>Author-it Software Corporation Ltd.</Company>
  <LinksUpToDate>false</LinksUpToDate>
  <CharactersWithSpaces>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PUAFER008 Confine small emergencies in a facility</dc:title>
  <dc:subject>Approved</dc:subject>
  <dc:creator>Public Skills Australia</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