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51E" w:rsidP="00A64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PUAFER005 Operate as part of an emergency control organisation</w:t>
      </w:r>
      <w:r>
        <w:fldChar w:fldCharType="end"/>
      </w:r>
    </w:p>
    <w:p w:rsidR="00A6451E" w:rsidP="00A6451E">
      <w:pPr>
        <w:pStyle w:val="Version"/>
        <w:sectPr w:rsidSect="00F06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A17" w:rsidP="00F06A17">
      <w:pPr>
        <w:pStyle w:val="SuperHeading"/>
      </w:pPr>
      <w:r w:rsidRPr="00F06A17">
        <w:t>PUAFER005 Operate as part of an emergency control organisation</w:t>
      </w:r>
    </w:p>
    <w:p w:rsidR="00000000" w:rsidRPr="00F06A17" w:rsidP="00F06A17">
      <w:pPr>
        <w:pStyle w:val="Heading1"/>
      </w:pPr>
      <w:bookmarkStart w:id="1" w:name="O_1024753"/>
      <w:bookmarkEnd w:id="1"/>
      <w:r w:rsidRPr="00F06A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Release 1.</w:t>
            </w:r>
            <w:r w:rsidRPr="00F06A17">
              <w:t xml:space="preserve"> This is the first release of this unit of competency in the PUA Public Safety Training Package.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2" w:name="O_1024754"/>
      <w:bookmarkEnd w:id="2"/>
      <w:r w:rsidRPr="00F06A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This unit of competency involves the skills and knowledge required to work within the command, control and coordination structure of an Emergency Control Organisation (ECO). An ECO</w:t>
            </w:r>
            <w:r>
              <w:t>’</w:t>
            </w:r>
            <w:r w:rsidRPr="00F06A17">
              <w:t>s priority is the safety of facility occupants and visitors during an emerg</w:t>
            </w:r>
            <w:r w:rsidRPr="00F06A17">
              <w:t>ency which means ECO members are responsible for pre-emergency, emergency and post emergency actions. It includes undertake pre-emergency planning, taking appropriate actions in an emergency and assisting with post emergency activities.</w:t>
            </w:r>
          </w:p>
          <w:p w:rsidR="00000000" w:rsidRPr="00F06A17" w:rsidP="00F06A17">
            <w:pPr>
              <w:pStyle w:val="BodyText"/>
            </w:pPr>
            <w:r w:rsidRPr="00F06A17">
              <w:t>The unit has been d</w:t>
            </w:r>
            <w:r w:rsidRPr="00F06A17">
              <w:t>eveloped to cover the facilities as specified in Australian Standard (AS) 3745 and AS4083. For this unit, as covered by AS3745 and/or AS4083, occupants are people attending a facility on a permanent or temporary basis such as an employee, contractor, stude</w:t>
            </w:r>
            <w:r w:rsidRPr="00F06A17">
              <w:t>nt or resident, but not a visitor or patient and a facility is a building, structure or workplace that is, or may be, occupied by people (occupants).</w:t>
            </w:r>
          </w:p>
          <w:p w:rsidR="00000000" w:rsidRPr="00F06A17" w:rsidP="00F06A17">
            <w:pPr>
              <w:pStyle w:val="BodyText"/>
            </w:pPr>
            <w:r w:rsidRPr="00F06A17">
              <w:t>All aspects of the unit must be undertaken in accordance with legislative requirements, organisational pol</w:t>
            </w:r>
            <w:r w:rsidRPr="00F06A17">
              <w:t>icies and procedures and accepted safe practices. It applies to members of an ECO who are floor or area wardens and/or wardens or deputy wardens.</w:t>
            </w:r>
          </w:p>
          <w:p w:rsidR="00000000" w:rsidRPr="00F06A17" w:rsidP="00F06A17">
            <w:pPr>
              <w:pStyle w:val="BodyText"/>
            </w:pPr>
            <w:r w:rsidRPr="00F06A17">
              <w:t>No licensing, legislative or certification requirements apply to this unit at the time of publication.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3" w:name="O_1024755"/>
      <w:bookmarkEnd w:id="3"/>
      <w:r w:rsidRPr="00F06A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Not applicable.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4" w:name="O_1024756"/>
      <w:bookmarkEnd w:id="4"/>
      <w:r w:rsidRPr="00F06A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Facility Emergency Response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5" w:name="O_1024757"/>
      <w:bookmarkEnd w:id="5"/>
      <w:r w:rsidRPr="00F06A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Public Safety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6" w:name="O_1024758"/>
      <w:bookmarkEnd w:id="6"/>
      <w:r w:rsidRPr="00F06A1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PERFORMANCE CRITERIA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Performance criteria describe the performance needed to demonstrate achievement of the element.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Undertake pre</w:t>
            </w:r>
            <w:r w:rsidRPr="00F06A17">
              <w:rPr>
                <w:rStyle w:val="SpecialBold"/>
              </w:rPr>
              <w:noBreakHyphen/>
              <w:t>emergency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Processes are established and implemented to ensure occupants can access facility emergency response procedures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 xml:space="preserve">Safety practices are carried out, in accordance with facility emergency response procedures 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Processes are established and implemented to ensure emergency control organisation identification, as agreed by the emergency planning committee, is available throughout the facility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Relevant documentation is examined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Emergency equipment defi</w:t>
            </w:r>
            <w:r w:rsidRPr="00F06A17">
              <w:t>ciencies are documented and reported, in accordance with facility emergency response procedures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 xml:space="preserve">2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Take appropriate actions in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Emergency signals and warnings are identified and responded to, as required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Suitable identification is w</w:t>
            </w:r>
            <w:r w:rsidRPr="00F06A17">
              <w:t>orn, in accordance with facility emergency response procedures and AS3745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Emergency situations and possible further developments are assessed and action is taken, in accordance with facility emergency response procedures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Ar</w:t>
            </w:r>
            <w:r w:rsidRPr="00F06A17">
              <w:t>rangements are made for occupants who may require assistance during an emergency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Emergency stations are attended and operated, in accordance with facility emergency response procedures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Facility emergency response procedures are implemented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Communications systems are operated, as required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Assist with post emergency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 xml:space="preserve">Facility owners, managers, occupiers and employers are collaborated with to support re-entry to the facility 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Safe re</w:t>
            </w:r>
            <w:r w:rsidRPr="00F06A17">
              <w:noBreakHyphen/>
            </w:r>
            <w:r w:rsidRPr="00F06A17">
              <w:t xml:space="preserve">entry processes for the facility are implemented, </w:t>
            </w:r>
            <w:r w:rsidRPr="00F06A17">
              <w:t>in accordance with facility emergency response procedures</w:t>
            </w:r>
          </w:p>
        </w:tc>
      </w:tr>
      <w:tr w:rsidTr="00F06A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Report of actions taken during the emergency is documented and prepared for debriefing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7" w:name="O_1024759"/>
      <w:bookmarkEnd w:id="7"/>
      <w:r w:rsidRPr="00F06A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Foundation skills essential to performance are explicit in the performance criteria of this unit of competency.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8" w:name="O_1024760"/>
      <w:bookmarkEnd w:id="8"/>
      <w:r w:rsidRPr="00F06A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Range is restricted to essential operating conditions and any other variables essential to the work env</w:t>
            </w:r>
            <w:r w:rsidRPr="00F06A17">
              <w:t>ironment.</w:t>
            </w:r>
          </w:p>
          <w:p w:rsidR="00000000" w:rsidRPr="00F06A17" w:rsidP="00F06A17">
            <w:pPr>
              <w:pStyle w:val="BodyText"/>
            </w:pPr>
            <w:r w:rsidRPr="00F06A17">
              <w:t>Non-essential conditions may be found in the Companion Volume Implementation Guide.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9" w:name="O_1024761"/>
      <w:bookmarkEnd w:id="9"/>
      <w:r w:rsidRPr="00F06A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>This unit replaces and is equivalent to PUAWER005B Operate as part of an emergency control organisation.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10" w:name="O_1024768"/>
      <w:bookmarkEnd w:id="10"/>
      <w:r w:rsidRPr="00F06A17">
        <w:t>Links</w:t>
      </w:r>
    </w:p>
    <w:p w:rsidR="00000000" w:rsidRPr="00F06A17" w:rsidP="00A6451E">
      <w:pPr>
        <w:pStyle w:val="BodyText"/>
      </w:pPr>
      <w:r w:rsidRPr="00F06A1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C2F7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06A17" w:rsidP="00A6451E">
      <w:pPr>
        <w:pStyle w:val="BodyText"/>
        <w:sectPr w:rsidSect="00F06A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6A17" w:rsidP="00F06A17">
      <w:pPr>
        <w:pStyle w:val="SuperHeading"/>
      </w:pPr>
      <w:r w:rsidRPr="00F06A17">
        <w:t xml:space="preserve">Assessment </w:t>
      </w:r>
      <w:r w:rsidRPr="00F06A17">
        <w:t>Requirements for PUAFER005 Operate as part of an emergency control organisation</w:t>
      </w:r>
    </w:p>
    <w:p w:rsidR="00000000" w:rsidRPr="00F06A17" w:rsidP="00F06A17">
      <w:pPr>
        <w:pStyle w:val="Heading1"/>
      </w:pPr>
      <w:bookmarkStart w:id="11" w:name="O_1024763"/>
      <w:bookmarkEnd w:id="11"/>
      <w:r w:rsidRPr="00F06A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rPr>
                <w:rStyle w:val="SpecialBold"/>
              </w:rPr>
              <w:t>Release 1.</w:t>
            </w:r>
            <w:r w:rsidRPr="00F06A17">
              <w:t xml:space="preserve"> This is the first release of this unit of competency in the PUA Public Safety Training Package.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12" w:name="O_1024764"/>
      <w:bookmarkEnd w:id="12"/>
      <w:r w:rsidRPr="00F06A17">
        <w:t>Performan</w:t>
      </w:r>
      <w:r w:rsidRPr="00F06A17">
        <w:t>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ListBullet"/>
            </w:pPr>
            <w:r w:rsidRPr="00F06A17">
              <w:t xml:space="preserve">applying Work, Health and Safety (WHS)/Occupational </w:t>
            </w:r>
            <w:r w:rsidRPr="00F06A17">
              <w:t>Health and Safety (OHS) requirements</w:t>
            </w:r>
          </w:p>
          <w:p w:rsidR="00000000" w:rsidRPr="00F06A17" w:rsidP="00F06A17">
            <w:pPr>
              <w:pStyle w:val="ListBullet"/>
            </w:pPr>
            <w:r w:rsidRPr="00F06A17">
              <w:t>assisting occupants who may require assistance</w:t>
            </w:r>
          </w:p>
          <w:p w:rsidR="00000000" w:rsidRPr="00F06A17" w:rsidP="00F06A17">
            <w:pPr>
              <w:pStyle w:val="ListBullet"/>
            </w:pPr>
            <w:r w:rsidRPr="00F06A17">
              <w:t>assisting with post emergency response activities</w:t>
            </w:r>
          </w:p>
          <w:p w:rsidR="00000000" w:rsidRPr="00F06A17" w:rsidP="00F06A17">
            <w:pPr>
              <w:pStyle w:val="ListBullet"/>
            </w:pPr>
            <w:r w:rsidRPr="00F06A17">
              <w:t>complying with legislation, industry standards, codes of practice and regulations</w:t>
            </w:r>
          </w:p>
          <w:p w:rsidR="00000000" w:rsidRPr="00F06A17" w:rsidP="00F06A17">
            <w:pPr>
              <w:pStyle w:val="ListBullet"/>
            </w:pPr>
            <w:r w:rsidRPr="00F06A17">
              <w:t xml:space="preserve">contributing to facility emergency planning </w:t>
            </w:r>
          </w:p>
          <w:p w:rsidR="00000000" w:rsidRPr="00F06A17" w:rsidP="00F06A17">
            <w:pPr>
              <w:pStyle w:val="ListBullet"/>
            </w:pPr>
            <w:r w:rsidRPr="00F06A17">
              <w:t xml:space="preserve">giving clear directions to occupants and visitors </w:t>
            </w:r>
          </w:p>
          <w:p w:rsidR="00000000" w:rsidRPr="00F06A17" w:rsidP="00F06A17">
            <w:pPr>
              <w:pStyle w:val="ListBullet"/>
            </w:pPr>
            <w:r w:rsidRPr="00F06A17">
              <w:t>implementing safe work practices</w:t>
            </w:r>
          </w:p>
          <w:p w:rsidR="00000000" w:rsidRPr="00F06A17" w:rsidP="00F06A17">
            <w:pPr>
              <w:pStyle w:val="ListBullet"/>
            </w:pPr>
            <w:r w:rsidRPr="00F06A17">
              <w:t>initiating and controlling initial emergency response</w:t>
            </w:r>
          </w:p>
          <w:p w:rsidR="00000000" w:rsidRPr="00F06A17" w:rsidP="00F06A17">
            <w:pPr>
              <w:pStyle w:val="ListBullet"/>
            </w:pPr>
            <w:r w:rsidRPr="00F06A17">
              <w:t>responding to emergency signals and warnings</w:t>
            </w:r>
          </w:p>
          <w:p w:rsidR="00000000" w:rsidRPr="00F06A17" w:rsidP="00F06A17">
            <w:pPr>
              <w:pStyle w:val="ListBullet"/>
            </w:pPr>
            <w:r w:rsidRPr="00F06A17">
              <w:t xml:space="preserve">taking on a leadership role </w:t>
            </w:r>
            <w:r w:rsidRPr="00F06A17">
              <w:t>within emergency control organisation and/or a deputy role for other emergency control organisation positions</w:t>
            </w:r>
          </w:p>
          <w:p w:rsidR="00000000" w:rsidRPr="00F06A17" w:rsidP="00F06A17">
            <w:pPr>
              <w:pStyle w:val="ListBullet"/>
            </w:pPr>
            <w:r w:rsidRPr="00F06A17">
              <w:t>undertaking pre-emergency planning</w:t>
            </w:r>
          </w:p>
          <w:p w:rsidR="00000000" w:rsidRPr="00F06A17" w:rsidP="00F06A17">
            <w:pPr>
              <w:pStyle w:val="ListBullet"/>
            </w:pPr>
            <w:r w:rsidRPr="00F06A17">
              <w:t xml:space="preserve">using communications systems </w:t>
            </w:r>
          </w:p>
          <w:p w:rsidR="00000000" w:rsidRPr="00F06A17" w:rsidP="00F06A17">
            <w:pPr>
              <w:pStyle w:val="ListBullet"/>
            </w:pPr>
            <w:r w:rsidRPr="00F06A17">
              <w:t>wearing required emergency control organisation identification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13" w:name="O_1024765"/>
      <w:bookmarkEnd w:id="13"/>
      <w:r w:rsidRPr="00F06A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A17">
            <w:pPr>
              <w:pStyle w:val="BodyText"/>
              <w:rPr>
                <w:lang w:val="en-NZ"/>
              </w:rPr>
            </w:pPr>
            <w:r w:rsidRPr="00F06A1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ListBullet"/>
            </w:pPr>
            <w:r w:rsidRPr="00F06A17">
              <w:t>command, control and coordination function of emergency control organisation</w:t>
            </w:r>
          </w:p>
          <w:p w:rsidR="00000000" w:rsidRPr="00F06A17" w:rsidP="00F06A17">
            <w:pPr>
              <w:pStyle w:val="ListBullet"/>
            </w:pPr>
            <w:r w:rsidRPr="00F06A17">
              <w:t>communications systems</w:t>
            </w:r>
          </w:p>
          <w:p w:rsidR="00000000" w:rsidRPr="00F06A17" w:rsidP="00F06A17">
            <w:pPr>
              <w:pStyle w:val="ListBullet"/>
            </w:pPr>
            <w:r w:rsidRPr="00F06A17">
              <w:t>context of own role within facility emergency response procedures</w:t>
            </w:r>
          </w:p>
          <w:p w:rsidR="00000000" w:rsidRPr="00F06A17" w:rsidP="00F06A17">
            <w:pPr>
              <w:pStyle w:val="ListBullet"/>
            </w:pPr>
            <w:r w:rsidRPr="00F06A17">
              <w:t>dynamic risk assessment</w:t>
            </w:r>
          </w:p>
          <w:p w:rsidR="00000000" w:rsidRPr="00F06A17" w:rsidP="00F06A17">
            <w:pPr>
              <w:pStyle w:val="ListBullet"/>
            </w:pPr>
            <w:r w:rsidRPr="00F06A17">
              <w:t xml:space="preserve">emergency assessment and emergency stations including assembly or </w:t>
            </w:r>
            <w:r w:rsidRPr="00F06A17">
              <w:t>marshalling points; designated telephone or intercom; designated muster points; emergency control point; master emergency control point and warden intercommunication point (WIP) telephones</w:t>
            </w:r>
          </w:p>
          <w:p w:rsidR="00000000" w:rsidRPr="00F06A17" w:rsidP="00F06A17">
            <w:pPr>
              <w:pStyle w:val="ListBullet"/>
            </w:pPr>
            <w:r w:rsidRPr="00F06A17">
              <w:t>emergency signals, alarms and warnings including audible and visual</w:t>
            </w:r>
            <w:r w:rsidRPr="00F06A17">
              <w:t xml:space="preserve"> alarms; audible or vibrating pagers; coded or uncoded public address announcements; email; screen alerts; stench alerts; verbal alerts and emergency devices evacuation priorities and conduct of evacuation including shelter-in-place or lockdown</w:t>
            </w:r>
          </w:p>
          <w:p w:rsidR="00000000" w:rsidRPr="00F06A17" w:rsidP="00F06A17">
            <w:pPr>
              <w:pStyle w:val="ListBullet"/>
            </w:pPr>
            <w:r w:rsidRPr="00F06A17">
              <w:t>facility do</w:t>
            </w:r>
            <w:r w:rsidRPr="00F06A17">
              <w:t>cumentation including facility emergency plan; facility emergency response procedures; evacuation diagrams; personal emergency evacuation plans for occupants who have a disability and visitor profiles</w:t>
            </w:r>
          </w:p>
          <w:p w:rsidR="00000000" w:rsidRPr="00F06A17" w:rsidP="00F06A17">
            <w:pPr>
              <w:pStyle w:val="ListBullet"/>
            </w:pPr>
            <w:r w:rsidRPr="00F06A17">
              <w:t>facility emergency response procedures</w:t>
            </w:r>
          </w:p>
          <w:p w:rsidR="00000000" w:rsidRPr="00F06A17" w:rsidP="00F06A17">
            <w:pPr>
              <w:pStyle w:val="ListBullet"/>
            </w:pPr>
            <w:r w:rsidRPr="00F06A17">
              <w:t>hazard identific</w:t>
            </w:r>
            <w:r w:rsidRPr="00F06A17">
              <w:t>ation</w:t>
            </w:r>
          </w:p>
          <w:p w:rsidR="00000000" w:rsidRPr="00F06A17" w:rsidP="00F06A17">
            <w:pPr>
              <w:pStyle w:val="ListBullet"/>
            </w:pPr>
            <w:r w:rsidRPr="00F06A17">
              <w:t>legislation, industry standards, codes of practice and regulations</w:t>
            </w:r>
          </w:p>
          <w:p w:rsidR="00000000" w:rsidRPr="00F06A17" w:rsidP="00F06A17">
            <w:pPr>
              <w:pStyle w:val="ListBullet"/>
            </w:pPr>
            <w:r w:rsidRPr="00F06A17">
              <w:t>means of identification including arm bands with consistent colours and markings; helmets, caps, hats; tabards, vests or other distinctive clothing and uniforms</w:t>
            </w:r>
          </w:p>
          <w:p w:rsidR="00000000" w:rsidRPr="00F06A17" w:rsidP="00F06A17">
            <w:pPr>
              <w:pStyle w:val="ListBullet"/>
            </w:pPr>
            <w:r w:rsidRPr="00F06A17">
              <w:t>members of emergency c</w:t>
            </w:r>
            <w:r w:rsidRPr="00F06A17">
              <w:t xml:space="preserve">ontrol organisation roles and responsibilities </w:t>
            </w:r>
          </w:p>
          <w:p w:rsidR="00000000" w:rsidRPr="00F06A17" w:rsidP="00F06A17">
            <w:pPr>
              <w:pStyle w:val="ListBullet"/>
            </w:pPr>
            <w:r w:rsidRPr="00F06A17">
              <w:t>methods of accounting for occupants during and after emergencies</w:t>
            </w:r>
          </w:p>
          <w:p w:rsidR="00000000" w:rsidRPr="00F06A17" w:rsidP="00F06A17">
            <w:pPr>
              <w:pStyle w:val="ListBullet"/>
            </w:pPr>
            <w:r w:rsidRPr="00F06A17">
              <w:t>methods of summoning first aid to occupants or visitors injured during an emergency evacuation</w:t>
            </w:r>
          </w:p>
          <w:p w:rsidR="00000000" w:rsidRPr="00F06A17" w:rsidP="00F06A17">
            <w:pPr>
              <w:pStyle w:val="ListBullet"/>
            </w:pPr>
            <w:r w:rsidRPr="00F06A17">
              <w:t xml:space="preserve">precautions to be taken during emergencies </w:t>
            </w:r>
          </w:p>
          <w:p w:rsidR="00000000" w:rsidRPr="00F06A17" w:rsidP="00F06A17">
            <w:pPr>
              <w:pStyle w:val="ListBullet"/>
            </w:pPr>
            <w:r w:rsidRPr="00F06A17">
              <w:t>Work, Health and Safety (WHS)/Occupational Health and Safety (OHS) requirements including safe work practices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14" w:name="O_1024766"/>
      <w:bookmarkEnd w:id="14"/>
      <w:r w:rsidRPr="00F06A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6A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A17" w:rsidP="00F06A17">
            <w:pPr>
              <w:pStyle w:val="BodyText"/>
            </w:pPr>
            <w:r w:rsidRPr="00F06A17">
              <w:t xml:space="preserve">As a minimum, assessors must satisfy applicable regulatory requirements, which include requirements in </w:t>
            </w:r>
            <w:r w:rsidRPr="00F06A17">
              <w:t xml:space="preserve">the Standards for Registered Training Organisations current at the time of assessment. </w:t>
            </w:r>
          </w:p>
          <w:p w:rsidR="00000000" w:rsidRPr="00F06A17" w:rsidP="00F06A17">
            <w:pPr>
              <w:pStyle w:val="BodyText"/>
            </w:pPr>
            <w:r w:rsidRPr="00F06A17">
              <w:t>As a minimum, assessment must satisfy applicable regulatory requirements, which include requirements in the Standards for Registered Training Organisations current at t</w:t>
            </w:r>
            <w:r w:rsidRPr="00F06A17">
              <w:t>he time of assessment.</w:t>
            </w:r>
          </w:p>
          <w:p w:rsidR="00000000" w:rsidRPr="00F06A17" w:rsidP="00F06A17">
            <w:pPr>
              <w:pStyle w:val="BodyText"/>
            </w:pPr>
            <w:r w:rsidRPr="00F06A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06A17" w:rsidP="00F06A17">
            <w:pPr>
              <w:pStyle w:val="BodyText"/>
            </w:pPr>
            <w:r w:rsidRPr="00F06A17">
              <w:t xml:space="preserve">Assessment must occur in workplace operational situations. Where </w:t>
            </w:r>
            <w:r w:rsidRPr="00F06A17">
              <w:t>this is not appropriate, assessment must occur in industry approved simulated workplace operational situations that reflect workplace conditions.</w:t>
            </w:r>
          </w:p>
          <w:p w:rsidR="00000000" w:rsidRPr="00F06A17" w:rsidP="00F06A17">
            <w:pPr>
              <w:pStyle w:val="BodyText"/>
            </w:pPr>
            <w:r w:rsidRPr="00F06A17">
              <w:t>Resources for assessment must include access to</w:t>
            </w:r>
          </w:p>
          <w:p w:rsidR="00000000" w:rsidRPr="00F06A17" w:rsidP="00F06A17">
            <w:pPr>
              <w:pStyle w:val="ListBullet"/>
            </w:pPr>
            <w:r w:rsidRPr="00F06A17">
              <w:t>a range of relevant exercises, case studies and/or simulation</w:t>
            </w:r>
            <w:r w:rsidRPr="00F06A17">
              <w:t>s</w:t>
            </w:r>
          </w:p>
          <w:p w:rsidR="00000000" w:rsidRPr="00F06A17" w:rsidP="00F06A17">
            <w:pPr>
              <w:pStyle w:val="ListBullet"/>
            </w:pPr>
            <w:r w:rsidRPr="00F06A17">
              <w:t xml:space="preserve">relevant and appropriate materials, equipment, tools and personal protective clothing and equipment currently used in industry </w:t>
            </w:r>
          </w:p>
          <w:p w:rsidR="00000000" w:rsidRPr="00F06A17" w:rsidP="00F06A17">
            <w:pPr>
              <w:pStyle w:val="ListBullet"/>
            </w:pPr>
            <w:r w:rsidRPr="00F06A17">
              <w:t>applicable documentation including organisational policies, facility emergency plan, facility emergency response procedures, emergency systems and equipment, industry standards, equipment specifications, regulations, codes of practice and operation manuals</w:t>
            </w:r>
            <w:r w:rsidRPr="00F06A17">
              <w:t>.</w:t>
            </w:r>
          </w:p>
        </w:tc>
      </w:tr>
    </w:tbl>
    <w:p w:rsidR="00000000" w:rsidRPr="00F06A17" w:rsidP="00F06A17">
      <w:pPr>
        <w:pStyle w:val="NoPaddingFontSize1"/>
      </w:pPr>
    </w:p>
    <w:p w:rsidR="00000000" w:rsidRPr="00F06A17" w:rsidP="00F06A17">
      <w:pPr>
        <w:pStyle w:val="AllowPageBreak"/>
      </w:pPr>
    </w:p>
    <w:p w:rsidR="00000000" w:rsidRPr="00F06A17" w:rsidP="00F06A17">
      <w:pPr>
        <w:pStyle w:val="Heading1"/>
      </w:pPr>
      <w:bookmarkStart w:id="15" w:name="O_1024769"/>
      <w:bookmarkEnd w:id="15"/>
      <w:r w:rsidRPr="00F06A17">
        <w:t>Links</w:t>
      </w:r>
    </w:p>
    <w:p w:rsidR="00000000" w:rsidRPr="00F06A17" w:rsidP="00A6451E">
      <w:pPr>
        <w:pStyle w:val="BodyText"/>
      </w:pPr>
      <w:r w:rsidRPr="00F06A1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C2F7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06A17" w:rsidP="00F06A17"/>
    <w:sectPr w:rsidSect="00F06A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17" w:rsidRPr="00A6451E" w:rsidP="00A64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51E" w:rsidP="00F06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51E" w:rsidP="00F06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6451E" w:rsidP="00F06A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17" w:rsidP="00F06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451E">
      <w:t>Approved</w:t>
    </w:r>
    <w:r w:rsidR="00A645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45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451E">
      <w:rPr>
        <w:noProof/>
      </w:rPr>
      <w:t>4</w:t>
    </w:r>
    <w:r>
      <w:rPr>
        <w:noProof/>
      </w:rPr>
      <w:fldChar w:fldCharType="end"/>
    </w:r>
  </w:p>
  <w:p w:rsidR="00F06A17" w:rsidP="00F06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45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451E">
      <w:t>Public Skills Australia</w:t>
    </w:r>
    <w:r w:rsidR="00A6451E">
      <w:fldChar w:fldCharType="end"/>
    </w:r>
  </w:p>
  <w:p w:rsidR="00F06A17" w:rsidP="00F06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A17" w:rsidRPr="00A6451E" w:rsidP="00A64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51E" w:rsidRPr="002D2AF8" w:rsidP="00F06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PUAFER005 Operate as part of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451E" w:rsidP="00F06A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17" w:rsidRPr="002D2AF8" w:rsidP="00F06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451E">
      <w:t>PUAFER005 Operate as part of an emergency control organisation</w:t>
    </w:r>
    <w:r w:rsidR="00A645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451E">
      <w:rPr>
        <w:noProof/>
      </w:rPr>
      <w:t>1 March 2025</w:t>
    </w:r>
    <w:r>
      <w:fldChar w:fldCharType="end"/>
    </w:r>
  </w:p>
  <w:p w:rsidR="00F06A17" w:rsidP="00F06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743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887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A17"/>
  </w:style>
  <w:style w:type="character" w:customStyle="1" w:styleId="Heading1Char">
    <w:name w:val="Heading 1 Char"/>
    <w:basedOn w:val="DefaultParagraphFont"/>
    <w:link w:val="Heading1"/>
    <w:rsid w:val="00F06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A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A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A17"/>
    <w:rPr>
      <w:b/>
      <w:spacing w:val="0"/>
    </w:rPr>
  </w:style>
  <w:style w:type="paragraph" w:customStyle="1" w:styleId="SuperHeading">
    <w:name w:val="SuperHeading"/>
    <w:basedOn w:val="Normal"/>
    <w:rsid w:val="00F06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6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A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A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A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A17"/>
    <w:rPr>
      <w:i/>
    </w:rPr>
  </w:style>
  <w:style w:type="paragraph" w:styleId="Caption">
    <w:name w:val="caption"/>
    <w:basedOn w:val="BodyText"/>
    <w:next w:val="Normal"/>
    <w:qFormat/>
    <w:rsid w:val="00F06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A17"/>
  </w:style>
  <w:style w:type="paragraph" w:styleId="TableofFigures">
    <w:name w:val="table of figures"/>
    <w:basedOn w:val="Normal"/>
    <w:next w:val="Normal"/>
    <w:semiHidden/>
    <w:rsid w:val="00F06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A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6A17"/>
    <w:rPr>
      <w:rFonts w:ascii="Wingdings" w:hAnsi="Wingdings"/>
    </w:rPr>
  </w:style>
  <w:style w:type="paragraph" w:customStyle="1" w:styleId="TableHeading">
    <w:name w:val="Table Heading"/>
    <w:basedOn w:val="HeadingBase"/>
    <w:rsid w:val="00F06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A17"/>
    <w:rPr>
      <w:color w:val="0033CC"/>
      <w:u w:val="none"/>
    </w:rPr>
  </w:style>
  <w:style w:type="paragraph" w:customStyle="1" w:styleId="BodyTextRight">
    <w:name w:val="Body Text Right"/>
    <w:basedOn w:val="BodyText"/>
    <w:rsid w:val="00F06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A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A17"/>
    <w:rPr>
      <w:sz w:val="32"/>
    </w:rPr>
  </w:style>
  <w:style w:type="paragraph" w:customStyle="1" w:styleId="HeadingProcedure">
    <w:name w:val="Heading Procedure"/>
    <w:basedOn w:val="HeadingBase"/>
    <w:next w:val="Normal"/>
    <w:rsid w:val="00F06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A17"/>
    <w:pPr>
      <w:spacing w:before="60" w:after="60"/>
    </w:pPr>
  </w:style>
  <w:style w:type="paragraph" w:styleId="ListContinue">
    <w:name w:val="List Continue"/>
    <w:basedOn w:val="List"/>
    <w:rsid w:val="00F06A17"/>
    <w:pPr>
      <w:ind w:firstLine="0"/>
    </w:pPr>
  </w:style>
  <w:style w:type="paragraph" w:customStyle="1" w:styleId="ListNote">
    <w:name w:val="List Note"/>
    <w:basedOn w:val="List"/>
    <w:rsid w:val="00F06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A17"/>
    <w:rPr>
      <w:rFonts w:ascii="Courier New" w:hAnsi="Courier New"/>
    </w:rPr>
  </w:style>
  <w:style w:type="paragraph" w:customStyle="1" w:styleId="NoteBullet">
    <w:name w:val="Note Bullet"/>
    <w:basedOn w:val="Note"/>
    <w:rsid w:val="00F06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A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6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A17"/>
    <w:rPr>
      <w:b/>
      <w:smallCaps/>
    </w:rPr>
  </w:style>
  <w:style w:type="paragraph" w:customStyle="1" w:styleId="TableListNumber">
    <w:name w:val="Table List Number"/>
    <w:basedOn w:val="ListNumber"/>
    <w:rsid w:val="00F06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A17"/>
    <w:pPr>
      <w:numPr>
        <w:numId w:val="8"/>
      </w:numPr>
    </w:pPr>
  </w:style>
  <w:style w:type="paragraph" w:customStyle="1" w:styleId="ListAlpha2">
    <w:name w:val="List Alpha 2"/>
    <w:basedOn w:val="List2"/>
    <w:rsid w:val="00F06A17"/>
    <w:pPr>
      <w:numPr>
        <w:numId w:val="7"/>
      </w:numPr>
    </w:pPr>
  </w:style>
  <w:style w:type="paragraph" w:styleId="List2">
    <w:name w:val="List 2"/>
    <w:basedOn w:val="BodyText"/>
    <w:rsid w:val="00F06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A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A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A17"/>
    <w:pPr>
      <w:numPr>
        <w:numId w:val="3"/>
      </w:numPr>
    </w:pPr>
  </w:style>
  <w:style w:type="paragraph" w:styleId="ListContinue2">
    <w:name w:val="List Continue 2"/>
    <w:basedOn w:val="List2"/>
    <w:rsid w:val="00F06A17"/>
    <w:pPr>
      <w:ind w:firstLine="0"/>
    </w:pPr>
  </w:style>
  <w:style w:type="paragraph" w:styleId="ListContinue3">
    <w:name w:val="List Continue 3"/>
    <w:basedOn w:val="List3"/>
    <w:rsid w:val="00F06A17"/>
    <w:pPr>
      <w:ind w:left="1021" w:firstLine="0"/>
    </w:pPr>
  </w:style>
  <w:style w:type="paragraph" w:styleId="ListContinue4">
    <w:name w:val="List Continue 4"/>
    <w:basedOn w:val="List4"/>
    <w:rsid w:val="00F06A17"/>
    <w:pPr>
      <w:ind w:firstLine="0"/>
    </w:pPr>
  </w:style>
  <w:style w:type="paragraph" w:styleId="ListContinue5">
    <w:name w:val="List Continue 5"/>
    <w:basedOn w:val="List5"/>
    <w:rsid w:val="00F06A17"/>
    <w:pPr>
      <w:ind w:firstLine="0"/>
    </w:pPr>
  </w:style>
  <w:style w:type="paragraph" w:styleId="ListNumber3">
    <w:name w:val="List Number 3"/>
    <w:basedOn w:val="List3"/>
    <w:rsid w:val="00F06A17"/>
    <w:pPr>
      <w:numPr>
        <w:numId w:val="4"/>
      </w:numPr>
    </w:pPr>
  </w:style>
  <w:style w:type="paragraph" w:styleId="ListNumber4">
    <w:name w:val="List Number 4"/>
    <w:basedOn w:val="List4"/>
    <w:rsid w:val="00F06A17"/>
    <w:pPr>
      <w:numPr>
        <w:numId w:val="5"/>
      </w:numPr>
    </w:pPr>
  </w:style>
  <w:style w:type="paragraph" w:styleId="ListNumber5">
    <w:name w:val="List Number 5"/>
    <w:basedOn w:val="List5"/>
    <w:rsid w:val="00F06A17"/>
    <w:pPr>
      <w:numPr>
        <w:numId w:val="6"/>
      </w:numPr>
    </w:pPr>
  </w:style>
  <w:style w:type="paragraph" w:styleId="BlockText">
    <w:name w:val="Block Text"/>
    <w:basedOn w:val="Normal"/>
    <w:rsid w:val="00F06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A17"/>
    <w:rPr>
      <w:sz w:val="16"/>
      <w:vertAlign w:val="superscript"/>
    </w:rPr>
  </w:style>
  <w:style w:type="character" w:customStyle="1" w:styleId="Symbols">
    <w:name w:val="Symbols"/>
    <w:basedOn w:val="DefaultParagraphFont"/>
    <w:rsid w:val="00F06A17"/>
    <w:rPr>
      <w:rFonts w:ascii="Symbol" w:hAnsi="Symbol"/>
    </w:rPr>
  </w:style>
  <w:style w:type="character" w:customStyle="1" w:styleId="MenuOptions">
    <w:name w:val="Menu Options"/>
    <w:basedOn w:val="DefaultParagraphFont"/>
    <w:rsid w:val="00F06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A17"/>
    <w:rPr>
      <w:b/>
    </w:rPr>
  </w:style>
  <w:style w:type="character" w:customStyle="1" w:styleId="Underlined">
    <w:name w:val="Underlined"/>
    <w:basedOn w:val="DefaultParagraphFont"/>
    <w:rsid w:val="00F06A17"/>
    <w:rPr>
      <w:u w:val="single"/>
    </w:rPr>
  </w:style>
  <w:style w:type="paragraph" w:customStyle="1" w:styleId="TableBodyTextRight">
    <w:name w:val="Table Body Text Right"/>
    <w:basedOn w:val="TableBodyText"/>
    <w:rsid w:val="00F06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A17"/>
    <w:rPr>
      <w:sz w:val="18"/>
    </w:rPr>
  </w:style>
  <w:style w:type="paragraph" w:customStyle="1" w:styleId="BodySmallRight">
    <w:name w:val="Body Small Right"/>
    <w:basedOn w:val="BodyTextRight"/>
    <w:rsid w:val="00F06A17"/>
    <w:rPr>
      <w:sz w:val="18"/>
      <w:szCs w:val="18"/>
    </w:rPr>
  </w:style>
  <w:style w:type="paragraph" w:customStyle="1" w:styleId="MarginEdition">
    <w:name w:val="Margin Edition"/>
    <w:basedOn w:val="MarginNote"/>
    <w:rsid w:val="00F06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A17"/>
    <w:rPr>
      <w:sz w:val="2"/>
      <w:szCs w:val="2"/>
    </w:rPr>
  </w:style>
  <w:style w:type="character" w:customStyle="1" w:styleId="Small">
    <w:name w:val="Small"/>
    <w:basedOn w:val="DefaultParagraphFont"/>
    <w:rsid w:val="00F06A17"/>
    <w:rPr>
      <w:sz w:val="16"/>
    </w:rPr>
  </w:style>
  <w:style w:type="paragraph" w:customStyle="1" w:styleId="WideTable">
    <w:name w:val="Wide Table"/>
    <w:basedOn w:val="Normal"/>
    <w:rsid w:val="00F06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A17"/>
  </w:style>
  <w:style w:type="paragraph" w:styleId="Quote">
    <w:name w:val="Quote"/>
    <w:basedOn w:val="Heading1"/>
    <w:link w:val="QuoteChar"/>
    <w:qFormat/>
    <w:rsid w:val="00F06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A17"/>
    <w:pPr>
      <w:pageBreakBefore/>
    </w:pPr>
  </w:style>
  <w:style w:type="paragraph" w:customStyle="1" w:styleId="Border">
    <w:name w:val="Border"/>
    <w:basedOn w:val="Normal"/>
    <w:qFormat/>
    <w:rsid w:val="00F06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A17"/>
    <w:rPr>
      <w:u w:val="single"/>
    </w:rPr>
  </w:style>
  <w:style w:type="character" w:customStyle="1" w:styleId="BoldandItalics">
    <w:name w:val="Bold and Italics"/>
    <w:qFormat/>
    <w:rsid w:val="00F06A17"/>
    <w:rPr>
      <w:b/>
      <w:i/>
      <w:u w:val="none"/>
    </w:rPr>
  </w:style>
  <w:style w:type="paragraph" w:styleId="BalloonText">
    <w:name w:val="Balloon Text"/>
    <w:basedOn w:val="Normal"/>
    <w:link w:val="BalloonTextChar"/>
    <w:rsid w:val="00F06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A17"/>
    <w:pPr>
      <w:spacing w:before="0" w:after="0"/>
    </w:pPr>
  </w:style>
  <w:style w:type="paragraph" w:customStyle="1" w:styleId="BodyTextBold">
    <w:name w:val="Body Text Bold"/>
    <w:basedOn w:val="BodyText"/>
    <w:qFormat/>
    <w:rsid w:val="00F06A17"/>
    <w:rPr>
      <w:b/>
    </w:rPr>
  </w:style>
  <w:style w:type="character" w:styleId="Hyperlink">
    <w:name w:val="Hyperlink"/>
    <w:basedOn w:val="DefaultParagraphFont"/>
    <w:uiPriority w:val="99"/>
    <w:unhideWhenUsed/>
    <w:rsid w:val="00A64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1187</Words>
  <Characters>7805</Characters>
  <Application>Microsoft Office Word</Application>
  <DocSecurity>0</DocSecurity>
  <Lines>251</Lines>
  <Paragraphs>134</Paragraphs>
  <ScaleCrop>false</ScaleCrop>
  <Company>Author-it Software Corporation Ltd.</Company>
  <LinksUpToDate>false</LinksUpToDate>
  <CharactersWithSpaces>8858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PUAFER005 Operate as part of an emergency control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