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E4CF8" w:rsidP="002E4CF8">
      <w:pPr>
        <w:pStyle w:val="Title"/>
      </w:pPr>
      <w:r>
        <w:fldChar w:fldCharType="begin"/>
      </w:r>
      <w:r>
        <w:instrText xml:space="preserve"> TITLE   \* MERGEFORMAT </w:instrText>
      </w:r>
      <w:r>
        <w:fldChar w:fldCharType="separate"/>
      </w:r>
      <w:r>
        <w:t>PUAFER001 Identify, prevent and report potential facility emergency situations</w:t>
      </w:r>
      <w:r>
        <w:fldChar w:fldCharType="end"/>
      </w:r>
    </w:p>
    <w:p w:rsidR="002E4CF8" w:rsidP="002E4CF8">
      <w:pPr>
        <w:pStyle w:val="Version"/>
        <w:sectPr w:rsidSect="00F4122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41226" w:rsidP="00F41226">
      <w:pPr>
        <w:pStyle w:val="SuperHeading"/>
      </w:pPr>
      <w:r w:rsidRPr="00F41226">
        <w:t>PUAFER001 Identify, prevent and report potential facility emergency situations</w:t>
      </w:r>
    </w:p>
    <w:p w:rsidR="00000000" w:rsidRPr="00F41226" w:rsidP="00F41226">
      <w:pPr>
        <w:pStyle w:val="Heading1"/>
      </w:pPr>
      <w:bookmarkStart w:id="1" w:name="O_1024677"/>
      <w:bookmarkEnd w:id="1"/>
      <w:r w:rsidRPr="00F41226">
        <w:t>Modification History</w:t>
      </w:r>
    </w:p>
    <w:tbl>
      <w:tblPr>
        <w:tblW w:w="9497" w:type="dxa"/>
        <w:tblLayout w:type="fixed"/>
        <w:tblCellMar>
          <w:left w:w="62" w:type="dxa"/>
          <w:right w:w="62" w:type="dxa"/>
        </w:tblCellMar>
        <w:tblLook w:val="0000"/>
      </w:tblPr>
      <w:tblGrid>
        <w:gridCol w:w="9497"/>
      </w:tblGrid>
      <w:tr w:rsidTr="00F41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226" w:rsidP="00F41226">
            <w:pPr>
              <w:pStyle w:val="BodyText"/>
            </w:pPr>
            <w:r w:rsidRPr="00F41226">
              <w:rPr>
                <w:rStyle w:val="SpecialBold"/>
              </w:rPr>
              <w:t>Release 1.</w:t>
            </w:r>
            <w:r w:rsidRPr="00F41226">
              <w:t xml:space="preserve"> This is the first release of this unit of competency in the PUA Public Safety Training Package.</w:t>
            </w:r>
          </w:p>
        </w:tc>
      </w:tr>
    </w:tbl>
    <w:p w:rsidR="00000000" w:rsidRPr="00F41226" w:rsidP="00F41226">
      <w:pPr>
        <w:pStyle w:val="NoPaddingFontSize1"/>
      </w:pPr>
    </w:p>
    <w:p w:rsidR="00000000" w:rsidRPr="00F41226" w:rsidP="00F41226">
      <w:pPr>
        <w:pStyle w:val="AllowPageBreak"/>
      </w:pPr>
    </w:p>
    <w:p w:rsidR="00000000" w:rsidRPr="00F41226" w:rsidP="00F41226">
      <w:pPr>
        <w:pStyle w:val="Heading1"/>
      </w:pPr>
      <w:bookmarkStart w:id="2" w:name="O_1024678"/>
      <w:bookmarkEnd w:id="2"/>
      <w:r w:rsidRPr="00F41226">
        <w:t>Application</w:t>
      </w:r>
    </w:p>
    <w:tbl>
      <w:tblPr>
        <w:tblW w:w="9497" w:type="dxa"/>
        <w:tblLayout w:type="fixed"/>
        <w:tblCellMar>
          <w:left w:w="62" w:type="dxa"/>
          <w:right w:w="62" w:type="dxa"/>
        </w:tblCellMar>
        <w:tblLook w:val="0000"/>
      </w:tblPr>
      <w:tblGrid>
        <w:gridCol w:w="9497"/>
      </w:tblGrid>
      <w:tr w:rsidTr="00F41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226" w:rsidP="00F41226">
            <w:pPr>
              <w:pStyle w:val="BodyText"/>
            </w:pPr>
            <w:r w:rsidRPr="00F41226">
              <w:t>This unit of competency involves the skills and knowledge required by occupants to identify and prevent the development of facility emergency situations or to minimise their consequences, and to report if emergency protection systems and/or equ</w:t>
            </w:r>
            <w:r w:rsidRPr="00F41226">
              <w:t xml:space="preserve">ipment is compromised. </w:t>
            </w:r>
          </w:p>
          <w:p w:rsidR="00000000" w:rsidRPr="00F41226" w:rsidP="00F41226">
            <w:pPr>
              <w:pStyle w:val="BodyText"/>
            </w:pPr>
            <w:r w:rsidRPr="00F41226">
              <w:t>It applies to a broad range of emergencies and covers the work required before an emergency services and/or specialist response team arrives; it does not include the specific use of equipment to prevent facility emergency situations</w:t>
            </w:r>
            <w:r w:rsidRPr="00F41226">
              <w:t>.</w:t>
            </w:r>
          </w:p>
          <w:p w:rsidR="00000000" w:rsidRPr="00F41226" w:rsidP="00F41226">
            <w:pPr>
              <w:pStyle w:val="BodyText"/>
            </w:pPr>
            <w:r w:rsidRPr="00F41226">
              <w:t>The unit has been developed to cover facilities as specified in Australian Standard 3745 and AS 4083. For this unit, as covered by AS 3745 and/or AS4083, occupants are people attending a facility on a permanent or temporary basis such as an employee, con</w:t>
            </w:r>
            <w:r w:rsidRPr="00F41226">
              <w:t>tractor, student or resident, but not a visitor or patient and a facility is a building, structure or workplace that is, or may be, occupied by people (occupants).</w:t>
            </w:r>
          </w:p>
          <w:p w:rsidR="00000000" w:rsidRPr="00F41226" w:rsidP="00F41226">
            <w:pPr>
              <w:pStyle w:val="BodyText"/>
            </w:pPr>
            <w:r w:rsidRPr="00F41226">
              <w:t>All aspects of the unit must be undertaken in accordance with legislative requirements, orga</w:t>
            </w:r>
            <w:r w:rsidRPr="00F41226">
              <w:t>nisational policies and procedures and approved safe practices. It applies to occupants who are required to be ‘emergency aware’ in their facility.</w:t>
            </w:r>
          </w:p>
          <w:p w:rsidR="00000000" w:rsidRPr="00F41226" w:rsidP="00F41226">
            <w:pPr>
              <w:pStyle w:val="BodyText"/>
            </w:pPr>
            <w:r w:rsidRPr="00F41226">
              <w:t>No licensing, legislative or certification requirements apply to this unit at the time of publication.</w:t>
            </w:r>
          </w:p>
        </w:tc>
      </w:tr>
    </w:tbl>
    <w:p w:rsidR="00000000" w:rsidRPr="00F41226" w:rsidP="00F41226">
      <w:pPr>
        <w:pStyle w:val="NoPaddingFontSize1"/>
      </w:pPr>
    </w:p>
    <w:p w:rsidR="00000000" w:rsidRPr="00F41226" w:rsidP="00F41226">
      <w:pPr>
        <w:pStyle w:val="AllowPageBreak"/>
      </w:pPr>
    </w:p>
    <w:p w:rsidR="00000000" w:rsidRPr="00F41226" w:rsidP="00F41226">
      <w:pPr>
        <w:pStyle w:val="Heading1"/>
      </w:pPr>
      <w:bookmarkStart w:id="3" w:name="O_1024679"/>
      <w:bookmarkEnd w:id="3"/>
      <w:r w:rsidRPr="00F41226">
        <w:t>Pre-requisite Unit</w:t>
      </w:r>
    </w:p>
    <w:tbl>
      <w:tblPr>
        <w:tblW w:w="9497" w:type="dxa"/>
        <w:tblLayout w:type="fixed"/>
        <w:tblCellMar>
          <w:left w:w="62" w:type="dxa"/>
          <w:right w:w="62" w:type="dxa"/>
        </w:tblCellMar>
        <w:tblLook w:val="0000"/>
      </w:tblPr>
      <w:tblGrid>
        <w:gridCol w:w="9497"/>
      </w:tblGrid>
      <w:tr w:rsidTr="00F41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226" w:rsidP="00F41226">
            <w:pPr>
              <w:pStyle w:val="BodyText"/>
            </w:pPr>
            <w:r w:rsidRPr="00F41226">
              <w:t>Not applicable.</w:t>
            </w:r>
          </w:p>
        </w:tc>
      </w:tr>
    </w:tbl>
    <w:p w:rsidR="00000000" w:rsidRPr="00F41226" w:rsidP="00F41226">
      <w:pPr>
        <w:pStyle w:val="NoPaddingFontSize1"/>
      </w:pPr>
    </w:p>
    <w:p w:rsidR="00000000" w:rsidRPr="00F41226" w:rsidP="00F41226">
      <w:pPr>
        <w:pStyle w:val="AllowPageBreak"/>
      </w:pPr>
    </w:p>
    <w:p w:rsidR="00000000" w:rsidRPr="00F41226" w:rsidP="00F41226">
      <w:pPr>
        <w:pStyle w:val="Heading1"/>
      </w:pPr>
      <w:bookmarkStart w:id="4" w:name="O_1024680"/>
      <w:bookmarkEnd w:id="4"/>
      <w:r w:rsidRPr="00F41226">
        <w:t>Competency Field</w:t>
      </w:r>
    </w:p>
    <w:tbl>
      <w:tblPr>
        <w:tblW w:w="9497" w:type="dxa"/>
        <w:tblLayout w:type="fixed"/>
        <w:tblCellMar>
          <w:left w:w="62" w:type="dxa"/>
          <w:right w:w="62" w:type="dxa"/>
        </w:tblCellMar>
        <w:tblLook w:val="0000"/>
      </w:tblPr>
      <w:tblGrid>
        <w:gridCol w:w="9497"/>
      </w:tblGrid>
      <w:tr w:rsidTr="00F41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226" w:rsidP="00F41226">
            <w:pPr>
              <w:pStyle w:val="BodyText"/>
            </w:pPr>
            <w:r w:rsidRPr="00F41226">
              <w:t>Facility Emergency Response</w:t>
            </w:r>
          </w:p>
        </w:tc>
      </w:tr>
    </w:tbl>
    <w:p w:rsidR="00000000" w:rsidRPr="00F41226" w:rsidP="00F41226">
      <w:pPr>
        <w:pStyle w:val="NoPaddingFontSize1"/>
      </w:pPr>
    </w:p>
    <w:p w:rsidR="00000000" w:rsidRPr="00F41226" w:rsidP="00F41226">
      <w:pPr>
        <w:pStyle w:val="AllowPageBreak"/>
      </w:pPr>
    </w:p>
    <w:p w:rsidR="00000000" w:rsidRPr="00F41226" w:rsidP="00F41226">
      <w:pPr>
        <w:pStyle w:val="Heading1"/>
      </w:pPr>
      <w:bookmarkStart w:id="5" w:name="O_1024681"/>
      <w:bookmarkEnd w:id="5"/>
      <w:r w:rsidRPr="00F41226">
        <w:t>Unit Sector</w:t>
      </w:r>
    </w:p>
    <w:tbl>
      <w:tblPr>
        <w:tblW w:w="9497" w:type="dxa"/>
        <w:tblLayout w:type="fixed"/>
        <w:tblCellMar>
          <w:left w:w="62" w:type="dxa"/>
          <w:right w:w="62" w:type="dxa"/>
        </w:tblCellMar>
        <w:tblLook w:val="0000"/>
      </w:tblPr>
      <w:tblGrid>
        <w:gridCol w:w="9497"/>
      </w:tblGrid>
      <w:tr w:rsidTr="00F41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226" w:rsidP="00F41226">
            <w:pPr>
              <w:pStyle w:val="BodyText"/>
            </w:pPr>
            <w:r w:rsidRPr="00F41226">
              <w:t>Public Safety</w:t>
            </w:r>
          </w:p>
        </w:tc>
      </w:tr>
    </w:tbl>
    <w:p w:rsidR="00000000" w:rsidRPr="00F41226" w:rsidP="00F41226">
      <w:pPr>
        <w:pStyle w:val="NoPaddingFontSize1"/>
      </w:pPr>
    </w:p>
    <w:p w:rsidR="00000000" w:rsidRPr="00F41226" w:rsidP="00F41226">
      <w:pPr>
        <w:pStyle w:val="AllowPageBreak"/>
      </w:pPr>
    </w:p>
    <w:p w:rsidR="00000000" w:rsidRPr="00F41226" w:rsidP="00F41226">
      <w:pPr>
        <w:pStyle w:val="Heading1"/>
      </w:pPr>
      <w:bookmarkStart w:id="6" w:name="O_1024682"/>
      <w:bookmarkEnd w:id="6"/>
      <w:r w:rsidRPr="00F41226">
        <w:t>Elements and Performance Criteria</w:t>
      </w:r>
    </w:p>
    <w:tbl>
      <w:tblPr>
        <w:tblW w:w="9498" w:type="dxa"/>
        <w:tblLayout w:type="fixed"/>
        <w:tblCellMar>
          <w:left w:w="62" w:type="dxa"/>
          <w:right w:w="62" w:type="dxa"/>
        </w:tblCellMar>
        <w:tblLook w:val="0000"/>
      </w:tblPr>
      <w:tblGrid>
        <w:gridCol w:w="339"/>
        <w:gridCol w:w="2870"/>
        <w:gridCol w:w="697"/>
        <w:gridCol w:w="5592"/>
      </w:tblGrid>
      <w:tr w:rsidTr="00F4122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RPr="00F41226" w:rsidP="00F41226">
            <w:pPr>
              <w:pStyle w:val="BodyText"/>
            </w:pPr>
            <w:r w:rsidRPr="00F41226">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F41226">
            <w:pPr>
              <w:pStyle w:val="BodyText"/>
              <w:rPr>
                <w:lang w:val="en-NZ"/>
              </w:rPr>
            </w:pPr>
            <w:r w:rsidRPr="00F41226">
              <w:rPr>
                <w:rStyle w:val="SpecialBold"/>
              </w:rPr>
              <w:t>PERFORMANCE CRITERIA</w:t>
            </w:r>
          </w:p>
        </w:tc>
      </w:tr>
      <w:tr w:rsidTr="00F41226">
        <w:tblPrEx>
          <w:tblW w:w="9498" w:type="dxa"/>
          <w:tblLayout w:type="fixed"/>
          <w:tblCellMar>
            <w:left w:w="62" w:type="dxa"/>
            <w:right w:w="62" w:type="dxa"/>
          </w:tblCellMar>
          <w:tblLook w:val="0000"/>
        </w:tblPrEx>
        <w:tc>
          <w:tcPr>
            <w:tcW w:w="3209" w:type="dxa"/>
            <w:gridSpan w:val="2"/>
            <w:tcBorders>
              <w:top w:val="nil"/>
              <w:left w:val="nil"/>
              <w:bottom w:val="nil"/>
              <w:right w:val="nil"/>
            </w:tcBorders>
            <w:tcMar>
              <w:top w:w="0" w:type="dxa"/>
              <w:left w:w="62" w:type="dxa"/>
              <w:bottom w:w="0" w:type="dxa"/>
              <w:right w:w="62" w:type="dxa"/>
            </w:tcMar>
          </w:tcPr>
          <w:p w:rsidR="00000000" w:rsidP="00F41226">
            <w:pPr>
              <w:pStyle w:val="BodyText"/>
              <w:rPr>
                <w:lang w:val="en-NZ"/>
              </w:rPr>
            </w:pPr>
            <w:r w:rsidRPr="00F41226">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F41226">
            <w:pPr>
              <w:pStyle w:val="BodyText"/>
              <w:rPr>
                <w:lang w:val="en-NZ"/>
              </w:rPr>
            </w:pPr>
            <w:r w:rsidRPr="00F41226">
              <w:t>Performance criteria describe the performance needed to demonstrate achievement of the element.</w:t>
            </w:r>
          </w:p>
        </w:tc>
      </w:tr>
      <w:tr w:rsidTr="00F412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41226" w:rsidP="00F41226">
            <w:pPr>
              <w:pStyle w:val="BodyText"/>
            </w:pPr>
            <w:r w:rsidRPr="00F41226">
              <w:rPr>
                <w:rStyle w:val="SpecialBold"/>
              </w:rPr>
              <w:t xml:space="preserve">1 </w:t>
            </w:r>
          </w:p>
        </w:tc>
        <w:tc>
          <w:tcPr>
            <w:tcW w:w="2870" w:type="dxa"/>
            <w:tcBorders>
              <w:top w:val="nil"/>
              <w:left w:val="nil"/>
              <w:bottom w:val="nil"/>
              <w:right w:val="nil"/>
            </w:tcBorders>
            <w:tcMar>
              <w:top w:w="0" w:type="dxa"/>
              <w:left w:w="62" w:type="dxa"/>
              <w:bottom w:w="0" w:type="dxa"/>
              <w:right w:w="62" w:type="dxa"/>
            </w:tcMar>
          </w:tcPr>
          <w:p w:rsidR="00000000" w:rsidRPr="00F41226" w:rsidP="00F41226">
            <w:pPr>
              <w:pStyle w:val="BodyText"/>
            </w:pPr>
            <w:r w:rsidRPr="00F41226">
              <w:rPr>
                <w:rStyle w:val="SpecialBold"/>
              </w:rPr>
              <w:t>Identify, monitor and report situations that could lead to facility emergencies</w:t>
            </w:r>
          </w:p>
        </w:tc>
        <w:tc>
          <w:tcPr>
            <w:tcW w:w="697" w:type="dxa"/>
            <w:tcBorders>
              <w:top w:val="nil"/>
              <w:left w:val="nil"/>
              <w:bottom w:val="nil"/>
              <w:right w:val="nil"/>
            </w:tcBorders>
            <w:tcMar>
              <w:top w:w="0" w:type="dxa"/>
              <w:left w:w="62" w:type="dxa"/>
              <w:bottom w:w="0" w:type="dxa"/>
              <w:right w:w="62" w:type="dxa"/>
            </w:tcMar>
          </w:tcPr>
          <w:p w:rsidR="00000000" w:rsidP="00F41226">
            <w:pPr>
              <w:pStyle w:val="BodyText"/>
              <w:rPr>
                <w:lang w:val="en-NZ"/>
              </w:rPr>
            </w:pPr>
            <w:r w:rsidRPr="00F41226">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F41226">
            <w:pPr>
              <w:pStyle w:val="BodyText"/>
              <w:rPr>
                <w:lang w:val="en-NZ"/>
              </w:rPr>
            </w:pPr>
            <w:r w:rsidRPr="00F41226">
              <w:t>Situations that could lead to facility emergencies are identified by the occupant and facility emergency response procedures are followed</w:t>
            </w:r>
          </w:p>
        </w:tc>
      </w:tr>
      <w:tr w:rsidTr="00F412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12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1226">
            <w:pPr>
              <w:pStyle w:val="BodyText"/>
              <w:rPr>
                <w:lang w:val="en-NZ"/>
              </w:rPr>
            </w:pPr>
            <w:r w:rsidRPr="00F41226">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F41226">
            <w:pPr>
              <w:pStyle w:val="BodyText"/>
              <w:rPr>
                <w:lang w:val="en-NZ"/>
              </w:rPr>
            </w:pPr>
            <w:r w:rsidRPr="00F41226">
              <w:t>Immediate work area and/or public area is routinely checked for situations that could lead to emergencies</w:t>
            </w:r>
          </w:p>
        </w:tc>
      </w:tr>
      <w:tr w:rsidTr="00F412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12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1226">
            <w:pPr>
              <w:pStyle w:val="BodyText"/>
              <w:rPr>
                <w:lang w:val="en-NZ"/>
              </w:rPr>
            </w:pPr>
            <w:r w:rsidRPr="00F41226">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F41226">
            <w:pPr>
              <w:pStyle w:val="BodyText"/>
              <w:rPr>
                <w:lang w:val="en-NZ"/>
              </w:rPr>
            </w:pPr>
            <w:r w:rsidRPr="00F41226">
              <w:t xml:space="preserve">High risk activities are monitored to ensure precautions and facility emergency response procedures are followed </w:t>
            </w:r>
          </w:p>
        </w:tc>
      </w:tr>
      <w:tr w:rsidTr="00F412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rsidRPr="00F41226" w:rsidP="00F41226">
            <w:pPr>
              <w:pStyle w:val="BodyText"/>
            </w:pPr>
            <w:r w:rsidRPr="00F41226">
              <w:rPr>
                <w:rStyle w:val="SpecialBold"/>
              </w:rPr>
              <w:t>2</w:t>
            </w:r>
          </w:p>
        </w:tc>
        <w:tc>
          <w:tcPr>
            <w:tcW w:w="2870" w:type="dxa"/>
            <w:tcBorders>
              <w:top w:val="nil"/>
              <w:left w:val="nil"/>
              <w:bottom w:val="nil"/>
              <w:right w:val="nil"/>
            </w:tcBorders>
            <w:tcMar>
              <w:top w:w="0" w:type="dxa"/>
              <w:left w:w="62" w:type="dxa"/>
              <w:bottom w:w="0" w:type="dxa"/>
              <w:right w:w="62" w:type="dxa"/>
            </w:tcMar>
          </w:tcPr>
          <w:p w:rsidR="00000000" w:rsidRPr="00F41226" w:rsidP="00F41226">
            <w:pPr>
              <w:pStyle w:val="BodyText"/>
            </w:pPr>
            <w:r w:rsidRPr="00F41226">
              <w:rPr>
                <w:rStyle w:val="SpecialBold"/>
              </w:rPr>
              <w:t>Identify, report and correct situations that could prevent facility emergencies from being safely handled</w:t>
            </w:r>
          </w:p>
        </w:tc>
        <w:tc>
          <w:tcPr>
            <w:tcW w:w="697" w:type="dxa"/>
            <w:tcBorders>
              <w:top w:val="nil"/>
              <w:left w:val="nil"/>
              <w:bottom w:val="nil"/>
              <w:right w:val="nil"/>
            </w:tcBorders>
            <w:tcMar>
              <w:top w:w="0" w:type="dxa"/>
              <w:left w:w="62" w:type="dxa"/>
              <w:bottom w:w="0" w:type="dxa"/>
              <w:right w:w="62" w:type="dxa"/>
            </w:tcMar>
          </w:tcPr>
          <w:p w:rsidR="00000000" w:rsidP="00F41226">
            <w:pPr>
              <w:pStyle w:val="BodyText"/>
              <w:rPr>
                <w:lang w:val="en-NZ"/>
              </w:rPr>
            </w:pPr>
            <w:r w:rsidRPr="00F41226">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F41226">
            <w:pPr>
              <w:pStyle w:val="BodyText"/>
              <w:rPr>
                <w:lang w:val="en-NZ"/>
              </w:rPr>
            </w:pPr>
            <w:r w:rsidRPr="00F41226">
              <w:t>Relevant emergency protec</w:t>
            </w:r>
            <w:r w:rsidRPr="00F41226">
              <w:t xml:space="preserve">tion systems and equipment are identified </w:t>
            </w:r>
          </w:p>
        </w:tc>
      </w:tr>
      <w:tr w:rsidTr="00F412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12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1226">
            <w:pPr>
              <w:pStyle w:val="BodyText"/>
              <w:rPr>
                <w:lang w:val="en-NZ"/>
              </w:rPr>
            </w:pPr>
            <w:r w:rsidRPr="00F41226">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F41226">
            <w:pPr>
              <w:pStyle w:val="BodyText"/>
              <w:rPr>
                <w:lang w:val="en-NZ"/>
              </w:rPr>
            </w:pPr>
            <w:r w:rsidRPr="00F41226">
              <w:t xml:space="preserve">Situations that could lead to emergency protection systems and equipment being impaired are identified </w:t>
            </w:r>
          </w:p>
        </w:tc>
      </w:tr>
      <w:tr w:rsidTr="00F41226">
        <w:tblPrEx>
          <w:tblW w:w="9498" w:type="dxa"/>
          <w:tblLayout w:type="fixed"/>
          <w:tblCellMar>
            <w:left w:w="62" w:type="dxa"/>
            <w:right w:w="62" w:type="dxa"/>
          </w:tblCellMar>
          <w:tblLook w:val="0000"/>
        </w:tblPrEx>
        <w:tc>
          <w:tcPr>
            <w:tcW w:w="339"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870" w:type="dxa"/>
            <w:tcBorders>
              <w:top w:val="nil"/>
              <w:left w:val="nil"/>
              <w:bottom w:val="nil"/>
              <w:right w:val="nil"/>
            </w:tcBorders>
            <w:tcMar>
              <w:top w:w="0" w:type="dxa"/>
              <w:left w:w="62" w:type="dxa"/>
              <w:bottom w:w="0" w:type="dxa"/>
              <w:right w:w="62" w:type="dxa"/>
            </w:tcMar>
          </w:tcPr>
          <w:p w:rsidR="00000000" w:rsidRPr="00F41226">
            <w:pPr>
              <w:pStyle w:val="BodyText"/>
              <w:keepLines w:val="0"/>
            </w:pPr>
          </w:p>
        </w:tc>
        <w:tc>
          <w:tcPr>
            <w:tcW w:w="697" w:type="dxa"/>
            <w:tcBorders>
              <w:top w:val="nil"/>
              <w:left w:val="nil"/>
              <w:bottom w:val="nil"/>
              <w:right w:val="nil"/>
            </w:tcBorders>
            <w:tcMar>
              <w:top w:w="0" w:type="dxa"/>
              <w:left w:w="62" w:type="dxa"/>
              <w:bottom w:w="0" w:type="dxa"/>
              <w:right w:w="62" w:type="dxa"/>
            </w:tcMar>
          </w:tcPr>
          <w:p w:rsidR="00000000" w:rsidP="00F41226">
            <w:pPr>
              <w:pStyle w:val="BodyText"/>
              <w:rPr>
                <w:lang w:val="en-NZ"/>
              </w:rPr>
            </w:pPr>
            <w:r w:rsidRPr="00F41226">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RPr="00F41226" w:rsidP="00F41226">
            <w:pPr>
              <w:pStyle w:val="BodyText"/>
            </w:pPr>
            <w:r w:rsidRPr="00F41226">
              <w:t>Immediate work area is routinely checked for   situations that could lead to emergency protecti</w:t>
            </w:r>
            <w:r w:rsidRPr="00F41226">
              <w:t>on systems and equipment being made inoperable and results of check are reported</w:t>
            </w:r>
          </w:p>
        </w:tc>
      </w:tr>
    </w:tbl>
    <w:p w:rsidR="00000000" w:rsidRPr="00F41226" w:rsidP="00F41226">
      <w:pPr>
        <w:pStyle w:val="NoPaddingFontSize1"/>
      </w:pPr>
    </w:p>
    <w:p w:rsidR="00000000" w:rsidRPr="00F41226" w:rsidP="00F41226">
      <w:pPr>
        <w:pStyle w:val="AllowPageBreak"/>
      </w:pPr>
    </w:p>
    <w:p w:rsidR="00000000" w:rsidRPr="00F41226" w:rsidP="00F41226">
      <w:pPr>
        <w:pStyle w:val="Heading1"/>
      </w:pPr>
      <w:bookmarkStart w:id="7" w:name="O_1024683"/>
      <w:bookmarkEnd w:id="7"/>
      <w:r w:rsidRPr="00F41226">
        <w:t>Foundation Skills</w:t>
      </w:r>
    </w:p>
    <w:tbl>
      <w:tblPr>
        <w:tblW w:w="9497" w:type="dxa"/>
        <w:tblLayout w:type="fixed"/>
        <w:tblCellMar>
          <w:left w:w="62" w:type="dxa"/>
          <w:right w:w="62" w:type="dxa"/>
        </w:tblCellMar>
        <w:tblLook w:val="0000"/>
      </w:tblPr>
      <w:tblGrid>
        <w:gridCol w:w="9497"/>
      </w:tblGrid>
      <w:tr w:rsidTr="00F41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226" w:rsidP="00F41226">
            <w:pPr>
              <w:pStyle w:val="BodyText"/>
            </w:pPr>
            <w:r w:rsidRPr="00F41226">
              <w:t>Foundation skills essential to performance are explicit in the performance criteria of this unit of competency.</w:t>
            </w:r>
          </w:p>
        </w:tc>
      </w:tr>
    </w:tbl>
    <w:p w:rsidR="00000000" w:rsidRPr="00F41226" w:rsidP="00F41226">
      <w:pPr>
        <w:pStyle w:val="NoPaddingFontSize1"/>
      </w:pPr>
    </w:p>
    <w:p w:rsidR="00000000" w:rsidRPr="00F41226" w:rsidP="00F41226">
      <w:pPr>
        <w:pStyle w:val="AllowPageBreak"/>
      </w:pPr>
    </w:p>
    <w:p w:rsidR="00000000" w:rsidRPr="00F41226" w:rsidP="00F41226">
      <w:pPr>
        <w:pStyle w:val="Heading1"/>
      </w:pPr>
      <w:bookmarkStart w:id="8" w:name="O_1024684"/>
      <w:bookmarkEnd w:id="8"/>
      <w:r w:rsidRPr="00F41226">
        <w:t>Range of Conditions</w:t>
      </w:r>
    </w:p>
    <w:tbl>
      <w:tblPr>
        <w:tblW w:w="9497" w:type="dxa"/>
        <w:tblLayout w:type="fixed"/>
        <w:tblCellMar>
          <w:left w:w="62" w:type="dxa"/>
          <w:right w:w="62" w:type="dxa"/>
        </w:tblCellMar>
        <w:tblLook w:val="0000"/>
      </w:tblPr>
      <w:tblGrid>
        <w:gridCol w:w="4693"/>
        <w:gridCol w:w="4804"/>
      </w:tblGrid>
      <w:tr w:rsidTr="00F41226">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F41226" w:rsidP="00F41226">
            <w:pPr>
              <w:pStyle w:val="BodyText"/>
            </w:pPr>
            <w:r w:rsidRPr="00F41226">
              <w:t>Range is restricted to essential operating conditions and any other variables essential to the work environment.</w:t>
            </w:r>
          </w:p>
          <w:p w:rsidR="00000000" w:rsidP="00F41226">
            <w:pPr>
              <w:pStyle w:val="BodyText"/>
              <w:rPr>
                <w:lang w:val="en-NZ"/>
              </w:rPr>
            </w:pPr>
            <w:r w:rsidRPr="00F41226">
              <w:t>Non-essential conditions may be found in the Companion Volume Implementation Guide.</w:t>
            </w:r>
          </w:p>
        </w:tc>
      </w:tr>
      <w:tr w:rsidTr="00F4122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F41226" w:rsidP="00F41226">
            <w:pPr>
              <w:pStyle w:val="BodyText"/>
            </w:pPr>
            <w:r w:rsidRPr="00F41226">
              <w:t>high risk activities must include thr</w:t>
            </w:r>
            <w:r w:rsidRPr="00F41226">
              <w:t>ee or more of the following relevant to the facility</w:t>
            </w:r>
          </w:p>
          <w:p w:rsidR="00000000" w:rsidP="00F41226">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F41226" w:rsidP="00F41226">
            <w:pPr>
              <w:pStyle w:val="ListBullet"/>
            </w:pPr>
            <w:r w:rsidRPr="00F41226">
              <w:t>handling dangerous goods and hazardous materials including waste</w:t>
            </w:r>
          </w:p>
          <w:p w:rsidR="00000000" w:rsidRPr="00F41226" w:rsidP="00F41226">
            <w:pPr>
              <w:pStyle w:val="ListBullet"/>
            </w:pPr>
            <w:r w:rsidRPr="00F41226">
              <w:t>handling gases</w:t>
            </w:r>
          </w:p>
          <w:p w:rsidR="00000000" w:rsidRPr="00F41226" w:rsidP="00F41226">
            <w:pPr>
              <w:pStyle w:val="ListBullet"/>
            </w:pPr>
            <w:r w:rsidRPr="00F41226">
              <w:t>hot work</w:t>
            </w:r>
          </w:p>
          <w:p w:rsidR="00000000" w:rsidRPr="00F41226" w:rsidP="00F41226">
            <w:pPr>
              <w:pStyle w:val="ListBullet"/>
            </w:pPr>
            <w:r w:rsidRPr="00F41226">
              <w:t>manual handling</w:t>
            </w:r>
          </w:p>
          <w:p w:rsidR="00000000" w:rsidRPr="00F41226" w:rsidP="00F41226">
            <w:pPr>
              <w:pStyle w:val="ListBullet"/>
            </w:pPr>
            <w:r w:rsidRPr="00F41226">
              <w:t>manufacturing</w:t>
            </w:r>
          </w:p>
          <w:p w:rsidR="00000000" w:rsidRPr="00F41226" w:rsidP="00F41226">
            <w:pPr>
              <w:pStyle w:val="ListBullet"/>
            </w:pPr>
            <w:r w:rsidRPr="00F41226">
              <w:t>using, mixing and/or moving chemicals</w:t>
            </w:r>
          </w:p>
          <w:p w:rsidR="00000000" w:rsidRPr="00F41226" w:rsidP="00F41226">
            <w:pPr>
              <w:pStyle w:val="ListBullet"/>
            </w:pPr>
            <w:r w:rsidRPr="00F41226">
              <w:t>working around traffic</w:t>
            </w:r>
          </w:p>
          <w:p w:rsidR="00000000" w:rsidRPr="00F41226" w:rsidP="00F41226">
            <w:pPr>
              <w:pStyle w:val="ListBullet"/>
            </w:pPr>
            <w:r w:rsidRPr="00F41226">
              <w:t>working at heights, in confined spaces, in poorly ventilated spaces or around noise - subject to permit</w:t>
            </w:r>
          </w:p>
          <w:p w:rsidR="00000000" w:rsidRPr="00F41226" w:rsidP="00F41226">
            <w:pPr>
              <w:pStyle w:val="ListBullet"/>
            </w:pPr>
            <w:r w:rsidRPr="00F41226">
              <w:t>working with plant and machinery</w:t>
            </w:r>
          </w:p>
          <w:p w:rsidR="00000000" w:rsidP="00F41226">
            <w:pPr>
              <w:pStyle w:val="ListBullet"/>
              <w:rPr>
                <w:lang w:val="en-NZ"/>
              </w:rPr>
            </w:pPr>
            <w:r w:rsidRPr="00F41226">
              <w:t>working with unstable equipment or equipment that has deteriorated</w:t>
            </w:r>
          </w:p>
        </w:tc>
      </w:tr>
      <w:tr w:rsidTr="00F4122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RPr="00F41226" w:rsidP="00F41226">
            <w:pPr>
              <w:pStyle w:val="BodyText"/>
            </w:pPr>
            <w:r w:rsidRPr="00F41226">
              <w:t>emergency protection systems and equipment must inc</w:t>
            </w:r>
            <w:r w:rsidRPr="00F41226">
              <w:t>lude three or more of the following relevant to the facility</w:t>
            </w:r>
          </w:p>
          <w:p w:rsidR="00000000" w:rsidP="00F41226">
            <w:pPr>
              <w:pStyle w:val="BodyText"/>
              <w:rPr>
                <w:lang w:val="en-NZ"/>
              </w:rPr>
            </w:pPr>
          </w:p>
        </w:tc>
        <w:tc>
          <w:tcPr>
            <w:tcW w:w="4804" w:type="dxa"/>
            <w:tcBorders>
              <w:top w:val="nil"/>
              <w:left w:val="nil"/>
              <w:bottom w:val="nil"/>
              <w:right w:val="nil"/>
            </w:tcBorders>
            <w:tcMar>
              <w:top w:w="0" w:type="dxa"/>
              <w:left w:w="62" w:type="dxa"/>
              <w:bottom w:w="0" w:type="dxa"/>
              <w:right w:w="62" w:type="dxa"/>
            </w:tcMar>
          </w:tcPr>
          <w:p w:rsidR="00000000" w:rsidRPr="00F41226" w:rsidP="00F41226">
            <w:pPr>
              <w:pStyle w:val="ListBullet"/>
            </w:pPr>
            <w:r w:rsidRPr="00F41226">
              <w:t>access, egress and paths of travel</w:t>
            </w:r>
          </w:p>
          <w:p w:rsidR="00000000" w:rsidRPr="00F41226" w:rsidP="00F41226">
            <w:pPr>
              <w:pStyle w:val="ListBullet"/>
            </w:pPr>
            <w:r w:rsidRPr="00F41226">
              <w:t>alarm initiation devices</w:t>
            </w:r>
          </w:p>
          <w:p w:rsidR="00000000" w:rsidRPr="00F41226" w:rsidP="00F41226">
            <w:pPr>
              <w:pStyle w:val="ListBullet"/>
            </w:pPr>
            <w:r w:rsidRPr="00F41226">
              <w:t>any specific dangerous good and/or hazardous chemical antidotes and treatment e.g. corrosives</w:t>
            </w:r>
          </w:p>
          <w:p w:rsidR="00000000" w:rsidRPr="00F41226" w:rsidP="00F41226">
            <w:pPr>
              <w:pStyle w:val="ListBullet"/>
            </w:pPr>
            <w:r w:rsidRPr="00F41226">
              <w:t>automatic fire, leak, spill or movement</w:t>
            </w:r>
            <w:r w:rsidRPr="00F41226">
              <w:t xml:space="preserve"> detectors</w:t>
            </w:r>
          </w:p>
          <w:p w:rsidR="00000000" w:rsidRPr="00F41226" w:rsidP="00F41226">
            <w:pPr>
              <w:pStyle w:val="ListBullet"/>
            </w:pPr>
            <w:r w:rsidRPr="00F41226">
              <w:t>escape equipment</w:t>
            </w:r>
          </w:p>
          <w:p w:rsidR="00000000" w:rsidRPr="00F41226" w:rsidP="00F41226">
            <w:pPr>
              <w:pStyle w:val="ListBullet"/>
            </w:pPr>
            <w:r w:rsidRPr="00F41226">
              <w:t>exit signs and emergency lighting</w:t>
            </w:r>
          </w:p>
          <w:p w:rsidR="00000000" w:rsidRPr="00F41226" w:rsidP="00F41226">
            <w:pPr>
              <w:pStyle w:val="ListBullet"/>
            </w:pPr>
            <w:r w:rsidRPr="00F41226">
              <w:t>facility emergency response procedures contained within the facility emergency plan</w:t>
            </w:r>
          </w:p>
          <w:p w:rsidR="00000000" w:rsidRPr="00F41226" w:rsidP="00F41226">
            <w:pPr>
              <w:pStyle w:val="ListBullet"/>
            </w:pPr>
            <w:r w:rsidRPr="00F41226">
              <w:t xml:space="preserve">fire or smoke detection, </w:t>
            </w:r>
          </w:p>
          <w:p w:rsidR="00000000" w:rsidRPr="00F41226" w:rsidP="00F41226">
            <w:pPr>
              <w:pStyle w:val="ListBullet"/>
            </w:pPr>
            <w:r w:rsidRPr="00F41226">
              <w:t>fire or smoke doors, fire walls</w:t>
            </w:r>
          </w:p>
          <w:p w:rsidR="00000000" w:rsidRPr="00F41226" w:rsidP="00F41226">
            <w:pPr>
              <w:pStyle w:val="ListBullet"/>
            </w:pPr>
            <w:r w:rsidRPr="00F41226">
              <w:t>first aid kits</w:t>
            </w:r>
          </w:p>
          <w:p w:rsidR="00000000" w:rsidRPr="00F41226" w:rsidP="00F41226">
            <w:pPr>
              <w:pStyle w:val="ListBullet"/>
            </w:pPr>
            <w:r w:rsidRPr="00F41226">
              <w:t>initial response firefighting equipment</w:t>
            </w:r>
          </w:p>
          <w:p w:rsidR="00000000" w:rsidRPr="00F41226" w:rsidP="00F41226">
            <w:pPr>
              <w:pStyle w:val="ListBullet"/>
            </w:pPr>
            <w:r w:rsidRPr="00F41226">
              <w:t>occupant warning and communications systems</w:t>
            </w:r>
          </w:p>
          <w:p w:rsidR="00000000" w:rsidRPr="00F41226" w:rsidP="00F41226">
            <w:pPr>
              <w:pStyle w:val="ListBullet"/>
            </w:pPr>
            <w:r w:rsidRPr="00F41226">
              <w:t>shower and eyewash</w:t>
            </w:r>
          </w:p>
          <w:p w:rsidR="00000000" w:rsidRPr="00F41226" w:rsidP="00F41226">
            <w:pPr>
              <w:pStyle w:val="ListBullet"/>
            </w:pPr>
            <w:r w:rsidRPr="00F41226">
              <w:t>special hazard identification systems</w:t>
            </w:r>
          </w:p>
          <w:p w:rsidR="00000000" w:rsidRPr="00F41226" w:rsidP="00F41226">
            <w:pPr>
              <w:pStyle w:val="ListBullet"/>
            </w:pPr>
            <w:r w:rsidRPr="00F41226">
              <w:t>spill or leak containment equipment</w:t>
            </w:r>
          </w:p>
          <w:p w:rsidR="00000000" w:rsidP="00F41226">
            <w:pPr>
              <w:pStyle w:val="ListBullet"/>
              <w:rPr>
                <w:lang w:val="en-NZ"/>
              </w:rPr>
            </w:pPr>
            <w:r w:rsidRPr="00F41226">
              <w:t>suppression systems</w:t>
            </w:r>
          </w:p>
        </w:tc>
      </w:tr>
      <w:tr w:rsidTr="00F41226">
        <w:tblPrEx>
          <w:tblW w:w="9497" w:type="dxa"/>
          <w:tblLayout w:type="fixed"/>
          <w:tblCellMar>
            <w:left w:w="62" w:type="dxa"/>
            <w:right w:w="62" w:type="dxa"/>
          </w:tblCellMar>
          <w:tblLook w:val="0000"/>
        </w:tblPrEx>
        <w:tc>
          <w:tcPr>
            <w:tcW w:w="4693" w:type="dxa"/>
            <w:tcBorders>
              <w:top w:val="nil"/>
              <w:left w:val="nil"/>
              <w:bottom w:val="nil"/>
              <w:right w:val="nil"/>
            </w:tcBorders>
            <w:tcMar>
              <w:top w:w="0" w:type="dxa"/>
              <w:left w:w="62" w:type="dxa"/>
              <w:bottom w:w="0" w:type="dxa"/>
              <w:right w:w="62" w:type="dxa"/>
            </w:tcMar>
          </w:tcPr>
          <w:p w:rsidR="00000000" w:rsidP="00F41226">
            <w:pPr>
              <w:pStyle w:val="BodyText"/>
              <w:rPr>
                <w:lang w:val="en-NZ"/>
              </w:rPr>
            </w:pPr>
            <w:r w:rsidRPr="00F41226">
              <w:t>situations that could lead to emergency protection systems</w:t>
            </w:r>
            <w:r w:rsidRPr="00F41226">
              <w:t xml:space="preserve"> and equipment being impaired must include three or more of the following relevant to the facility </w:t>
            </w:r>
          </w:p>
        </w:tc>
        <w:tc>
          <w:tcPr>
            <w:tcW w:w="4804" w:type="dxa"/>
            <w:tcBorders>
              <w:top w:val="nil"/>
              <w:left w:val="nil"/>
              <w:bottom w:val="nil"/>
              <w:right w:val="nil"/>
            </w:tcBorders>
            <w:tcMar>
              <w:top w:w="0" w:type="dxa"/>
              <w:left w:w="62" w:type="dxa"/>
              <w:bottom w:w="0" w:type="dxa"/>
              <w:right w:w="62" w:type="dxa"/>
            </w:tcMar>
          </w:tcPr>
          <w:p w:rsidR="00000000" w:rsidRPr="00F41226" w:rsidP="00F41226">
            <w:pPr>
              <w:pStyle w:val="ListBullet"/>
            </w:pPr>
            <w:r w:rsidRPr="00F41226">
              <w:t>emergency equipment not being maintained</w:t>
            </w:r>
          </w:p>
          <w:p w:rsidR="00000000" w:rsidRPr="00F41226" w:rsidP="00F41226">
            <w:pPr>
              <w:pStyle w:val="ListBullet"/>
            </w:pPr>
            <w:r w:rsidRPr="00F41226">
              <w:t xml:space="preserve">emergency lighting and/or exit lighting being damaged, missing </w:t>
            </w:r>
          </w:p>
          <w:p w:rsidR="00000000" w:rsidRPr="00F41226" w:rsidP="00F41226">
            <w:pPr>
              <w:pStyle w:val="ListBullet"/>
            </w:pPr>
            <w:r w:rsidRPr="00F41226">
              <w:t>impairing exits and/or pathways to exits</w:t>
            </w:r>
          </w:p>
          <w:p w:rsidR="00000000" w:rsidRPr="00F41226" w:rsidP="00F41226">
            <w:pPr>
              <w:pStyle w:val="ListBullet"/>
            </w:pPr>
            <w:r w:rsidRPr="00F41226">
              <w:t>inability to access emergency equipment</w:t>
            </w:r>
          </w:p>
          <w:p w:rsidR="00000000" w:rsidRPr="00F41226" w:rsidP="00F41226">
            <w:pPr>
              <w:pStyle w:val="ListBullet"/>
            </w:pPr>
            <w:r w:rsidRPr="00F41226">
              <w:t>inappropriate or non</w:t>
            </w:r>
            <w:r w:rsidRPr="00F41226">
              <w:noBreakHyphen/>
              <w:t xml:space="preserve">compliant storage and/or handling of dangerous goods </w:t>
            </w:r>
          </w:p>
          <w:p w:rsidR="00000000" w:rsidRPr="00F41226" w:rsidP="00F41226">
            <w:pPr>
              <w:pStyle w:val="ListBullet"/>
            </w:pPr>
            <w:r w:rsidRPr="00F41226">
              <w:t>interfering with alarm systems</w:t>
            </w:r>
          </w:p>
          <w:p w:rsidR="00000000" w:rsidRPr="00F41226" w:rsidP="00F41226">
            <w:pPr>
              <w:pStyle w:val="ListBullet"/>
            </w:pPr>
            <w:r w:rsidRPr="00F41226">
              <w:t>not replacing or replenishing used emergency equipment</w:t>
            </w:r>
          </w:p>
          <w:p w:rsidR="00000000" w:rsidRPr="00F41226" w:rsidP="00F41226">
            <w:pPr>
              <w:pStyle w:val="ListBullet"/>
            </w:pPr>
            <w:r w:rsidRPr="00F41226">
              <w:t>not reporting damage to emergency equipment or faciliti</w:t>
            </w:r>
            <w:r w:rsidRPr="00F41226">
              <w:t>es</w:t>
            </w:r>
          </w:p>
          <w:p w:rsidR="00000000" w:rsidRPr="00F41226" w:rsidP="00F41226">
            <w:pPr>
              <w:pStyle w:val="ListBullet"/>
            </w:pPr>
            <w:r w:rsidRPr="00F41226">
              <w:t>propping open fire or smoke doors</w:t>
            </w:r>
          </w:p>
        </w:tc>
      </w:tr>
    </w:tbl>
    <w:p w:rsidR="00000000" w:rsidRPr="00F41226" w:rsidP="00F41226">
      <w:pPr>
        <w:pStyle w:val="NoPaddingFontSize1"/>
      </w:pPr>
    </w:p>
    <w:p w:rsidR="00000000" w:rsidRPr="00F41226" w:rsidP="00F41226">
      <w:pPr>
        <w:pStyle w:val="AllowPageBreak"/>
      </w:pPr>
    </w:p>
    <w:p w:rsidR="00000000" w:rsidRPr="00F41226" w:rsidP="00F41226">
      <w:pPr>
        <w:pStyle w:val="Heading1"/>
      </w:pPr>
      <w:bookmarkStart w:id="9" w:name="O_1024685"/>
      <w:bookmarkEnd w:id="9"/>
      <w:r w:rsidRPr="00F41226">
        <w:t>Unit Mapping Information</w:t>
      </w:r>
    </w:p>
    <w:tbl>
      <w:tblPr>
        <w:tblW w:w="9497" w:type="dxa"/>
        <w:tblLayout w:type="fixed"/>
        <w:tblCellMar>
          <w:left w:w="62" w:type="dxa"/>
          <w:right w:w="62" w:type="dxa"/>
        </w:tblCellMar>
        <w:tblLook w:val="0000"/>
      </w:tblPr>
      <w:tblGrid>
        <w:gridCol w:w="9497"/>
      </w:tblGrid>
      <w:tr w:rsidTr="00F41226">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F41226" w:rsidP="00F41226">
            <w:pPr>
              <w:pStyle w:val="BodyText"/>
            </w:pPr>
            <w:r w:rsidRPr="00F41226">
              <w:t>This unit replaces and is equivalent to PUAWER001B Identify, prevent and report potential facility emergency situations.</w:t>
            </w:r>
          </w:p>
        </w:tc>
      </w:tr>
    </w:tbl>
    <w:p w:rsidR="00000000" w:rsidRPr="00F41226" w:rsidP="00F41226">
      <w:pPr>
        <w:pStyle w:val="NoPaddingFontSize1"/>
      </w:pPr>
    </w:p>
    <w:p w:rsidR="00000000" w:rsidRPr="00F41226" w:rsidP="00F41226">
      <w:pPr>
        <w:pStyle w:val="AllowPageBreak"/>
      </w:pPr>
    </w:p>
    <w:p w:rsidR="00000000" w:rsidRPr="00F41226" w:rsidP="00F41226">
      <w:pPr>
        <w:pStyle w:val="Heading1"/>
      </w:pPr>
      <w:bookmarkStart w:id="10" w:name="O_1024692"/>
      <w:bookmarkEnd w:id="10"/>
      <w:r w:rsidRPr="00F41226">
        <w:t>Links</w:t>
      </w:r>
    </w:p>
    <w:p w:rsidR="00000000" w:rsidRPr="00F41226" w:rsidP="002E4CF8">
      <w:pPr>
        <w:pStyle w:val="BodyText"/>
      </w:pPr>
      <w:r w:rsidRPr="00F41226">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191989">
        <w:rPr>
          <w:rStyle w:val="Hyperlink"/>
        </w:rPr>
        <w:t>https://vetnet.gov.au/Pages/TrainingDocs.aspx?q=3eca5672-6d5a-410b-8942-810d0ba05bbf</w:t>
      </w:r>
      <w:r>
        <w:fldChar w:fldCharType="end"/>
      </w:r>
    </w:p>
    <w:p w:rsidR="00000000" w:rsidRPr="00F41226" w:rsidP="00F41226"/>
    <w:sectPr w:rsidSect="00F4122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2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26" w:rsidRPr="002E4CF8" w:rsidP="002E4CF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2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CF8" w:rsidP="00F4122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E4CF8" w:rsidP="00F41226">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2E4CF8" w:rsidP="00F4122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2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CF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41226" w:rsidRPr="002E4CF8" w:rsidP="002E4CF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4122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E4CF8" w:rsidRPr="002D2AF8" w:rsidP="00F41226">
    <w:pPr>
      <w:pStyle w:val="Header"/>
      <w:framePr w:wrap="around"/>
    </w:pPr>
    <w:r>
      <w:fldChar w:fldCharType="begin"/>
    </w:r>
    <w:r>
      <w:instrText xml:space="preserve"> TITLE   \* MERGEFORMAT </w:instrText>
    </w:r>
    <w:r>
      <w:fldChar w:fldCharType="separate"/>
    </w:r>
    <w:r>
      <w:t>PUAFER001 Identify, prevent and report potential facility emergency situations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16 December 2022</w:t>
    </w:r>
    <w:r>
      <w:fldChar w:fldCharType="end"/>
    </w:r>
  </w:p>
  <w:p w:rsidR="002E4CF8" w:rsidP="00F4122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44EA1890"/>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44A641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4122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41226"/>
    <w:pPr>
      <w:spacing w:before="360" w:after="60"/>
      <w:outlineLvl w:val="0"/>
    </w:pPr>
    <w:rPr>
      <w:sz w:val="32"/>
    </w:rPr>
  </w:style>
  <w:style w:type="paragraph" w:styleId="Heading2">
    <w:name w:val="heading 2"/>
    <w:basedOn w:val="HeadingBase"/>
    <w:next w:val="BodyText"/>
    <w:link w:val="Heading2Char"/>
    <w:qFormat/>
    <w:rsid w:val="00F41226"/>
    <w:pPr>
      <w:keepLines/>
      <w:spacing w:before="240" w:after="120"/>
      <w:outlineLvl w:val="1"/>
    </w:pPr>
    <w:rPr>
      <w:sz w:val="28"/>
      <w:szCs w:val="40"/>
    </w:rPr>
  </w:style>
  <w:style w:type="paragraph" w:styleId="Heading3">
    <w:name w:val="heading 3"/>
    <w:basedOn w:val="HeadingBase"/>
    <w:next w:val="BodyText"/>
    <w:link w:val="Heading3Char"/>
    <w:qFormat/>
    <w:rsid w:val="00F41226"/>
    <w:pPr>
      <w:spacing w:before="180" w:after="120"/>
      <w:outlineLvl w:val="2"/>
    </w:pPr>
    <w:rPr>
      <w:spacing w:val="-10"/>
      <w:kern w:val="32"/>
    </w:rPr>
  </w:style>
  <w:style w:type="paragraph" w:styleId="Heading4">
    <w:name w:val="heading 4"/>
    <w:basedOn w:val="HeadingBase"/>
    <w:next w:val="BodyText"/>
    <w:link w:val="Heading4Char"/>
    <w:qFormat/>
    <w:rsid w:val="00F41226"/>
    <w:pPr>
      <w:spacing w:before="160" w:after="120"/>
      <w:outlineLvl w:val="3"/>
    </w:pPr>
    <w:rPr>
      <w:sz w:val="22"/>
    </w:rPr>
  </w:style>
  <w:style w:type="paragraph" w:styleId="Heading5">
    <w:name w:val="heading 5"/>
    <w:basedOn w:val="HeadingBase"/>
    <w:next w:val="Normal"/>
    <w:link w:val="Heading5Char"/>
    <w:qFormat/>
    <w:rsid w:val="00F41226"/>
    <w:pPr>
      <w:spacing w:before="80"/>
      <w:outlineLvl w:val="4"/>
    </w:pPr>
    <w:rPr>
      <w:color w:val="918585"/>
      <w:sz w:val="20"/>
    </w:rPr>
  </w:style>
  <w:style w:type="paragraph" w:styleId="Heading6">
    <w:name w:val="heading 6"/>
    <w:basedOn w:val="HeadingBase"/>
    <w:next w:val="Normal"/>
    <w:link w:val="Heading6Char"/>
    <w:qFormat/>
    <w:rsid w:val="00F41226"/>
    <w:pPr>
      <w:spacing w:before="60"/>
      <w:outlineLvl w:val="5"/>
    </w:pPr>
    <w:rPr>
      <w:color w:val="918585"/>
      <w:sz w:val="20"/>
    </w:rPr>
  </w:style>
  <w:style w:type="paragraph" w:styleId="Heading7">
    <w:name w:val="heading 7"/>
    <w:basedOn w:val="Normal"/>
    <w:next w:val="Normal"/>
    <w:link w:val="Heading7Char"/>
    <w:qFormat/>
    <w:rsid w:val="00F41226"/>
    <w:pPr>
      <w:ind w:left="720"/>
      <w:outlineLvl w:val="6"/>
    </w:pPr>
    <w:rPr>
      <w:i/>
    </w:rPr>
  </w:style>
  <w:style w:type="paragraph" w:styleId="Heading8">
    <w:name w:val="heading 8"/>
    <w:basedOn w:val="Normal"/>
    <w:next w:val="Normal"/>
    <w:link w:val="Heading8Char"/>
    <w:qFormat/>
    <w:rsid w:val="00F41226"/>
    <w:pPr>
      <w:ind w:left="720"/>
      <w:outlineLvl w:val="7"/>
    </w:pPr>
    <w:rPr>
      <w:i/>
    </w:rPr>
  </w:style>
  <w:style w:type="paragraph" w:styleId="Heading9">
    <w:name w:val="heading 9"/>
    <w:basedOn w:val="Normal"/>
    <w:next w:val="Normal"/>
    <w:link w:val="Heading9Char"/>
    <w:qFormat/>
    <w:rsid w:val="00F41226"/>
    <w:pPr>
      <w:ind w:left="720"/>
      <w:outlineLvl w:val="8"/>
    </w:pPr>
    <w:rPr>
      <w:i/>
    </w:rPr>
  </w:style>
  <w:style w:type="character" w:default="1" w:styleId="DefaultParagraphFont">
    <w:name w:val="Default Paragraph Font"/>
    <w:uiPriority w:val="1"/>
    <w:unhideWhenUsed/>
    <w:rsid w:val="00F4122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41226"/>
  </w:style>
  <w:style w:type="character" w:customStyle="1" w:styleId="Heading1Char">
    <w:name w:val="Heading 1 Char"/>
    <w:basedOn w:val="DefaultParagraphFont"/>
    <w:link w:val="Heading1"/>
    <w:rsid w:val="00F41226"/>
    <w:rPr>
      <w:rFonts w:ascii="Times New Roman" w:eastAsia="Times New Roman" w:hAnsi="Times New Roman" w:cs="Times New Roman"/>
      <w:b/>
      <w:sz w:val="32"/>
      <w:szCs w:val="20"/>
      <w:lang w:eastAsia="en-US"/>
    </w:rPr>
  </w:style>
  <w:style w:type="paragraph" w:styleId="BodyText">
    <w:name w:val="Body Text"/>
    <w:basedOn w:val="Normal"/>
    <w:link w:val="BodyTextChar"/>
    <w:rsid w:val="00F4122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41226"/>
    <w:rPr>
      <w:rFonts w:ascii="Times New Roman" w:eastAsia="Times New Roman" w:hAnsi="Times New Roman" w:cs="Times New Roman"/>
      <w:sz w:val="24"/>
      <w:lang w:eastAsia="en-US"/>
    </w:rPr>
  </w:style>
  <w:style w:type="paragraph" w:styleId="ListBullet">
    <w:name w:val="List Bullet"/>
    <w:basedOn w:val="List"/>
    <w:rsid w:val="00F41226"/>
    <w:pPr>
      <w:numPr>
        <w:numId w:val="11"/>
      </w:numPr>
      <w:tabs>
        <w:tab w:val="clear" w:pos="340"/>
      </w:tabs>
      <w:spacing w:before="40" w:after="40"/>
    </w:pPr>
  </w:style>
  <w:style w:type="character" w:customStyle="1" w:styleId="SpecialBold">
    <w:name w:val="Special Bold"/>
    <w:basedOn w:val="DefaultParagraphFont"/>
    <w:rsid w:val="00F41226"/>
    <w:rPr>
      <w:b/>
      <w:spacing w:val="0"/>
    </w:rPr>
  </w:style>
  <w:style w:type="paragraph" w:customStyle="1" w:styleId="SuperHeading">
    <w:name w:val="SuperHeading"/>
    <w:basedOn w:val="Normal"/>
    <w:rsid w:val="00F41226"/>
    <w:pPr>
      <w:spacing w:before="240" w:after="120"/>
      <w:outlineLvl w:val="0"/>
    </w:pPr>
    <w:rPr>
      <w:rFonts w:ascii="Times New Roman" w:hAnsi="Times New Roman"/>
      <w:b/>
      <w:sz w:val="32"/>
    </w:rPr>
  </w:style>
  <w:style w:type="paragraph" w:customStyle="1" w:styleId="AllowPageBreak">
    <w:name w:val="AllowPageBreak"/>
    <w:rsid w:val="00F41226"/>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F4122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4122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4122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4122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4122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4122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4122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41226"/>
    <w:rPr>
      <w:rFonts w:ascii="Courier New" w:eastAsia="Times New Roman" w:hAnsi="Courier New" w:cs="Times New Roman"/>
      <w:i/>
      <w:szCs w:val="20"/>
      <w:lang w:eastAsia="en-US"/>
    </w:rPr>
  </w:style>
  <w:style w:type="paragraph" w:customStyle="1" w:styleId="HeadingBase">
    <w:name w:val="Heading Base"/>
    <w:rsid w:val="00F4122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41226"/>
    <w:pPr>
      <w:tabs>
        <w:tab w:val="right" w:leader="dot" w:pos="9072"/>
      </w:tabs>
      <w:ind w:left="567"/>
    </w:pPr>
    <w:rPr>
      <w:szCs w:val="22"/>
    </w:rPr>
  </w:style>
  <w:style w:type="paragraph" w:customStyle="1" w:styleId="TOCBase">
    <w:name w:val="TOC Base"/>
    <w:rsid w:val="00F4122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41226"/>
    <w:pPr>
      <w:tabs>
        <w:tab w:val="right" w:leader="dot" w:pos="9072"/>
      </w:tabs>
      <w:spacing w:before="40" w:after="40"/>
      <w:ind w:left="284"/>
    </w:pPr>
    <w:rPr>
      <w:rFonts w:ascii="Times New Roman" w:hAnsi="Times New Roman"/>
    </w:rPr>
  </w:style>
  <w:style w:type="paragraph" w:styleId="TOC1">
    <w:name w:val="toc 1"/>
    <w:basedOn w:val="TOCBase"/>
    <w:next w:val="Normal"/>
    <w:rsid w:val="00F4122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4122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41226"/>
    <w:rPr>
      <w:rFonts w:ascii="Times New Roman" w:eastAsia="Times New Roman" w:hAnsi="Times New Roman" w:cs="Times New Roman"/>
      <w:sz w:val="16"/>
      <w:lang w:eastAsia="en-US"/>
    </w:rPr>
  </w:style>
  <w:style w:type="paragraph" w:styleId="Title">
    <w:name w:val="Title"/>
    <w:basedOn w:val="HeadingBase"/>
    <w:link w:val="TitleChar"/>
    <w:qFormat/>
    <w:rsid w:val="00F41226"/>
    <w:pPr>
      <w:spacing w:before="5040"/>
      <w:jc w:val="center"/>
    </w:pPr>
    <w:rPr>
      <w:sz w:val="48"/>
      <w:szCs w:val="72"/>
      <w:lang w:val="en-US"/>
    </w:rPr>
  </w:style>
  <w:style w:type="character" w:customStyle="1" w:styleId="TitleChar">
    <w:name w:val="Title Char"/>
    <w:basedOn w:val="DefaultParagraphFont"/>
    <w:link w:val="Title"/>
    <w:rsid w:val="00F4122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41226"/>
    <w:pPr>
      <w:tabs>
        <w:tab w:val="left" w:pos="3600"/>
        <w:tab w:val="left" w:pos="3958"/>
      </w:tabs>
    </w:pPr>
  </w:style>
  <w:style w:type="paragraph" w:styleId="List">
    <w:name w:val="List"/>
    <w:basedOn w:val="BodyText"/>
    <w:next w:val="BodyText"/>
    <w:rsid w:val="00F41226"/>
    <w:pPr>
      <w:tabs>
        <w:tab w:val="left" w:pos="340"/>
      </w:tabs>
      <w:spacing w:before="60" w:after="60"/>
      <w:ind w:left="340" w:hanging="340"/>
    </w:pPr>
  </w:style>
  <w:style w:type="paragraph" w:customStyle="1" w:styleId="Note">
    <w:name w:val="Note"/>
    <w:basedOn w:val="BodyText"/>
    <w:rsid w:val="00F4122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41226"/>
    <w:pPr>
      <w:framePr w:wrap="auto" w:hAnchor="text" w:y="6049"/>
    </w:pPr>
    <w:rPr>
      <w:color w:val="000000"/>
      <w:sz w:val="40"/>
    </w:rPr>
  </w:style>
  <w:style w:type="paragraph" w:customStyle="1" w:styleId="TOCTitle">
    <w:name w:val="TOCTitle"/>
    <w:basedOn w:val="Heading1"/>
    <w:rsid w:val="00F41226"/>
    <w:pPr>
      <w:spacing w:after="240"/>
      <w:jc w:val="center"/>
      <w:outlineLvl w:val="9"/>
    </w:pPr>
    <w:rPr>
      <w:caps/>
    </w:rPr>
  </w:style>
  <w:style w:type="paragraph" w:customStyle="1" w:styleId="Version">
    <w:name w:val="Version"/>
    <w:rsid w:val="00F4122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41226"/>
    <w:pPr>
      <w:numPr>
        <w:numId w:val="12"/>
      </w:numPr>
      <w:tabs>
        <w:tab w:val="clear" w:pos="680"/>
      </w:tabs>
    </w:pPr>
  </w:style>
  <w:style w:type="paragraph" w:styleId="Index1">
    <w:name w:val="index 1"/>
    <w:basedOn w:val="Normal"/>
    <w:next w:val="Normal"/>
    <w:semiHidden/>
    <w:rsid w:val="00F41226"/>
    <w:pPr>
      <w:keepNext w:val="0"/>
      <w:tabs>
        <w:tab w:val="right" w:pos="4176"/>
      </w:tabs>
      <w:ind w:left="198" w:hanging="198"/>
    </w:pPr>
    <w:rPr>
      <w:rFonts w:ascii="Garamond" w:hAnsi="Garamond"/>
    </w:rPr>
  </w:style>
  <w:style w:type="paragraph" w:styleId="IndexHeading">
    <w:name w:val="index heading"/>
    <w:basedOn w:val="Normal"/>
    <w:next w:val="Index1"/>
    <w:semiHidden/>
    <w:rsid w:val="00F41226"/>
    <w:pPr>
      <w:spacing w:before="120" w:after="120"/>
    </w:pPr>
    <w:rPr>
      <w:rFonts w:ascii="Arial" w:hAnsi="Arial"/>
      <w:b/>
      <w:color w:val="918585"/>
      <w:sz w:val="24"/>
    </w:rPr>
  </w:style>
  <w:style w:type="paragraph" w:styleId="Header">
    <w:name w:val="header"/>
    <w:basedOn w:val="Normal"/>
    <w:link w:val="HeaderChar"/>
    <w:rsid w:val="00F4122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41226"/>
    <w:rPr>
      <w:rFonts w:ascii="Times New Roman" w:eastAsia="Times New Roman" w:hAnsi="Times New Roman" w:cs="Times New Roman"/>
      <w:sz w:val="16"/>
      <w:szCs w:val="20"/>
      <w:lang w:val="en-GB" w:eastAsia="en-US"/>
    </w:rPr>
  </w:style>
  <w:style w:type="paragraph" w:customStyle="1" w:styleId="Chapter">
    <w:name w:val="Chapter"/>
    <w:basedOn w:val="Normal"/>
    <w:rsid w:val="00F41226"/>
    <w:pPr>
      <w:spacing w:before="240"/>
    </w:pPr>
    <w:rPr>
      <w:rFonts w:ascii="Times New Roman" w:hAnsi="Times New Roman"/>
      <w:smallCaps/>
      <w:spacing w:val="80"/>
      <w:sz w:val="28"/>
    </w:rPr>
  </w:style>
  <w:style w:type="paragraph" w:customStyle="1" w:styleId="InChapter">
    <w:name w:val="InChapter"/>
    <w:basedOn w:val="Heading3"/>
    <w:rsid w:val="00F41226"/>
    <w:pPr>
      <w:spacing w:after="240"/>
      <w:outlineLvl w:val="9"/>
    </w:pPr>
    <w:rPr>
      <w:noProof/>
    </w:rPr>
  </w:style>
  <w:style w:type="paragraph" w:styleId="Index2">
    <w:name w:val="index 2"/>
    <w:basedOn w:val="Normal"/>
    <w:next w:val="Normal"/>
    <w:semiHidden/>
    <w:rsid w:val="00F41226"/>
    <w:pPr>
      <w:tabs>
        <w:tab w:val="right" w:pos="4176"/>
      </w:tabs>
      <w:ind w:left="568" w:hanging="284"/>
    </w:pPr>
    <w:rPr>
      <w:rFonts w:ascii="Garamond" w:hAnsi="Garamond"/>
    </w:rPr>
  </w:style>
  <w:style w:type="paragraph" w:customStyle="1" w:styleId="Byline">
    <w:name w:val="Byline"/>
    <w:rsid w:val="00F4122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41226"/>
    <w:pPr>
      <w:tabs>
        <w:tab w:val="clear" w:pos="3600"/>
        <w:tab w:val="clear" w:pos="3958"/>
      </w:tabs>
      <w:jc w:val="right"/>
    </w:pPr>
  </w:style>
  <w:style w:type="character" w:styleId="Emphasis">
    <w:name w:val="Emphasis"/>
    <w:basedOn w:val="DefaultParagraphFont"/>
    <w:qFormat/>
    <w:rsid w:val="00F41226"/>
    <w:rPr>
      <w:i/>
    </w:rPr>
  </w:style>
  <w:style w:type="paragraph" w:styleId="Caption">
    <w:name w:val="caption"/>
    <w:basedOn w:val="BodyText"/>
    <w:next w:val="Normal"/>
    <w:qFormat/>
    <w:rsid w:val="00F41226"/>
    <w:pPr>
      <w:framePr w:w="2268" w:hSpace="181" w:vSpace="181" w:wrap="around" w:vAnchor="text" w:hAnchor="page" w:x="1135" w:y="285" w:anchorLock="1"/>
    </w:pPr>
    <w:rPr>
      <w:i/>
    </w:rPr>
  </w:style>
  <w:style w:type="paragraph" w:customStyle="1" w:styleId="MiniTOCTitle">
    <w:name w:val="MiniTOCTitle"/>
    <w:basedOn w:val="Heading4"/>
    <w:rsid w:val="00F41226"/>
    <w:pPr>
      <w:spacing w:before="240"/>
      <w:outlineLvl w:val="9"/>
    </w:pPr>
    <w:rPr>
      <w:noProof/>
      <w:sz w:val="24"/>
    </w:rPr>
  </w:style>
  <w:style w:type="paragraph" w:customStyle="1" w:styleId="MiniTOCItem">
    <w:name w:val="MiniTOCItem"/>
    <w:basedOn w:val="ListBullet"/>
    <w:rsid w:val="00F41226"/>
    <w:pPr>
      <w:numPr>
        <w:numId w:val="0"/>
      </w:numPr>
      <w:tabs>
        <w:tab w:val="right" w:leader="dot" w:pos="6521"/>
      </w:tabs>
      <w:spacing w:before="0" w:after="0"/>
    </w:pPr>
  </w:style>
  <w:style w:type="paragraph" w:customStyle="1" w:styleId="TOFTitle">
    <w:name w:val="TOFTitle"/>
    <w:basedOn w:val="TOCTitle"/>
    <w:rsid w:val="00F41226"/>
  </w:style>
  <w:style w:type="paragraph" w:styleId="TableofFigures">
    <w:name w:val="table of figures"/>
    <w:basedOn w:val="Normal"/>
    <w:next w:val="Normal"/>
    <w:semiHidden/>
    <w:rsid w:val="00F41226"/>
    <w:pPr>
      <w:tabs>
        <w:tab w:val="right" w:leader="dot" w:pos="9072"/>
      </w:tabs>
      <w:ind w:left="970" w:hanging="403"/>
    </w:pPr>
    <w:rPr>
      <w:rFonts w:ascii="Times New Roman" w:hAnsi="Times New Roman"/>
      <w:b/>
    </w:rPr>
  </w:style>
  <w:style w:type="paragraph" w:styleId="ListNumber">
    <w:name w:val="List Number"/>
    <w:basedOn w:val="List"/>
    <w:rsid w:val="00F41226"/>
    <w:pPr>
      <w:numPr>
        <w:numId w:val="14"/>
      </w:numPr>
      <w:tabs>
        <w:tab w:val="clear" w:pos="340"/>
      </w:tabs>
    </w:pPr>
  </w:style>
  <w:style w:type="character" w:customStyle="1" w:styleId="WingdingSymbols">
    <w:name w:val="Wingding Symbols"/>
    <w:rsid w:val="00F41226"/>
    <w:rPr>
      <w:rFonts w:ascii="Wingdings" w:hAnsi="Wingdings"/>
    </w:rPr>
  </w:style>
  <w:style w:type="paragraph" w:customStyle="1" w:styleId="TableHeading">
    <w:name w:val="Table Heading"/>
    <w:basedOn w:val="HeadingBase"/>
    <w:rsid w:val="00F41226"/>
    <w:pPr>
      <w:keepLines/>
      <w:pBdr>
        <w:bottom w:val="single" w:sz="6" w:space="1" w:color="918585"/>
      </w:pBdr>
      <w:spacing w:before="240"/>
    </w:pPr>
  </w:style>
  <w:style w:type="character" w:customStyle="1" w:styleId="HotSpot">
    <w:name w:val="HotSpot"/>
    <w:rsid w:val="00F41226"/>
    <w:rPr>
      <w:color w:val="0033CC"/>
      <w:u w:val="none"/>
    </w:rPr>
  </w:style>
  <w:style w:type="paragraph" w:customStyle="1" w:styleId="BodyTextRight">
    <w:name w:val="Body Text Right"/>
    <w:basedOn w:val="BodyText"/>
    <w:rsid w:val="00F41226"/>
    <w:pPr>
      <w:spacing w:before="0" w:after="0"/>
      <w:jc w:val="right"/>
    </w:pPr>
  </w:style>
  <w:style w:type="paragraph" w:styleId="Index3">
    <w:name w:val="index 3"/>
    <w:basedOn w:val="ListNumber2"/>
    <w:next w:val="Normal"/>
    <w:semiHidden/>
    <w:rsid w:val="00F41226"/>
    <w:pPr>
      <w:numPr>
        <w:numId w:val="0"/>
      </w:numPr>
      <w:tabs>
        <w:tab w:val="right" w:leader="dot" w:pos="4176"/>
      </w:tabs>
    </w:pPr>
  </w:style>
  <w:style w:type="paragraph" w:styleId="ListNumber2">
    <w:name w:val="List Number 2"/>
    <w:basedOn w:val="List2"/>
    <w:rsid w:val="00F41226"/>
    <w:pPr>
      <w:numPr>
        <w:numId w:val="9"/>
      </w:numPr>
      <w:tabs>
        <w:tab w:val="clear" w:pos="1060"/>
      </w:tabs>
    </w:pPr>
  </w:style>
  <w:style w:type="paragraph" w:customStyle="1" w:styleId="MarginNote">
    <w:name w:val="Margin Note"/>
    <w:basedOn w:val="BodyText"/>
    <w:rsid w:val="00F4122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4122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4122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41226"/>
    <w:rPr>
      <w:sz w:val="32"/>
    </w:rPr>
  </w:style>
  <w:style w:type="paragraph" w:customStyle="1" w:styleId="HeadingProcedure">
    <w:name w:val="Heading Procedure"/>
    <w:basedOn w:val="HeadingBase"/>
    <w:next w:val="Normal"/>
    <w:rsid w:val="00F41226"/>
    <w:pPr>
      <w:tabs>
        <w:tab w:val="left" w:pos="0"/>
      </w:tabs>
      <w:spacing w:before="120" w:after="60"/>
    </w:pPr>
    <w:rPr>
      <w:i/>
      <w:color w:val="918585"/>
      <w:sz w:val="22"/>
    </w:rPr>
  </w:style>
  <w:style w:type="paragraph" w:customStyle="1" w:styleId="TableBodyText">
    <w:name w:val="Table Body Text"/>
    <w:basedOn w:val="BodyText"/>
    <w:rsid w:val="00F41226"/>
    <w:pPr>
      <w:spacing w:before="60" w:after="60"/>
    </w:pPr>
  </w:style>
  <w:style w:type="paragraph" w:styleId="ListContinue">
    <w:name w:val="List Continue"/>
    <w:basedOn w:val="List"/>
    <w:rsid w:val="00F41226"/>
    <w:pPr>
      <w:ind w:firstLine="0"/>
    </w:pPr>
  </w:style>
  <w:style w:type="paragraph" w:customStyle="1" w:styleId="ListNote">
    <w:name w:val="List Note"/>
    <w:basedOn w:val="List"/>
    <w:rsid w:val="00F41226"/>
    <w:pPr>
      <w:pBdr>
        <w:top w:val="single" w:sz="6" w:space="2" w:color="918585"/>
        <w:bottom w:val="single" w:sz="6" w:space="2" w:color="918585"/>
      </w:pBdr>
      <w:tabs>
        <w:tab w:val="left" w:pos="1021"/>
      </w:tabs>
      <w:ind w:firstLine="0"/>
    </w:pPr>
  </w:style>
  <w:style w:type="paragraph" w:customStyle="1" w:styleId="Warning">
    <w:name w:val="Warning"/>
    <w:basedOn w:val="BodyText"/>
    <w:rsid w:val="00F41226"/>
    <w:pPr>
      <w:shd w:val="clear" w:color="auto" w:fill="D9D9D9"/>
      <w:tabs>
        <w:tab w:val="left" w:pos="992"/>
      </w:tabs>
      <w:ind w:left="119" w:right="119"/>
    </w:pPr>
    <w:rPr>
      <w:sz w:val="20"/>
    </w:rPr>
  </w:style>
  <w:style w:type="paragraph" w:customStyle="1" w:styleId="MarginIcons">
    <w:name w:val="Margin Icons"/>
    <w:basedOn w:val="BodyText"/>
    <w:rsid w:val="00F4122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41226"/>
    <w:rPr>
      <w:rFonts w:ascii="Courier New" w:hAnsi="Courier New"/>
    </w:rPr>
  </w:style>
  <w:style w:type="paragraph" w:customStyle="1" w:styleId="NoteBullet">
    <w:name w:val="Note Bullet"/>
    <w:basedOn w:val="Note"/>
    <w:rsid w:val="00F41226"/>
    <w:pPr>
      <w:tabs>
        <w:tab w:val="clear" w:pos="680"/>
      </w:tabs>
      <w:spacing w:before="60" w:after="60"/>
    </w:pPr>
  </w:style>
  <w:style w:type="paragraph" w:customStyle="1" w:styleId="SubHeading2">
    <w:name w:val="SubHeading2"/>
    <w:basedOn w:val="HeadingBase"/>
    <w:rsid w:val="00F41226"/>
    <w:pPr>
      <w:spacing w:before="240" w:after="60"/>
    </w:pPr>
    <w:rPr>
      <w:sz w:val="20"/>
    </w:rPr>
  </w:style>
  <w:style w:type="paragraph" w:customStyle="1" w:styleId="SubHeading1">
    <w:name w:val="SubHeading1"/>
    <w:basedOn w:val="HeadingBase"/>
    <w:rsid w:val="00F41226"/>
    <w:pPr>
      <w:spacing w:before="240" w:after="60"/>
    </w:pPr>
    <w:rPr>
      <w:color w:val="918585"/>
      <w:sz w:val="22"/>
    </w:rPr>
  </w:style>
  <w:style w:type="paragraph" w:customStyle="1" w:styleId="SideHeading">
    <w:name w:val="Side Heading"/>
    <w:basedOn w:val="HeadingBase"/>
    <w:rsid w:val="00F4122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41226"/>
    <w:pPr>
      <w:numPr>
        <w:numId w:val="10"/>
      </w:numPr>
    </w:pPr>
  </w:style>
  <w:style w:type="paragraph" w:styleId="PlainText">
    <w:name w:val="Plain Text"/>
    <w:basedOn w:val="Normal"/>
    <w:link w:val="PlainTextChar"/>
    <w:rsid w:val="00F41226"/>
    <w:rPr>
      <w:sz w:val="20"/>
    </w:rPr>
  </w:style>
  <w:style w:type="character" w:customStyle="1" w:styleId="PlainTextChar">
    <w:name w:val="Plain Text Char"/>
    <w:basedOn w:val="DefaultParagraphFont"/>
    <w:link w:val="PlainText"/>
    <w:rsid w:val="00F41226"/>
    <w:rPr>
      <w:rFonts w:ascii="Courier New" w:eastAsia="Times New Roman" w:hAnsi="Courier New" w:cs="Times New Roman"/>
      <w:sz w:val="20"/>
      <w:szCs w:val="20"/>
      <w:lang w:eastAsia="en-US"/>
    </w:rPr>
  </w:style>
  <w:style w:type="character" w:customStyle="1" w:styleId="MenuOption">
    <w:name w:val="Menu Option"/>
    <w:basedOn w:val="DefaultParagraphFont"/>
    <w:rsid w:val="00F41226"/>
    <w:rPr>
      <w:b/>
      <w:smallCaps/>
    </w:rPr>
  </w:style>
  <w:style w:type="paragraph" w:customStyle="1" w:styleId="TableListNumber">
    <w:name w:val="Table List Number"/>
    <w:basedOn w:val="ListNumber"/>
    <w:rsid w:val="00F41226"/>
    <w:pPr>
      <w:numPr>
        <w:numId w:val="0"/>
      </w:numPr>
    </w:pPr>
  </w:style>
  <w:style w:type="paragraph" w:styleId="TOC4">
    <w:name w:val="toc 4"/>
    <w:basedOn w:val="TOCBase"/>
    <w:next w:val="Normal"/>
    <w:semiHidden/>
    <w:rsid w:val="00F41226"/>
    <w:pPr>
      <w:tabs>
        <w:tab w:val="right" w:leader="dot" w:pos="9071"/>
      </w:tabs>
      <w:ind w:left="1701"/>
    </w:pPr>
  </w:style>
  <w:style w:type="paragraph" w:customStyle="1" w:styleId="ListAlpha">
    <w:name w:val="List Alpha"/>
    <w:basedOn w:val="List"/>
    <w:rsid w:val="00F41226"/>
    <w:pPr>
      <w:numPr>
        <w:numId w:val="8"/>
      </w:numPr>
    </w:pPr>
  </w:style>
  <w:style w:type="paragraph" w:customStyle="1" w:styleId="ListAlpha2">
    <w:name w:val="List Alpha 2"/>
    <w:basedOn w:val="List2"/>
    <w:rsid w:val="00F41226"/>
    <w:pPr>
      <w:numPr>
        <w:numId w:val="7"/>
      </w:numPr>
    </w:pPr>
  </w:style>
  <w:style w:type="paragraph" w:styleId="List2">
    <w:name w:val="List 2"/>
    <w:basedOn w:val="BodyText"/>
    <w:rsid w:val="00F41226"/>
    <w:pPr>
      <w:tabs>
        <w:tab w:val="left" w:pos="680"/>
      </w:tabs>
      <w:spacing w:before="60" w:after="60"/>
      <w:ind w:left="680" w:hanging="340"/>
    </w:pPr>
  </w:style>
  <w:style w:type="paragraph" w:styleId="List3">
    <w:name w:val="List 3"/>
    <w:basedOn w:val="BodyText"/>
    <w:rsid w:val="00F41226"/>
    <w:pPr>
      <w:tabs>
        <w:tab w:val="left" w:pos="1021"/>
      </w:tabs>
      <w:spacing w:before="60" w:after="60"/>
      <w:ind w:left="1020" w:hanging="340"/>
    </w:pPr>
  </w:style>
  <w:style w:type="paragraph" w:styleId="List4">
    <w:name w:val="List 4"/>
    <w:basedOn w:val="BodyText"/>
    <w:rsid w:val="00F41226"/>
    <w:pPr>
      <w:tabs>
        <w:tab w:val="left" w:pos="1361"/>
      </w:tabs>
      <w:spacing w:before="60" w:after="60"/>
      <w:ind w:left="1361" w:hanging="340"/>
    </w:pPr>
  </w:style>
  <w:style w:type="paragraph" w:styleId="List5">
    <w:name w:val="List 5"/>
    <w:basedOn w:val="BodyText"/>
    <w:rsid w:val="00F41226"/>
    <w:pPr>
      <w:tabs>
        <w:tab w:val="left" w:pos="1701"/>
      </w:tabs>
      <w:spacing w:before="60" w:after="60"/>
      <w:ind w:left="1701" w:hanging="340"/>
    </w:pPr>
  </w:style>
  <w:style w:type="paragraph" w:styleId="ListBullet3">
    <w:name w:val="List Bullet 3"/>
    <w:basedOn w:val="List3"/>
    <w:rsid w:val="00F41226"/>
    <w:pPr>
      <w:numPr>
        <w:numId w:val="13"/>
      </w:numPr>
      <w:tabs>
        <w:tab w:val="clear" w:pos="1021"/>
      </w:tabs>
      <w:ind w:left="1037" w:hanging="357"/>
    </w:pPr>
  </w:style>
  <w:style w:type="paragraph" w:styleId="ListBullet4">
    <w:name w:val="List Bullet 4"/>
    <w:basedOn w:val="List4"/>
    <w:rsid w:val="00F41226"/>
    <w:pPr>
      <w:numPr>
        <w:numId w:val="2"/>
      </w:numPr>
      <w:tabs>
        <w:tab w:val="clear" w:pos="1361"/>
      </w:tabs>
    </w:pPr>
  </w:style>
  <w:style w:type="paragraph" w:styleId="ListBullet5">
    <w:name w:val="List Bullet 5"/>
    <w:basedOn w:val="List5"/>
    <w:rsid w:val="00F41226"/>
    <w:pPr>
      <w:numPr>
        <w:numId w:val="3"/>
      </w:numPr>
    </w:pPr>
  </w:style>
  <w:style w:type="paragraph" w:styleId="ListContinue2">
    <w:name w:val="List Continue 2"/>
    <w:basedOn w:val="List2"/>
    <w:rsid w:val="00F41226"/>
    <w:pPr>
      <w:ind w:firstLine="0"/>
    </w:pPr>
  </w:style>
  <w:style w:type="paragraph" w:styleId="ListContinue3">
    <w:name w:val="List Continue 3"/>
    <w:basedOn w:val="List3"/>
    <w:rsid w:val="00F41226"/>
    <w:pPr>
      <w:ind w:left="1021" w:firstLine="0"/>
    </w:pPr>
  </w:style>
  <w:style w:type="paragraph" w:styleId="ListContinue4">
    <w:name w:val="List Continue 4"/>
    <w:basedOn w:val="List4"/>
    <w:rsid w:val="00F41226"/>
    <w:pPr>
      <w:ind w:firstLine="0"/>
    </w:pPr>
  </w:style>
  <w:style w:type="paragraph" w:styleId="ListContinue5">
    <w:name w:val="List Continue 5"/>
    <w:basedOn w:val="List5"/>
    <w:rsid w:val="00F41226"/>
    <w:pPr>
      <w:ind w:firstLine="0"/>
    </w:pPr>
  </w:style>
  <w:style w:type="paragraph" w:styleId="ListNumber3">
    <w:name w:val="List Number 3"/>
    <w:basedOn w:val="List3"/>
    <w:rsid w:val="00F41226"/>
    <w:pPr>
      <w:numPr>
        <w:numId w:val="4"/>
      </w:numPr>
    </w:pPr>
  </w:style>
  <w:style w:type="paragraph" w:styleId="ListNumber4">
    <w:name w:val="List Number 4"/>
    <w:basedOn w:val="List4"/>
    <w:rsid w:val="00F41226"/>
    <w:pPr>
      <w:numPr>
        <w:numId w:val="5"/>
      </w:numPr>
    </w:pPr>
  </w:style>
  <w:style w:type="paragraph" w:styleId="ListNumber5">
    <w:name w:val="List Number 5"/>
    <w:basedOn w:val="List5"/>
    <w:rsid w:val="00F41226"/>
    <w:pPr>
      <w:numPr>
        <w:numId w:val="6"/>
      </w:numPr>
    </w:pPr>
  </w:style>
  <w:style w:type="paragraph" w:styleId="BlockText">
    <w:name w:val="Block Text"/>
    <w:basedOn w:val="Normal"/>
    <w:rsid w:val="00F41226"/>
    <w:pPr>
      <w:spacing w:after="120"/>
      <w:ind w:left="1440" w:right="1440"/>
    </w:pPr>
  </w:style>
  <w:style w:type="character" w:customStyle="1" w:styleId="Subscript">
    <w:name w:val="Subscript"/>
    <w:basedOn w:val="DefaultParagraphFont"/>
    <w:rsid w:val="00F41226"/>
    <w:rPr>
      <w:sz w:val="16"/>
      <w:vertAlign w:val="subscript"/>
    </w:rPr>
  </w:style>
  <w:style w:type="character" w:customStyle="1" w:styleId="Superscript">
    <w:name w:val="Superscript"/>
    <w:basedOn w:val="DefaultParagraphFont"/>
    <w:rsid w:val="00F41226"/>
    <w:rPr>
      <w:sz w:val="16"/>
      <w:vertAlign w:val="superscript"/>
    </w:rPr>
  </w:style>
  <w:style w:type="character" w:customStyle="1" w:styleId="Symbols">
    <w:name w:val="Symbols"/>
    <w:basedOn w:val="DefaultParagraphFont"/>
    <w:rsid w:val="00F41226"/>
    <w:rPr>
      <w:rFonts w:ascii="Symbol" w:hAnsi="Symbol"/>
    </w:rPr>
  </w:style>
  <w:style w:type="character" w:customStyle="1" w:styleId="MenuOptions">
    <w:name w:val="Menu Options"/>
    <w:basedOn w:val="DefaultParagraphFont"/>
    <w:rsid w:val="00F41226"/>
    <w:rPr>
      <w:rFonts w:ascii="Arial Narrow" w:hAnsi="Arial Narrow"/>
      <w:smallCaps/>
    </w:rPr>
  </w:style>
  <w:style w:type="character" w:customStyle="1" w:styleId="Buttons">
    <w:name w:val="Buttons"/>
    <w:basedOn w:val="DefaultParagraphFont"/>
    <w:rsid w:val="00F41226"/>
    <w:rPr>
      <w:b/>
    </w:rPr>
  </w:style>
  <w:style w:type="character" w:customStyle="1" w:styleId="Underlined">
    <w:name w:val="Underlined"/>
    <w:basedOn w:val="DefaultParagraphFont"/>
    <w:rsid w:val="00F41226"/>
    <w:rPr>
      <w:u w:val="single"/>
    </w:rPr>
  </w:style>
  <w:style w:type="paragraph" w:customStyle="1" w:styleId="TableBodyTextRight">
    <w:name w:val="Table Body Text Right"/>
    <w:basedOn w:val="TableBodyText"/>
    <w:rsid w:val="00F41226"/>
    <w:pPr>
      <w:widowControl w:val="0"/>
      <w:autoSpaceDE w:val="0"/>
      <w:autoSpaceDN w:val="0"/>
      <w:adjustRightInd w:val="0"/>
      <w:jc w:val="right"/>
    </w:pPr>
    <w:rPr>
      <w:rFonts w:cs="Arial"/>
      <w:szCs w:val="18"/>
    </w:rPr>
  </w:style>
  <w:style w:type="paragraph" w:customStyle="1" w:styleId="CopyrightText">
    <w:name w:val="Copyright Text"/>
    <w:basedOn w:val="BodyText"/>
    <w:rsid w:val="00F41226"/>
    <w:rPr>
      <w:sz w:val="18"/>
    </w:rPr>
  </w:style>
  <w:style w:type="paragraph" w:customStyle="1" w:styleId="BodySmallRight">
    <w:name w:val="Body Small Right"/>
    <w:basedOn w:val="BodyTextRight"/>
    <w:rsid w:val="00F41226"/>
    <w:rPr>
      <w:sz w:val="18"/>
      <w:szCs w:val="18"/>
    </w:rPr>
  </w:style>
  <w:style w:type="paragraph" w:customStyle="1" w:styleId="MarginEdition">
    <w:name w:val="Margin Edition"/>
    <w:basedOn w:val="MarginNote"/>
    <w:rsid w:val="00F41226"/>
    <w:pPr>
      <w:spacing w:before="0" w:after="0"/>
    </w:pPr>
    <w:rPr>
      <w:rFonts w:ascii="Times New Roman" w:hAnsi="Times New Roman"/>
      <w:color w:val="999999"/>
    </w:rPr>
  </w:style>
  <w:style w:type="paragraph" w:customStyle="1" w:styleId="Spacer">
    <w:name w:val="Spacer"/>
    <w:basedOn w:val="Normal"/>
    <w:rsid w:val="00F41226"/>
    <w:rPr>
      <w:sz w:val="2"/>
      <w:szCs w:val="2"/>
    </w:rPr>
  </w:style>
  <w:style w:type="character" w:customStyle="1" w:styleId="Small">
    <w:name w:val="Small"/>
    <w:basedOn w:val="DefaultParagraphFont"/>
    <w:rsid w:val="00F41226"/>
    <w:rPr>
      <w:sz w:val="16"/>
    </w:rPr>
  </w:style>
  <w:style w:type="paragraph" w:customStyle="1" w:styleId="WideTable">
    <w:name w:val="Wide Table"/>
    <w:basedOn w:val="Normal"/>
    <w:rsid w:val="00F41226"/>
    <w:pPr>
      <w:ind w:left="-1418"/>
    </w:pPr>
    <w:rPr>
      <w:sz w:val="2"/>
      <w:szCs w:val="2"/>
    </w:rPr>
  </w:style>
  <w:style w:type="character" w:styleId="PageNumber">
    <w:name w:val="page number"/>
    <w:basedOn w:val="DefaultParagraphFont"/>
    <w:rsid w:val="00F41226"/>
  </w:style>
  <w:style w:type="paragraph" w:styleId="Quote">
    <w:name w:val="Quote"/>
    <w:basedOn w:val="Heading1"/>
    <w:link w:val="QuoteChar"/>
    <w:qFormat/>
    <w:rsid w:val="00F41226"/>
    <w:rPr>
      <w:b w:val="0"/>
      <w:sz w:val="72"/>
      <w:szCs w:val="72"/>
      <w:lang w:val="en-NZ"/>
    </w:rPr>
  </w:style>
  <w:style w:type="character" w:customStyle="1" w:styleId="QuoteChar">
    <w:name w:val="Quote Char"/>
    <w:basedOn w:val="DefaultParagraphFont"/>
    <w:link w:val="Quote"/>
    <w:rsid w:val="00F4122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41226"/>
    <w:pPr>
      <w:pageBreakBefore/>
    </w:pPr>
  </w:style>
  <w:style w:type="paragraph" w:customStyle="1" w:styleId="Border">
    <w:name w:val="Border"/>
    <w:basedOn w:val="Normal"/>
    <w:qFormat/>
    <w:rsid w:val="00F4122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41226"/>
    <w:rPr>
      <w:b/>
      <w:bCs/>
      <w:i/>
      <w:iCs/>
      <w:color w:val="auto"/>
    </w:rPr>
  </w:style>
  <w:style w:type="paragraph" w:styleId="IntenseQuote">
    <w:name w:val="Intense Quote"/>
    <w:basedOn w:val="Normal"/>
    <w:next w:val="Normal"/>
    <w:link w:val="IntenseQuoteChar"/>
    <w:uiPriority w:val="30"/>
    <w:qFormat/>
    <w:rsid w:val="00F4122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4122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41226"/>
    <w:rPr>
      <w:smallCaps/>
      <w:color w:val="auto"/>
      <w:u w:val="single"/>
    </w:rPr>
  </w:style>
  <w:style w:type="character" w:styleId="IntenseReference">
    <w:name w:val="Intense Reference"/>
    <w:basedOn w:val="DefaultParagraphFont"/>
    <w:uiPriority w:val="32"/>
    <w:qFormat/>
    <w:rsid w:val="00F41226"/>
    <w:rPr>
      <w:b/>
      <w:bCs/>
      <w:smallCaps/>
      <w:color w:val="auto"/>
      <w:spacing w:val="5"/>
      <w:u w:val="single"/>
    </w:rPr>
  </w:style>
  <w:style w:type="paragraph" w:customStyle="1" w:styleId="2ColumnHeading">
    <w:name w:val="2Column Heading"/>
    <w:basedOn w:val="BodyText"/>
    <w:qFormat/>
    <w:rsid w:val="00F41226"/>
    <w:pPr>
      <w:spacing w:after="60"/>
      <w:ind w:left="-2268"/>
    </w:pPr>
    <w:rPr>
      <w:b/>
    </w:rPr>
  </w:style>
  <w:style w:type="paragraph" w:customStyle="1" w:styleId="Heading1TOC">
    <w:name w:val="Heading1 TOC"/>
    <w:basedOn w:val="Normal"/>
    <w:qFormat/>
    <w:rsid w:val="00F41226"/>
    <w:pPr>
      <w:spacing w:before="240" w:after="120"/>
    </w:pPr>
    <w:rPr>
      <w:rFonts w:ascii="Times New Roman" w:hAnsi="Times New Roman"/>
      <w:b/>
      <w:sz w:val="32"/>
    </w:rPr>
  </w:style>
  <w:style w:type="paragraph" w:customStyle="1" w:styleId="Heading2TOC">
    <w:name w:val="Heading2 TOC"/>
    <w:basedOn w:val="Normal"/>
    <w:qFormat/>
    <w:rsid w:val="00F41226"/>
    <w:pPr>
      <w:spacing w:before="240" w:after="60"/>
    </w:pPr>
    <w:rPr>
      <w:rFonts w:ascii="Times New Roman" w:hAnsi="Times New Roman"/>
      <w:b/>
      <w:sz w:val="28"/>
    </w:rPr>
  </w:style>
  <w:style w:type="character" w:customStyle="1" w:styleId="Underline">
    <w:name w:val="Underline"/>
    <w:basedOn w:val="DefaultParagraphFont"/>
    <w:qFormat/>
    <w:rsid w:val="00F41226"/>
    <w:rPr>
      <w:u w:val="single"/>
    </w:rPr>
  </w:style>
  <w:style w:type="character" w:customStyle="1" w:styleId="BoldandItalics">
    <w:name w:val="Bold and Italics"/>
    <w:qFormat/>
    <w:rsid w:val="00F41226"/>
    <w:rPr>
      <w:b/>
      <w:i/>
      <w:u w:val="none"/>
    </w:rPr>
  </w:style>
  <w:style w:type="paragraph" w:styleId="BalloonText">
    <w:name w:val="Balloon Text"/>
    <w:basedOn w:val="Normal"/>
    <w:link w:val="BalloonTextChar"/>
    <w:rsid w:val="00F41226"/>
    <w:rPr>
      <w:rFonts w:ascii="Tahoma" w:hAnsi="Tahoma" w:cs="Tahoma"/>
      <w:sz w:val="16"/>
      <w:szCs w:val="16"/>
    </w:rPr>
  </w:style>
  <w:style w:type="character" w:customStyle="1" w:styleId="BalloonTextChar">
    <w:name w:val="Balloon Text Char"/>
    <w:basedOn w:val="DefaultParagraphFont"/>
    <w:link w:val="BalloonText"/>
    <w:rsid w:val="00F4122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4122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4122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41226"/>
    <w:rPr>
      <w:b/>
      <w:color w:val="660033"/>
      <w:spacing w:val="0"/>
    </w:rPr>
  </w:style>
  <w:style w:type="paragraph" w:customStyle="1" w:styleId="Nameditemlist">
    <w:name w:val="Named item list"/>
    <w:basedOn w:val="BodyText"/>
    <w:qFormat/>
    <w:rsid w:val="00F41226"/>
    <w:pPr>
      <w:tabs>
        <w:tab w:val="left" w:pos="2835"/>
      </w:tabs>
      <w:ind w:left="2835" w:hanging="2835"/>
    </w:pPr>
  </w:style>
  <w:style w:type="paragraph" w:customStyle="1" w:styleId="BodyTextnopadding">
    <w:name w:val="Body Text no padding"/>
    <w:basedOn w:val="BodyText"/>
    <w:qFormat/>
    <w:rsid w:val="00F41226"/>
    <w:pPr>
      <w:spacing w:before="0" w:after="0"/>
    </w:pPr>
  </w:style>
  <w:style w:type="paragraph" w:customStyle="1" w:styleId="BodyTextBold">
    <w:name w:val="Body Text Bold"/>
    <w:basedOn w:val="BodyText"/>
    <w:qFormat/>
    <w:rsid w:val="00F41226"/>
    <w:rPr>
      <w:b/>
    </w:rPr>
  </w:style>
  <w:style w:type="character" w:styleId="Hyperlink">
    <w:name w:val="Hyperlink"/>
    <w:basedOn w:val="DefaultParagraphFont"/>
    <w:uiPriority w:val="99"/>
    <w:unhideWhenUsed/>
    <w:rsid w:val="002E4CF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4713</Characters>
  <Application>Microsoft Office Word</Application>
  <DocSecurity>0</DocSecurity>
  <Lines>181</Lines>
  <Paragraphs>101</Paragraphs>
  <ScaleCrop>false</ScaleCrop>
  <Company>Author-it Software Corporation Ltd.</Company>
  <LinksUpToDate>false</LinksUpToDate>
  <CharactersWithSpaces>5374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PUAFER001 Identify, prevent and report potential facility emergency situations</dc:title>
  <dc:subject>Approved</dc:subject>
  <dc:creator>Australian Industry Standards</dc:creator>
  <cp:keywords>Release: 1</cp:keywords>
  <dc:description>Review Date: 12 April 2008</dc:description>
  <cp:lastModifiedBy>HSD_TPCMSd.prod</cp:lastModifiedBy>
  <cp:revision>3</cp:revision>
  <dcterms:created xsi:type="dcterms:W3CDTF">2022-12-16T01:20:00Z</dcterms:created>
  <dcterms:modified xsi:type="dcterms:W3CDTF">2022-12-16T01:20:00Z</dcterms:modified>
</cp:coreProperties>
</file>