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30C" w:rsidP="00DE030C">
      <w:pPr>
        <w:pStyle w:val="Title"/>
      </w:pPr>
      <w:r>
        <w:fldChar w:fldCharType="begin"/>
      </w:r>
      <w:r>
        <w:instrText xml:space="preserve"> TITLE   \* MERGEFORMAT </w:instrText>
      </w:r>
      <w:r>
        <w:fldChar w:fldCharType="separate"/>
      </w:r>
      <w:r>
        <w:t>PUAFER001 Identify, prevent and report potential facility emergency situations</w:t>
      </w:r>
      <w:r>
        <w:fldChar w:fldCharType="end"/>
      </w:r>
    </w:p>
    <w:p w:rsidR="00DE030C" w:rsidP="00DE030C">
      <w:pPr>
        <w:pStyle w:val="Version"/>
        <w:sectPr w:rsidSect="003A4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196" w:rsidP="003A4196">
      <w:pPr>
        <w:pStyle w:val="SuperHeading"/>
      </w:pPr>
      <w:r w:rsidRPr="003A4196">
        <w:t>PUAFER001 Identify, prevent and report potential facility emergency situations</w:t>
      </w:r>
    </w:p>
    <w:p w:rsidR="00000000" w:rsidRPr="003A4196" w:rsidP="003A4196">
      <w:pPr>
        <w:pStyle w:val="Heading1"/>
      </w:pPr>
      <w:bookmarkStart w:id="1" w:name="O_1024677"/>
      <w:bookmarkEnd w:id="1"/>
      <w:r w:rsidRPr="003A4196">
        <w:t>Modification History</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Release 1.</w:t>
            </w:r>
            <w:r w:rsidRPr="003A4196">
              <w:t xml:space="preserve"> This is the first release of this unit of competency in the PUA Public Safety Training Package.</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2" w:name="O_1024678"/>
      <w:bookmarkEnd w:id="2"/>
      <w:r w:rsidRPr="003A4196">
        <w:t>Application</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This unit of competency involves the skills and knowledge required by occupants to identify and prevent the development of facility emergency situations or to minimise their consequences, and to report if emergency protection systems and/or equ</w:t>
            </w:r>
            <w:r w:rsidRPr="003A4196">
              <w:t xml:space="preserve">ipment is compromised. </w:t>
            </w:r>
          </w:p>
          <w:p w:rsidR="00000000" w:rsidRPr="003A4196" w:rsidP="003A4196">
            <w:pPr>
              <w:pStyle w:val="BodyText"/>
            </w:pPr>
            <w:r w:rsidRPr="003A4196">
              <w:t>It applies to a broad range of emergencies and covers the work required before an emergency services and/or specialist response team arrives; it does not include the specific use of equipment to prevent facility emergency situations</w:t>
            </w:r>
            <w:r w:rsidRPr="003A4196">
              <w:t>.</w:t>
            </w:r>
          </w:p>
          <w:p w:rsidR="00000000" w:rsidRPr="003A4196" w:rsidP="003A4196">
            <w:pPr>
              <w:pStyle w:val="BodyText"/>
            </w:pPr>
            <w:r w:rsidRPr="003A4196">
              <w:t>The unit has been developed to cover facilities as specified in Australian Standard 3745 and AS 4083. For this unit, as covered by AS 3745 and/or AS4083, occupants are people attending a facility on a permanent or temporary basis such as an employee, con</w:t>
            </w:r>
            <w:r w:rsidRPr="003A4196">
              <w:t>tractor, student or resident, but not a visitor or patient and a facility is a building, structure or workplace that is, or may be, occupied by people (occupants).</w:t>
            </w:r>
          </w:p>
          <w:p w:rsidR="00000000" w:rsidRPr="003A4196" w:rsidP="003A4196">
            <w:pPr>
              <w:pStyle w:val="BodyText"/>
            </w:pPr>
            <w:r w:rsidRPr="003A4196">
              <w:t>All aspects of the unit must be undertaken in accordance with legislative requirements, orga</w:t>
            </w:r>
            <w:r w:rsidRPr="003A4196">
              <w:t>nisational policies and procedures and approved safe practices. It applies to occupants who are required to be ‘emergency aware’ in their facility.</w:t>
            </w:r>
          </w:p>
          <w:p w:rsidR="00000000" w:rsidRPr="003A4196" w:rsidP="003A4196">
            <w:pPr>
              <w:pStyle w:val="BodyText"/>
            </w:pPr>
            <w:r w:rsidRPr="003A4196">
              <w:t>No licensing, legislative or certification requirements apply to this unit at the time of publication.</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3" w:name="O_1024679"/>
      <w:bookmarkEnd w:id="3"/>
      <w:r w:rsidRPr="003A4196">
        <w:t>Pre-requisite Unit</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Not applicable.</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4" w:name="O_1024680"/>
      <w:bookmarkEnd w:id="4"/>
      <w:r w:rsidRPr="003A4196">
        <w:t>Competency Field</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Facility Emergency Response</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5" w:name="O_1024681"/>
      <w:bookmarkEnd w:id="5"/>
      <w:r w:rsidRPr="003A4196">
        <w:t>Unit Sector</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Public Safety</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6" w:name="O_1024682"/>
      <w:bookmarkEnd w:id="6"/>
      <w:r w:rsidRPr="003A41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41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PERFORMANCE CRITERIA</w:t>
            </w:r>
          </w:p>
        </w:tc>
      </w:tr>
      <w:tr w:rsidTr="003A41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Performance criteria describe the performance needed to demonstrate achievement of the element.</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Identify, monitor and report situations that could lead to facility emergencies</w:t>
            </w: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Situations that could lead to facility emergencies are identified by the occupant and facility emergency response procedures are followed</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Immediate work area and/or public area is routinely checked for situations that could lead to emergencies</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 xml:space="preserve">High risk activities are monitored to ensure precautions and facility emergency response procedures are followed </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Identify, report and correct situations that could prevent facility emergencies from being safely handled</w:t>
            </w: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Relevant emergency protec</w:t>
            </w:r>
            <w:r w:rsidRPr="003A4196">
              <w:t xml:space="preserve">tion systems and equipment are identified </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 xml:space="preserve">Situations that could lead to emergency protection systems and equipment being impaired are identified </w:t>
            </w:r>
          </w:p>
        </w:tc>
      </w:tr>
      <w:tr w:rsidTr="003A4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4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Immediate work area is routinely checked for   situations that could lead to emergency protecti</w:t>
            </w:r>
            <w:r w:rsidRPr="003A4196">
              <w:t>on systems and equipment being made inoperable and results of check are reported</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7" w:name="O_1024683"/>
      <w:bookmarkEnd w:id="7"/>
      <w:r w:rsidRPr="003A4196">
        <w:t>Foundation Skills</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Foundation skills essential to performance are explicit in the performance criteria of this unit of competency.</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8" w:name="O_1024684"/>
      <w:bookmarkEnd w:id="8"/>
      <w:r w:rsidRPr="003A4196">
        <w:t>Range of Conditions</w:t>
      </w:r>
    </w:p>
    <w:tbl>
      <w:tblPr>
        <w:tblW w:w="9497" w:type="dxa"/>
        <w:tblLayout w:type="fixed"/>
        <w:tblCellMar>
          <w:left w:w="62" w:type="dxa"/>
          <w:right w:w="62" w:type="dxa"/>
        </w:tblCellMar>
        <w:tblLook w:val="0000"/>
      </w:tblPr>
      <w:tblGrid>
        <w:gridCol w:w="4693"/>
        <w:gridCol w:w="4804"/>
      </w:tblGrid>
      <w:tr w:rsidTr="003A41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Range is restricted to essential operating conditions and any other variables essential to the work environment.</w:t>
            </w:r>
          </w:p>
          <w:p w:rsidR="00000000" w:rsidP="003A4196">
            <w:pPr>
              <w:pStyle w:val="BodyText"/>
              <w:rPr>
                <w:lang w:val="en-NZ"/>
              </w:rPr>
            </w:pPr>
            <w:r w:rsidRPr="003A4196">
              <w:t>Non-essential conditions may be found in the Companion Volume Implementation Guide.</w:t>
            </w:r>
          </w:p>
        </w:tc>
      </w:tr>
      <w:tr w:rsidTr="003A41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high risk activities must include thr</w:t>
            </w:r>
            <w:r w:rsidRPr="003A4196">
              <w:t>ee or more of the following relevant to the facility</w:t>
            </w:r>
          </w:p>
          <w:p w:rsidR="00000000" w:rsidP="003A419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3A4196" w:rsidP="003A4196">
            <w:pPr>
              <w:pStyle w:val="ListBullet"/>
            </w:pPr>
            <w:r w:rsidRPr="003A4196">
              <w:t>handling dangerous goods and hazardous materials including waste</w:t>
            </w:r>
          </w:p>
          <w:p w:rsidR="00000000" w:rsidRPr="003A4196" w:rsidP="003A4196">
            <w:pPr>
              <w:pStyle w:val="ListBullet"/>
            </w:pPr>
            <w:r w:rsidRPr="003A4196">
              <w:t>handling gases</w:t>
            </w:r>
          </w:p>
          <w:p w:rsidR="00000000" w:rsidRPr="003A4196" w:rsidP="003A4196">
            <w:pPr>
              <w:pStyle w:val="ListBullet"/>
            </w:pPr>
            <w:r w:rsidRPr="003A4196">
              <w:t>hot work</w:t>
            </w:r>
          </w:p>
          <w:p w:rsidR="00000000" w:rsidRPr="003A4196" w:rsidP="003A4196">
            <w:pPr>
              <w:pStyle w:val="ListBullet"/>
            </w:pPr>
            <w:r w:rsidRPr="003A4196">
              <w:t>manual handling</w:t>
            </w:r>
          </w:p>
          <w:p w:rsidR="00000000" w:rsidRPr="003A4196" w:rsidP="003A4196">
            <w:pPr>
              <w:pStyle w:val="ListBullet"/>
            </w:pPr>
            <w:r w:rsidRPr="003A4196">
              <w:t>manufacturing</w:t>
            </w:r>
          </w:p>
          <w:p w:rsidR="00000000" w:rsidRPr="003A4196" w:rsidP="003A4196">
            <w:pPr>
              <w:pStyle w:val="ListBullet"/>
            </w:pPr>
            <w:r w:rsidRPr="003A4196">
              <w:t>using, mixing and/or moving chemicals</w:t>
            </w:r>
          </w:p>
          <w:p w:rsidR="00000000" w:rsidRPr="003A4196" w:rsidP="003A4196">
            <w:pPr>
              <w:pStyle w:val="ListBullet"/>
            </w:pPr>
            <w:r w:rsidRPr="003A4196">
              <w:t>working around traffic</w:t>
            </w:r>
          </w:p>
          <w:p w:rsidR="00000000" w:rsidRPr="003A4196" w:rsidP="003A4196">
            <w:pPr>
              <w:pStyle w:val="ListBullet"/>
            </w:pPr>
            <w:r w:rsidRPr="003A4196">
              <w:t>working at heights, in confined spaces, in poorly ventilated spaces or around noise - subject to permit</w:t>
            </w:r>
          </w:p>
          <w:p w:rsidR="00000000" w:rsidRPr="003A4196" w:rsidP="003A4196">
            <w:pPr>
              <w:pStyle w:val="ListBullet"/>
            </w:pPr>
            <w:r w:rsidRPr="003A4196">
              <w:t>working with plant and machinery</w:t>
            </w:r>
          </w:p>
          <w:p w:rsidR="00000000" w:rsidP="003A4196">
            <w:pPr>
              <w:pStyle w:val="ListBullet"/>
              <w:rPr>
                <w:lang w:val="en-NZ"/>
              </w:rPr>
            </w:pPr>
            <w:r w:rsidRPr="003A4196">
              <w:t>working with unstable equipment or equipment that has deteriorated</w:t>
            </w:r>
          </w:p>
        </w:tc>
      </w:tr>
      <w:tr w:rsidTr="003A41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emergency protection systems and equipment must inc</w:t>
            </w:r>
            <w:r w:rsidRPr="003A4196">
              <w:t>lude three or more of the following relevant to the facility</w:t>
            </w:r>
          </w:p>
          <w:p w:rsidR="00000000" w:rsidP="003A419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3A4196" w:rsidP="003A4196">
            <w:pPr>
              <w:pStyle w:val="ListBullet"/>
            </w:pPr>
            <w:r w:rsidRPr="003A4196">
              <w:t>access, egress and paths of travel</w:t>
            </w:r>
          </w:p>
          <w:p w:rsidR="00000000" w:rsidRPr="003A4196" w:rsidP="003A4196">
            <w:pPr>
              <w:pStyle w:val="ListBullet"/>
            </w:pPr>
            <w:r w:rsidRPr="003A4196">
              <w:t>alarm initiation devices</w:t>
            </w:r>
          </w:p>
          <w:p w:rsidR="00000000" w:rsidRPr="003A4196" w:rsidP="003A4196">
            <w:pPr>
              <w:pStyle w:val="ListBullet"/>
            </w:pPr>
            <w:r w:rsidRPr="003A4196">
              <w:t>any specific dangerous good and/or hazardous chemical antidotes and treatment e.g. corrosives</w:t>
            </w:r>
          </w:p>
          <w:p w:rsidR="00000000" w:rsidRPr="003A4196" w:rsidP="003A4196">
            <w:pPr>
              <w:pStyle w:val="ListBullet"/>
            </w:pPr>
            <w:r w:rsidRPr="003A4196">
              <w:t>automatic fire, leak, spill or movement detectors</w:t>
            </w:r>
          </w:p>
          <w:p w:rsidR="00000000" w:rsidRPr="003A4196" w:rsidP="003A4196">
            <w:pPr>
              <w:pStyle w:val="ListBullet"/>
            </w:pPr>
            <w:r w:rsidRPr="003A4196">
              <w:t>escape equipment</w:t>
            </w:r>
          </w:p>
          <w:p w:rsidR="00000000" w:rsidRPr="003A4196" w:rsidP="003A4196">
            <w:pPr>
              <w:pStyle w:val="ListBullet"/>
            </w:pPr>
            <w:r w:rsidRPr="003A4196">
              <w:t>exit signs and emergency lighting</w:t>
            </w:r>
          </w:p>
          <w:p w:rsidR="00000000" w:rsidRPr="003A4196" w:rsidP="003A4196">
            <w:pPr>
              <w:pStyle w:val="ListBullet"/>
            </w:pPr>
            <w:r w:rsidRPr="003A4196">
              <w:t>facility emergency response procedures contained within the facility emergency plan</w:t>
            </w:r>
          </w:p>
          <w:p w:rsidR="00000000" w:rsidRPr="003A4196" w:rsidP="003A4196">
            <w:pPr>
              <w:pStyle w:val="ListBullet"/>
            </w:pPr>
            <w:r w:rsidRPr="003A4196">
              <w:t xml:space="preserve">fire or smoke detection, </w:t>
            </w:r>
          </w:p>
          <w:p w:rsidR="00000000" w:rsidRPr="003A4196" w:rsidP="003A4196">
            <w:pPr>
              <w:pStyle w:val="ListBullet"/>
            </w:pPr>
            <w:r w:rsidRPr="003A4196">
              <w:t>fire or smoke doors, fire walls</w:t>
            </w:r>
          </w:p>
          <w:p w:rsidR="00000000" w:rsidRPr="003A4196" w:rsidP="003A4196">
            <w:pPr>
              <w:pStyle w:val="ListBullet"/>
            </w:pPr>
            <w:r w:rsidRPr="003A4196">
              <w:t>first aid kit</w:t>
            </w:r>
            <w:r w:rsidRPr="003A4196">
              <w:t>s</w:t>
            </w:r>
          </w:p>
          <w:p w:rsidR="00000000" w:rsidRPr="003A4196" w:rsidP="003A4196">
            <w:pPr>
              <w:pStyle w:val="ListBullet"/>
            </w:pPr>
            <w:r w:rsidRPr="003A4196">
              <w:t>initial response firefighting equipment</w:t>
            </w:r>
          </w:p>
          <w:p w:rsidR="00000000" w:rsidRPr="003A4196" w:rsidP="003A4196">
            <w:pPr>
              <w:pStyle w:val="ListBullet"/>
            </w:pPr>
            <w:r w:rsidRPr="003A4196">
              <w:t>occupant warning and communications systems</w:t>
            </w:r>
          </w:p>
          <w:p w:rsidR="00000000" w:rsidRPr="003A4196" w:rsidP="003A4196">
            <w:pPr>
              <w:pStyle w:val="ListBullet"/>
            </w:pPr>
            <w:r w:rsidRPr="003A4196">
              <w:t>shower and eyewash</w:t>
            </w:r>
          </w:p>
          <w:p w:rsidR="00000000" w:rsidRPr="003A4196" w:rsidP="003A4196">
            <w:pPr>
              <w:pStyle w:val="ListBullet"/>
            </w:pPr>
            <w:r w:rsidRPr="003A4196">
              <w:t>special hazard identification systems</w:t>
            </w:r>
          </w:p>
          <w:p w:rsidR="00000000" w:rsidRPr="003A4196" w:rsidP="003A4196">
            <w:pPr>
              <w:pStyle w:val="ListBullet"/>
            </w:pPr>
            <w:r w:rsidRPr="003A4196">
              <w:t>spill or leak containment equipment</w:t>
            </w:r>
          </w:p>
          <w:p w:rsidR="00000000" w:rsidP="003A4196">
            <w:pPr>
              <w:pStyle w:val="ListBullet"/>
              <w:rPr>
                <w:lang w:val="en-NZ"/>
              </w:rPr>
            </w:pPr>
            <w:r w:rsidRPr="003A4196">
              <w:t>suppression systems</w:t>
            </w:r>
          </w:p>
        </w:tc>
      </w:tr>
      <w:tr w:rsidTr="003A41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 xml:space="preserve">situations that could lead to emergency protection systems and equipment being impaired must include three or more of the following relevant to the facility </w:t>
            </w:r>
          </w:p>
        </w:tc>
        <w:tc>
          <w:tcPr>
            <w:tcW w:w="4804" w:type="dxa"/>
            <w:tcBorders>
              <w:top w:val="nil"/>
              <w:left w:val="nil"/>
              <w:bottom w:val="nil"/>
              <w:right w:val="nil"/>
            </w:tcBorders>
            <w:tcMar>
              <w:top w:w="0" w:type="dxa"/>
              <w:left w:w="62" w:type="dxa"/>
              <w:bottom w:w="0" w:type="dxa"/>
              <w:right w:w="62" w:type="dxa"/>
            </w:tcMar>
          </w:tcPr>
          <w:p w:rsidR="00000000" w:rsidRPr="003A4196" w:rsidP="003A4196">
            <w:pPr>
              <w:pStyle w:val="ListBullet"/>
            </w:pPr>
            <w:r w:rsidRPr="003A4196">
              <w:t>emergency equipment not being maintained</w:t>
            </w:r>
          </w:p>
          <w:p w:rsidR="00000000" w:rsidRPr="003A4196" w:rsidP="003A4196">
            <w:pPr>
              <w:pStyle w:val="ListBullet"/>
            </w:pPr>
            <w:r w:rsidRPr="003A4196">
              <w:t>emergency lighting and/or exit lighting being damaged, m</w:t>
            </w:r>
            <w:r w:rsidRPr="003A4196">
              <w:t xml:space="preserve">issing </w:t>
            </w:r>
          </w:p>
          <w:p w:rsidR="00000000" w:rsidRPr="003A4196" w:rsidP="003A4196">
            <w:pPr>
              <w:pStyle w:val="ListBullet"/>
            </w:pPr>
            <w:r w:rsidRPr="003A4196">
              <w:t>impairing exits and/or pathways to exits</w:t>
            </w:r>
          </w:p>
          <w:p w:rsidR="00000000" w:rsidRPr="003A4196" w:rsidP="003A4196">
            <w:pPr>
              <w:pStyle w:val="ListBullet"/>
            </w:pPr>
            <w:r w:rsidRPr="003A4196">
              <w:t>inability to access emergency equipment</w:t>
            </w:r>
          </w:p>
          <w:p w:rsidR="00000000" w:rsidRPr="003A4196" w:rsidP="003A4196">
            <w:pPr>
              <w:pStyle w:val="ListBullet"/>
            </w:pPr>
            <w:r w:rsidRPr="003A4196">
              <w:t>inappropriate or non</w:t>
            </w:r>
            <w:r w:rsidRPr="003A4196">
              <w:noBreakHyphen/>
              <w:t xml:space="preserve">compliant storage and/or handling of dangerous goods </w:t>
            </w:r>
          </w:p>
          <w:p w:rsidR="00000000" w:rsidRPr="003A4196" w:rsidP="003A4196">
            <w:pPr>
              <w:pStyle w:val="ListBullet"/>
            </w:pPr>
            <w:r w:rsidRPr="003A4196">
              <w:t>interfering with alarm systems</w:t>
            </w:r>
          </w:p>
          <w:p w:rsidR="00000000" w:rsidRPr="003A4196" w:rsidP="003A4196">
            <w:pPr>
              <w:pStyle w:val="ListBullet"/>
            </w:pPr>
            <w:r w:rsidRPr="003A4196">
              <w:t>not replacing or replenishing used emergency equipment</w:t>
            </w:r>
          </w:p>
          <w:p w:rsidR="00000000" w:rsidRPr="003A4196" w:rsidP="003A4196">
            <w:pPr>
              <w:pStyle w:val="ListBullet"/>
            </w:pPr>
            <w:r w:rsidRPr="003A4196">
              <w:t>not re</w:t>
            </w:r>
            <w:r w:rsidRPr="003A4196">
              <w:t>porting damage to emergency equipment or facilities</w:t>
            </w:r>
          </w:p>
          <w:p w:rsidR="00000000" w:rsidRPr="003A4196" w:rsidP="003A4196">
            <w:pPr>
              <w:pStyle w:val="ListBullet"/>
            </w:pPr>
            <w:r w:rsidRPr="003A4196">
              <w:t>propping open fire or smoke doors</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9" w:name="O_1024685"/>
      <w:bookmarkEnd w:id="9"/>
      <w:r w:rsidRPr="003A4196">
        <w:t>Unit Mapping Information</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This unit replaces and is equivalent to PUAWER001B Identify, prevent and report potential facility emergency situations.</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10" w:name="O_1024692"/>
      <w:bookmarkEnd w:id="10"/>
      <w:r w:rsidRPr="003A4196">
        <w:t>Links</w:t>
      </w:r>
    </w:p>
    <w:p w:rsidR="00000000" w:rsidRPr="003A4196" w:rsidP="00DE030C">
      <w:pPr>
        <w:pStyle w:val="BodyText"/>
      </w:pPr>
      <w:r w:rsidRPr="003A419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A503D">
        <w:rPr>
          <w:rStyle w:val="Hyperlink"/>
        </w:rPr>
        <w:t>https://vetnet.gov.au/Pages/TrainingDocs.aspx?q=3eca5672-6d5a-410b-8942-810d0ba05bbf</w:t>
      </w:r>
      <w:r>
        <w:fldChar w:fldCharType="end"/>
      </w:r>
    </w:p>
    <w:p w:rsidR="00000000" w:rsidRPr="003A4196" w:rsidP="00DE030C">
      <w:pPr>
        <w:pStyle w:val="BodyText"/>
        <w:sectPr w:rsidSect="003A4196">
          <w:headerReference w:type="default" r:id="rId10"/>
          <w:footerReference w:type="default" r:id="rId11"/>
          <w:pgSz w:w="11908" w:h="16833"/>
          <w:pgMar w:top="1702" w:right="1418" w:bottom="1702" w:left="1418" w:header="992" w:footer="992" w:gutter="0"/>
          <w:cols w:space="720"/>
          <w:noEndnote/>
          <w:docGrid w:linePitch="299"/>
        </w:sectPr>
      </w:pPr>
    </w:p>
    <w:p w:rsidR="00000000" w:rsidRPr="003A4196" w:rsidP="003A4196">
      <w:pPr>
        <w:pStyle w:val="SuperHeading"/>
      </w:pPr>
      <w:r w:rsidRPr="003A4196">
        <w:t>Assessment Requireme</w:t>
      </w:r>
      <w:r w:rsidRPr="003A4196">
        <w:t>nts for PUAFER001 Identify, prevent and report potential facility emergency situations</w:t>
      </w:r>
    </w:p>
    <w:p w:rsidR="00000000" w:rsidRPr="003A4196" w:rsidP="003A4196">
      <w:pPr>
        <w:pStyle w:val="Heading1"/>
      </w:pPr>
      <w:bookmarkStart w:id="11" w:name="O_1024687"/>
      <w:bookmarkEnd w:id="11"/>
      <w:r w:rsidRPr="003A4196">
        <w:t>Modification History</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rPr>
                <w:rStyle w:val="SpecialBold"/>
              </w:rPr>
              <w:t>Release 1.</w:t>
            </w:r>
            <w:r w:rsidRPr="003A4196">
              <w:t xml:space="preserve"> This is the first release of this unit of competency in the PUA Public Safety Training Package.</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12" w:name="O_1024688"/>
      <w:bookmarkEnd w:id="12"/>
      <w:r w:rsidRPr="003A4196">
        <w:t>Pe</w:t>
      </w:r>
      <w:r w:rsidRPr="003A4196">
        <w:t>rformance Evidence</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Evidence required to demonstrate competence in this unit must be relevant to and satisfy all the requirements of the elements, performance criteria and range of conditions on at least one occasion and includes</w:t>
            </w:r>
          </w:p>
        </w:tc>
      </w:tr>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ListBullet"/>
            </w:pPr>
            <w:r w:rsidRPr="003A4196">
              <w:t>communicating with team m</w:t>
            </w:r>
            <w:r w:rsidRPr="003A4196">
              <w:t>embers and stakeholders</w:t>
            </w:r>
          </w:p>
          <w:p w:rsidR="00000000" w:rsidRPr="003A4196" w:rsidP="003A4196">
            <w:pPr>
              <w:pStyle w:val="ListBullet"/>
            </w:pPr>
            <w:r w:rsidRPr="003A4196">
              <w:t xml:space="preserve">identifying and reporting situations in a facility that reduce the effectiveness of emergency protection systems and equipment </w:t>
            </w:r>
          </w:p>
          <w:p w:rsidR="00000000" w:rsidRPr="003A4196" w:rsidP="003A4196">
            <w:pPr>
              <w:pStyle w:val="ListBullet"/>
            </w:pPr>
            <w:r w:rsidRPr="003A4196">
              <w:t>identifying emergency protection systems and equipment present in a facility</w:t>
            </w:r>
          </w:p>
          <w:p w:rsidR="00000000" w:rsidRPr="003A4196" w:rsidP="003A4196">
            <w:pPr>
              <w:pStyle w:val="ListBullet"/>
            </w:pPr>
            <w:r w:rsidRPr="003A4196">
              <w:t>identifying, monitoring and reporting situations that could lead to emergencies in a facility</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13" w:name="O_1024689"/>
      <w:bookmarkEnd w:id="13"/>
      <w:r w:rsidRPr="003A4196">
        <w:t>Knowledge Evidence</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4196">
            <w:pPr>
              <w:pStyle w:val="BodyText"/>
              <w:rPr>
                <w:lang w:val="en-NZ"/>
              </w:rPr>
            </w:pPr>
            <w:r w:rsidRPr="003A4196">
              <w:t>Evidence required to demonstrate competence in this unit must be relevant to and satisfy all the requirements of the eleme</w:t>
            </w:r>
            <w:r w:rsidRPr="003A4196">
              <w:t>nts, performance criteria and range of conditions and includes knowledge of</w:t>
            </w:r>
          </w:p>
        </w:tc>
      </w:tr>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ListBullet"/>
            </w:pPr>
            <w:r w:rsidRPr="003A4196">
              <w:t xml:space="preserve">basic types emergency protection systems and equipment </w:t>
            </w:r>
          </w:p>
          <w:p w:rsidR="00000000" w:rsidRPr="003A4196" w:rsidP="003A4196">
            <w:pPr>
              <w:pStyle w:val="ListBullet"/>
            </w:pPr>
            <w:r w:rsidRPr="003A4196">
              <w:t>principles of operation and limitations of emergency protection systems and equipment installed in a facility</w:t>
            </w:r>
          </w:p>
          <w:p w:rsidR="00000000" w:rsidRPr="003A4196" w:rsidP="003A4196">
            <w:pPr>
              <w:pStyle w:val="ListBullet"/>
            </w:pPr>
            <w:r w:rsidRPr="003A4196">
              <w:t>procedures f</w:t>
            </w:r>
            <w:r w:rsidRPr="003A4196">
              <w:t>or identifying, minimising, or preventing, and reporting situations within a facility that may lead to an emergency</w:t>
            </w:r>
          </w:p>
          <w:p w:rsidR="00000000" w:rsidRPr="003A4196" w:rsidP="003A4196">
            <w:pPr>
              <w:pStyle w:val="ListBullet"/>
            </w:pPr>
            <w:r w:rsidRPr="003A4196">
              <w:t>safe work practices applicable to a facility that help to prevent emergencies</w:t>
            </w:r>
          </w:p>
          <w:p w:rsidR="00000000" w:rsidRPr="003A4196" w:rsidP="003A4196">
            <w:pPr>
              <w:pStyle w:val="ListBullet"/>
            </w:pPr>
            <w:r w:rsidRPr="003A4196">
              <w:t>situations at a facility that reduce the effectiveness of emergency protection systems and equipment</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14" w:name="O_1024690"/>
      <w:bookmarkEnd w:id="14"/>
      <w:r w:rsidRPr="003A4196">
        <w:t>Assessment Conditions</w:t>
      </w:r>
    </w:p>
    <w:tbl>
      <w:tblPr>
        <w:tblW w:w="9497" w:type="dxa"/>
        <w:tblLayout w:type="fixed"/>
        <w:tblCellMar>
          <w:left w:w="62" w:type="dxa"/>
          <w:right w:w="62" w:type="dxa"/>
        </w:tblCellMar>
        <w:tblLook w:val="0000"/>
      </w:tblPr>
      <w:tblGrid>
        <w:gridCol w:w="9497"/>
      </w:tblGrid>
      <w:tr w:rsidTr="003A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4196" w:rsidP="003A4196">
            <w:pPr>
              <w:pStyle w:val="BodyText"/>
            </w:pPr>
            <w:r w:rsidRPr="003A4196">
              <w:t>As a minimum, assessors must satisfy applicable regulatory requirements, which include requirements in the Stand</w:t>
            </w:r>
            <w:r w:rsidRPr="003A4196">
              <w:t xml:space="preserve">ards for Registered Training Organisations current at the time of assessment. </w:t>
            </w:r>
          </w:p>
          <w:p w:rsidR="00000000" w:rsidRPr="003A4196" w:rsidP="003A4196">
            <w:pPr>
              <w:pStyle w:val="BodyText"/>
            </w:pPr>
            <w:r w:rsidRPr="003A4196">
              <w:t>As a minimum, assessment must satisfy applicable regulatory requirements, which include requirements in the Standards for Registered Training Organisations current at the time o</w:t>
            </w:r>
            <w:r w:rsidRPr="003A4196">
              <w:t>f assessment.</w:t>
            </w:r>
          </w:p>
          <w:p w:rsidR="00000000" w:rsidRPr="003A4196" w:rsidP="003A4196">
            <w:pPr>
              <w:pStyle w:val="BodyText"/>
            </w:pPr>
            <w:r w:rsidRPr="003A4196">
              <w:t>Assessment processes and techniques must be appropriate to the language, literacy and numeracy requirements of the work being performed and the needs of the candidate.</w:t>
            </w:r>
          </w:p>
          <w:p w:rsidR="00000000" w:rsidRPr="003A4196" w:rsidP="003A4196">
            <w:pPr>
              <w:pStyle w:val="BodyText"/>
            </w:pPr>
            <w:r w:rsidRPr="003A4196">
              <w:t>Assessment must occur in workplace operational situations. Where this is n</w:t>
            </w:r>
            <w:r w:rsidRPr="003A4196">
              <w:t>ot appropriate, assessment must occur in industry approved simulated workplace operational situations that reflect workplace conditions.</w:t>
            </w:r>
          </w:p>
          <w:p w:rsidR="00000000" w:rsidRPr="003A4196" w:rsidP="003A4196">
            <w:pPr>
              <w:pStyle w:val="BodyText"/>
            </w:pPr>
            <w:r w:rsidRPr="003A4196">
              <w:t>Resources for assessment must include access to</w:t>
            </w:r>
          </w:p>
          <w:p w:rsidR="00000000" w:rsidRPr="003A4196" w:rsidP="003A4196">
            <w:pPr>
              <w:pStyle w:val="ListBullet"/>
            </w:pPr>
            <w:r w:rsidRPr="003A4196">
              <w:t>a range of relevant activities, exercises, case studies and/or simulat</w:t>
            </w:r>
            <w:r w:rsidRPr="003A4196">
              <w:t>ions</w:t>
            </w:r>
          </w:p>
          <w:p w:rsidR="00000000" w:rsidRPr="003A4196" w:rsidP="003A4196">
            <w:pPr>
              <w:pStyle w:val="ListBullet"/>
            </w:pPr>
            <w:r w:rsidRPr="003A4196">
              <w:t xml:space="preserve">relevant and appropriate materials, equipment, tools and personal protective clothing and equipment currently used in industry </w:t>
            </w:r>
          </w:p>
          <w:p w:rsidR="00000000" w:rsidRPr="003A4196" w:rsidP="003A4196">
            <w:pPr>
              <w:pStyle w:val="ListBullet"/>
            </w:pPr>
            <w:r w:rsidRPr="003A4196">
              <w:t>applicable documentation including organisational procedures, facility emergency response procedures, industry standards, e</w:t>
            </w:r>
            <w:r w:rsidRPr="003A4196">
              <w:t>quipment specifications, regulations, codes of practice and operation manuals.</w:t>
            </w:r>
          </w:p>
        </w:tc>
      </w:tr>
    </w:tbl>
    <w:p w:rsidR="00000000" w:rsidRPr="003A4196" w:rsidP="003A4196">
      <w:pPr>
        <w:pStyle w:val="NoPaddingFontSize1"/>
      </w:pPr>
    </w:p>
    <w:p w:rsidR="00000000" w:rsidRPr="003A4196" w:rsidP="003A4196">
      <w:pPr>
        <w:pStyle w:val="AllowPageBreak"/>
      </w:pPr>
    </w:p>
    <w:p w:rsidR="00000000" w:rsidRPr="003A4196" w:rsidP="003A4196">
      <w:pPr>
        <w:pStyle w:val="Heading1"/>
      </w:pPr>
      <w:bookmarkStart w:id="15" w:name="O_1024693"/>
      <w:bookmarkEnd w:id="15"/>
      <w:r w:rsidRPr="003A4196">
        <w:t>Links</w:t>
      </w:r>
    </w:p>
    <w:p w:rsidR="00000000" w:rsidRPr="003A4196" w:rsidP="00DE030C">
      <w:pPr>
        <w:pStyle w:val="BodyText"/>
      </w:pPr>
      <w:r w:rsidRPr="003A419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A503D">
        <w:rPr>
          <w:rStyle w:val="Hyperlink"/>
        </w:rPr>
        <w:t>https://vetnet.gov.au/Pages/TrainingDocs.aspx?q=3eca5672-6d5a-410b-8942-810d0ba05bbf</w:t>
      </w:r>
      <w:r>
        <w:fldChar w:fldCharType="end"/>
      </w:r>
    </w:p>
    <w:p w:rsidR="00000000" w:rsidRPr="003A4196" w:rsidP="003A4196"/>
    <w:sectPr w:rsidSect="003A4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rsidRPr="00DE030C" w:rsidP="00DE0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0C" w:rsidP="003A4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030C" w:rsidP="003A4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030C" w:rsidP="003A4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rsidP="003A4196">
    <w:pPr>
      <w:pStyle w:val="Footer"/>
      <w:framePr w:wrap="around"/>
    </w:pPr>
    <w:r>
      <w:fldChar w:fldCharType="begin"/>
    </w:r>
    <w:r>
      <w:instrText xml:space="preserve"> DOCPROPERTY  Subject  \* MERGEFORMAT </w:instrText>
    </w:r>
    <w:r>
      <w:fldChar w:fldCharType="separate"/>
    </w:r>
    <w:r w:rsidR="00DE030C">
      <w:t>Approved</w:t>
    </w:r>
    <w:r w:rsidR="00DE030C">
      <w:fldChar w:fldCharType="end"/>
    </w:r>
    <w:r>
      <w:tab/>
      <w:t xml:space="preserve">Page </w:t>
    </w:r>
    <w:r>
      <w:fldChar w:fldCharType="begin"/>
    </w:r>
    <w:r>
      <w:instrText xml:space="preserve"> PAGE  \* Arabic  \* MERGEFORMAT </w:instrText>
    </w:r>
    <w:r>
      <w:fldChar w:fldCharType="separate"/>
    </w:r>
    <w:r w:rsidR="00DE03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30C">
      <w:rPr>
        <w:noProof/>
      </w:rPr>
      <w:t>5</w:t>
    </w:r>
    <w:r>
      <w:rPr>
        <w:noProof/>
      </w:rPr>
      <w:fldChar w:fldCharType="end"/>
    </w:r>
  </w:p>
  <w:p w:rsidR="003A4196" w:rsidP="003A4196">
    <w:pPr>
      <w:pStyle w:val="Footer"/>
      <w:framePr w:wrap="around"/>
    </w:pPr>
    <w:r>
      <w:t xml:space="preserve">© Commonwealth of Australia, </w:t>
    </w:r>
    <w:r>
      <w:fldChar w:fldCharType="begin"/>
    </w:r>
    <w:r>
      <w:instrText xml:space="preserve"> DATE  \@ "yyyy"  \* MERGEFORMAT </w:instrText>
    </w:r>
    <w:r>
      <w:fldChar w:fldCharType="separate"/>
    </w:r>
    <w:r w:rsidR="00DE030C">
      <w:rPr>
        <w:noProof/>
      </w:rPr>
      <w:t>2025</w:t>
    </w:r>
    <w:r>
      <w:fldChar w:fldCharType="end"/>
    </w:r>
    <w:r>
      <w:tab/>
    </w:r>
    <w:r>
      <w:fldChar w:fldCharType="begin"/>
    </w:r>
    <w:r>
      <w:instrText xml:space="preserve"> DOCPROPERTY  Author  \* MERGEFORMAT </w:instrText>
    </w:r>
    <w:r>
      <w:fldChar w:fldCharType="separate"/>
    </w:r>
    <w:r w:rsidR="00DE030C">
      <w:t>Public Skills Australia</w:t>
    </w:r>
    <w:r w:rsidR="00DE030C">
      <w:fldChar w:fldCharType="end"/>
    </w:r>
  </w:p>
  <w:p w:rsidR="003A4196" w:rsidP="003A4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196" w:rsidRPr="00DE030C" w:rsidP="00DE0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0C" w:rsidRPr="002D2AF8" w:rsidP="003A4196">
    <w:pPr>
      <w:pStyle w:val="Header"/>
      <w:framePr w:wrap="around"/>
    </w:pPr>
    <w:r>
      <w:fldChar w:fldCharType="begin"/>
    </w:r>
    <w:r>
      <w:instrText xml:space="preserve"> TITLE   \* MERGEFORMAT </w:instrText>
    </w:r>
    <w:r>
      <w:fldChar w:fldCharType="separate"/>
    </w:r>
    <w:r>
      <w:t>PUAFER001 Identify, prevent and report potential facility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30C" w:rsidP="003A4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196" w:rsidRPr="002D2AF8" w:rsidP="003A4196">
    <w:pPr>
      <w:pStyle w:val="Header"/>
      <w:framePr w:wrap="around"/>
    </w:pPr>
    <w:r>
      <w:fldChar w:fldCharType="begin"/>
    </w:r>
    <w:r>
      <w:instrText xml:space="preserve"> TITLE   \* MERGEFORMAT </w:instrText>
    </w:r>
    <w:r>
      <w:fldChar w:fldCharType="separate"/>
    </w:r>
    <w:r w:rsidR="00DE030C">
      <w:t>PUAFER001 Identify, prevent and report potential facility emergency situations</w:t>
    </w:r>
    <w:r w:rsidR="00DE030C">
      <w:fldChar w:fldCharType="end"/>
    </w:r>
    <w:r>
      <w:tab/>
      <w:t xml:space="preserve">Date this document was generated: </w:t>
    </w:r>
    <w:r>
      <w:fldChar w:fldCharType="begin"/>
    </w:r>
    <w:r>
      <w:instrText xml:space="preserve"> CREATEDATE  \@ "d MMMM yyyy"  \* MERGEFORMAT </w:instrText>
    </w:r>
    <w:r>
      <w:fldChar w:fldCharType="separate"/>
    </w:r>
    <w:r w:rsidR="00DE030C">
      <w:rPr>
        <w:noProof/>
      </w:rPr>
      <w:t>2 March 2025</w:t>
    </w:r>
    <w:r>
      <w:fldChar w:fldCharType="end"/>
    </w:r>
  </w:p>
  <w:p w:rsidR="003A4196" w:rsidP="003A4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167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AA7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196"/>
    <w:pPr>
      <w:spacing w:before="360" w:after="60"/>
      <w:outlineLvl w:val="0"/>
    </w:pPr>
    <w:rPr>
      <w:sz w:val="32"/>
    </w:rPr>
  </w:style>
  <w:style w:type="paragraph" w:styleId="Heading2">
    <w:name w:val="heading 2"/>
    <w:basedOn w:val="HeadingBase"/>
    <w:next w:val="BodyText"/>
    <w:link w:val="Heading2Char"/>
    <w:qFormat/>
    <w:rsid w:val="003A4196"/>
    <w:pPr>
      <w:keepLines/>
      <w:spacing w:before="240" w:after="120"/>
      <w:outlineLvl w:val="1"/>
    </w:pPr>
    <w:rPr>
      <w:sz w:val="28"/>
      <w:szCs w:val="40"/>
    </w:rPr>
  </w:style>
  <w:style w:type="paragraph" w:styleId="Heading3">
    <w:name w:val="heading 3"/>
    <w:basedOn w:val="HeadingBase"/>
    <w:next w:val="BodyText"/>
    <w:link w:val="Heading3Char"/>
    <w:qFormat/>
    <w:rsid w:val="003A4196"/>
    <w:pPr>
      <w:spacing w:before="180" w:after="120"/>
      <w:outlineLvl w:val="2"/>
    </w:pPr>
    <w:rPr>
      <w:spacing w:val="-10"/>
      <w:kern w:val="32"/>
    </w:rPr>
  </w:style>
  <w:style w:type="paragraph" w:styleId="Heading4">
    <w:name w:val="heading 4"/>
    <w:basedOn w:val="HeadingBase"/>
    <w:next w:val="BodyText"/>
    <w:link w:val="Heading4Char"/>
    <w:qFormat/>
    <w:rsid w:val="003A4196"/>
    <w:pPr>
      <w:spacing w:before="160" w:after="120"/>
      <w:outlineLvl w:val="3"/>
    </w:pPr>
    <w:rPr>
      <w:sz w:val="22"/>
    </w:rPr>
  </w:style>
  <w:style w:type="paragraph" w:styleId="Heading5">
    <w:name w:val="heading 5"/>
    <w:basedOn w:val="HeadingBase"/>
    <w:next w:val="Normal"/>
    <w:link w:val="Heading5Char"/>
    <w:qFormat/>
    <w:rsid w:val="003A4196"/>
    <w:pPr>
      <w:spacing w:before="80"/>
      <w:outlineLvl w:val="4"/>
    </w:pPr>
    <w:rPr>
      <w:color w:val="918585"/>
      <w:sz w:val="20"/>
    </w:rPr>
  </w:style>
  <w:style w:type="paragraph" w:styleId="Heading6">
    <w:name w:val="heading 6"/>
    <w:basedOn w:val="HeadingBase"/>
    <w:next w:val="Normal"/>
    <w:link w:val="Heading6Char"/>
    <w:qFormat/>
    <w:rsid w:val="003A4196"/>
    <w:pPr>
      <w:spacing w:before="60"/>
      <w:outlineLvl w:val="5"/>
    </w:pPr>
    <w:rPr>
      <w:color w:val="918585"/>
      <w:sz w:val="20"/>
    </w:rPr>
  </w:style>
  <w:style w:type="paragraph" w:styleId="Heading7">
    <w:name w:val="heading 7"/>
    <w:basedOn w:val="Normal"/>
    <w:next w:val="Normal"/>
    <w:link w:val="Heading7Char"/>
    <w:qFormat/>
    <w:rsid w:val="003A4196"/>
    <w:pPr>
      <w:ind w:left="720"/>
      <w:outlineLvl w:val="6"/>
    </w:pPr>
    <w:rPr>
      <w:i/>
    </w:rPr>
  </w:style>
  <w:style w:type="paragraph" w:styleId="Heading8">
    <w:name w:val="heading 8"/>
    <w:basedOn w:val="Normal"/>
    <w:next w:val="Normal"/>
    <w:link w:val="Heading8Char"/>
    <w:qFormat/>
    <w:rsid w:val="003A4196"/>
    <w:pPr>
      <w:ind w:left="720"/>
      <w:outlineLvl w:val="7"/>
    </w:pPr>
    <w:rPr>
      <w:i/>
    </w:rPr>
  </w:style>
  <w:style w:type="paragraph" w:styleId="Heading9">
    <w:name w:val="heading 9"/>
    <w:basedOn w:val="Normal"/>
    <w:next w:val="Normal"/>
    <w:link w:val="Heading9Char"/>
    <w:qFormat/>
    <w:rsid w:val="003A4196"/>
    <w:pPr>
      <w:ind w:left="720"/>
      <w:outlineLvl w:val="8"/>
    </w:pPr>
    <w:rPr>
      <w:i/>
    </w:rPr>
  </w:style>
  <w:style w:type="character" w:default="1" w:styleId="DefaultParagraphFont">
    <w:name w:val="Default Paragraph Font"/>
    <w:uiPriority w:val="1"/>
    <w:unhideWhenUsed/>
    <w:rsid w:val="003A4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196"/>
  </w:style>
  <w:style w:type="character" w:customStyle="1" w:styleId="Heading1Char">
    <w:name w:val="Heading 1 Char"/>
    <w:basedOn w:val="DefaultParagraphFont"/>
    <w:link w:val="Heading1"/>
    <w:rsid w:val="003A4196"/>
    <w:rPr>
      <w:rFonts w:ascii="Times New Roman" w:eastAsia="Times New Roman" w:hAnsi="Times New Roman" w:cs="Times New Roman"/>
      <w:b/>
      <w:sz w:val="32"/>
      <w:szCs w:val="20"/>
      <w:lang w:eastAsia="en-US"/>
    </w:rPr>
  </w:style>
  <w:style w:type="paragraph" w:styleId="BodyText">
    <w:name w:val="Body Text"/>
    <w:basedOn w:val="Normal"/>
    <w:link w:val="BodyTextChar"/>
    <w:rsid w:val="003A4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196"/>
    <w:rPr>
      <w:rFonts w:ascii="Times New Roman" w:eastAsia="Times New Roman" w:hAnsi="Times New Roman" w:cs="Times New Roman"/>
      <w:sz w:val="24"/>
      <w:lang w:eastAsia="en-US"/>
    </w:rPr>
  </w:style>
  <w:style w:type="paragraph" w:styleId="ListBullet">
    <w:name w:val="List Bullet"/>
    <w:basedOn w:val="List"/>
    <w:rsid w:val="003A4196"/>
    <w:pPr>
      <w:numPr>
        <w:numId w:val="11"/>
      </w:numPr>
      <w:tabs>
        <w:tab w:val="clear" w:pos="340"/>
      </w:tabs>
      <w:spacing w:before="40" w:after="40"/>
    </w:pPr>
  </w:style>
  <w:style w:type="character" w:customStyle="1" w:styleId="SpecialBold">
    <w:name w:val="Special Bold"/>
    <w:basedOn w:val="DefaultParagraphFont"/>
    <w:rsid w:val="003A4196"/>
    <w:rPr>
      <w:b/>
      <w:spacing w:val="0"/>
    </w:rPr>
  </w:style>
  <w:style w:type="paragraph" w:customStyle="1" w:styleId="SuperHeading">
    <w:name w:val="SuperHeading"/>
    <w:basedOn w:val="Normal"/>
    <w:rsid w:val="003A4196"/>
    <w:pPr>
      <w:spacing w:before="240" w:after="120"/>
      <w:outlineLvl w:val="0"/>
    </w:pPr>
    <w:rPr>
      <w:rFonts w:ascii="Times New Roman" w:hAnsi="Times New Roman"/>
      <w:b/>
      <w:sz w:val="32"/>
    </w:rPr>
  </w:style>
  <w:style w:type="paragraph" w:customStyle="1" w:styleId="AllowPageBreak">
    <w:name w:val="AllowPageBreak"/>
    <w:rsid w:val="003A41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4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196"/>
    <w:rPr>
      <w:rFonts w:ascii="Courier New" w:eastAsia="Times New Roman" w:hAnsi="Courier New" w:cs="Times New Roman"/>
      <w:i/>
      <w:szCs w:val="20"/>
      <w:lang w:eastAsia="en-US"/>
    </w:rPr>
  </w:style>
  <w:style w:type="paragraph" w:customStyle="1" w:styleId="HeadingBase">
    <w:name w:val="Heading Base"/>
    <w:rsid w:val="003A4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196"/>
    <w:pPr>
      <w:tabs>
        <w:tab w:val="right" w:leader="dot" w:pos="9072"/>
      </w:tabs>
      <w:ind w:left="567"/>
    </w:pPr>
    <w:rPr>
      <w:szCs w:val="22"/>
    </w:rPr>
  </w:style>
  <w:style w:type="paragraph" w:customStyle="1" w:styleId="TOCBase">
    <w:name w:val="TOC Base"/>
    <w:rsid w:val="003A4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196"/>
    <w:pPr>
      <w:tabs>
        <w:tab w:val="right" w:leader="dot" w:pos="9072"/>
      </w:tabs>
      <w:spacing w:before="40" w:after="40"/>
      <w:ind w:left="284"/>
    </w:pPr>
    <w:rPr>
      <w:rFonts w:ascii="Times New Roman" w:hAnsi="Times New Roman"/>
    </w:rPr>
  </w:style>
  <w:style w:type="paragraph" w:styleId="TOC1">
    <w:name w:val="toc 1"/>
    <w:basedOn w:val="TOCBase"/>
    <w:next w:val="Normal"/>
    <w:rsid w:val="003A4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196"/>
    <w:rPr>
      <w:rFonts w:ascii="Times New Roman" w:eastAsia="Times New Roman" w:hAnsi="Times New Roman" w:cs="Times New Roman"/>
      <w:sz w:val="16"/>
      <w:lang w:eastAsia="en-US"/>
    </w:rPr>
  </w:style>
  <w:style w:type="paragraph" w:styleId="Title">
    <w:name w:val="Title"/>
    <w:basedOn w:val="HeadingBase"/>
    <w:link w:val="TitleChar"/>
    <w:qFormat/>
    <w:rsid w:val="003A4196"/>
    <w:pPr>
      <w:spacing w:before="5040"/>
      <w:jc w:val="center"/>
    </w:pPr>
    <w:rPr>
      <w:sz w:val="48"/>
      <w:szCs w:val="72"/>
      <w:lang w:val="en-US"/>
    </w:rPr>
  </w:style>
  <w:style w:type="character" w:customStyle="1" w:styleId="TitleChar">
    <w:name w:val="Title Char"/>
    <w:basedOn w:val="DefaultParagraphFont"/>
    <w:link w:val="Title"/>
    <w:rsid w:val="003A4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196"/>
    <w:pPr>
      <w:tabs>
        <w:tab w:val="left" w:pos="3600"/>
        <w:tab w:val="left" w:pos="3958"/>
      </w:tabs>
    </w:pPr>
  </w:style>
  <w:style w:type="paragraph" w:styleId="List">
    <w:name w:val="List"/>
    <w:basedOn w:val="BodyText"/>
    <w:next w:val="BodyText"/>
    <w:rsid w:val="003A4196"/>
    <w:pPr>
      <w:tabs>
        <w:tab w:val="left" w:pos="340"/>
      </w:tabs>
      <w:spacing w:before="60" w:after="60"/>
      <w:ind w:left="340" w:hanging="340"/>
    </w:pPr>
  </w:style>
  <w:style w:type="paragraph" w:customStyle="1" w:styleId="Note">
    <w:name w:val="Note"/>
    <w:basedOn w:val="BodyText"/>
    <w:rsid w:val="003A4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196"/>
    <w:pPr>
      <w:framePr w:wrap="auto" w:hAnchor="text" w:y="6049"/>
    </w:pPr>
    <w:rPr>
      <w:color w:val="000000"/>
      <w:sz w:val="40"/>
    </w:rPr>
  </w:style>
  <w:style w:type="paragraph" w:customStyle="1" w:styleId="TOCTitle">
    <w:name w:val="TOCTitle"/>
    <w:basedOn w:val="Heading1"/>
    <w:rsid w:val="003A4196"/>
    <w:pPr>
      <w:spacing w:after="240"/>
      <w:jc w:val="center"/>
      <w:outlineLvl w:val="9"/>
    </w:pPr>
    <w:rPr>
      <w:caps/>
    </w:rPr>
  </w:style>
  <w:style w:type="paragraph" w:customStyle="1" w:styleId="Version">
    <w:name w:val="Version"/>
    <w:rsid w:val="003A41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196"/>
    <w:pPr>
      <w:numPr>
        <w:numId w:val="12"/>
      </w:numPr>
      <w:tabs>
        <w:tab w:val="clear" w:pos="680"/>
      </w:tabs>
    </w:pPr>
  </w:style>
  <w:style w:type="paragraph" w:styleId="Index1">
    <w:name w:val="index 1"/>
    <w:basedOn w:val="Normal"/>
    <w:next w:val="Normal"/>
    <w:semiHidden/>
    <w:rsid w:val="003A4196"/>
    <w:pPr>
      <w:keepNext w:val="0"/>
      <w:tabs>
        <w:tab w:val="right" w:pos="4176"/>
      </w:tabs>
      <w:ind w:left="198" w:hanging="198"/>
    </w:pPr>
    <w:rPr>
      <w:rFonts w:ascii="Garamond" w:hAnsi="Garamond"/>
    </w:rPr>
  </w:style>
  <w:style w:type="paragraph" w:styleId="IndexHeading">
    <w:name w:val="index heading"/>
    <w:basedOn w:val="Normal"/>
    <w:next w:val="Index1"/>
    <w:semiHidden/>
    <w:rsid w:val="003A4196"/>
    <w:pPr>
      <w:spacing w:before="120" w:after="120"/>
    </w:pPr>
    <w:rPr>
      <w:rFonts w:ascii="Arial" w:hAnsi="Arial"/>
      <w:b/>
      <w:color w:val="918585"/>
      <w:sz w:val="24"/>
    </w:rPr>
  </w:style>
  <w:style w:type="paragraph" w:styleId="Header">
    <w:name w:val="header"/>
    <w:basedOn w:val="Normal"/>
    <w:link w:val="HeaderChar"/>
    <w:rsid w:val="003A4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196"/>
    <w:rPr>
      <w:rFonts w:ascii="Times New Roman" w:eastAsia="Times New Roman" w:hAnsi="Times New Roman" w:cs="Times New Roman"/>
      <w:sz w:val="16"/>
      <w:szCs w:val="20"/>
      <w:lang w:val="en-GB" w:eastAsia="en-US"/>
    </w:rPr>
  </w:style>
  <w:style w:type="paragraph" w:customStyle="1" w:styleId="Chapter">
    <w:name w:val="Chapter"/>
    <w:basedOn w:val="Normal"/>
    <w:rsid w:val="003A4196"/>
    <w:pPr>
      <w:spacing w:before="240"/>
    </w:pPr>
    <w:rPr>
      <w:rFonts w:ascii="Times New Roman" w:hAnsi="Times New Roman"/>
      <w:smallCaps/>
      <w:spacing w:val="80"/>
      <w:sz w:val="28"/>
    </w:rPr>
  </w:style>
  <w:style w:type="paragraph" w:customStyle="1" w:styleId="InChapter">
    <w:name w:val="InChapter"/>
    <w:basedOn w:val="Heading3"/>
    <w:rsid w:val="003A4196"/>
    <w:pPr>
      <w:spacing w:after="240"/>
      <w:outlineLvl w:val="9"/>
    </w:pPr>
    <w:rPr>
      <w:noProof/>
    </w:rPr>
  </w:style>
  <w:style w:type="paragraph" w:styleId="Index2">
    <w:name w:val="index 2"/>
    <w:basedOn w:val="Normal"/>
    <w:next w:val="Normal"/>
    <w:semiHidden/>
    <w:rsid w:val="003A4196"/>
    <w:pPr>
      <w:tabs>
        <w:tab w:val="right" w:pos="4176"/>
      </w:tabs>
      <w:ind w:left="568" w:hanging="284"/>
    </w:pPr>
    <w:rPr>
      <w:rFonts w:ascii="Garamond" w:hAnsi="Garamond"/>
    </w:rPr>
  </w:style>
  <w:style w:type="paragraph" w:customStyle="1" w:styleId="Byline">
    <w:name w:val="Byline"/>
    <w:rsid w:val="003A4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196"/>
    <w:pPr>
      <w:tabs>
        <w:tab w:val="clear" w:pos="3600"/>
        <w:tab w:val="clear" w:pos="3958"/>
      </w:tabs>
      <w:jc w:val="right"/>
    </w:pPr>
  </w:style>
  <w:style w:type="character" w:styleId="Emphasis">
    <w:name w:val="Emphasis"/>
    <w:basedOn w:val="DefaultParagraphFont"/>
    <w:qFormat/>
    <w:rsid w:val="003A4196"/>
    <w:rPr>
      <w:i/>
    </w:rPr>
  </w:style>
  <w:style w:type="paragraph" w:styleId="Caption">
    <w:name w:val="caption"/>
    <w:basedOn w:val="BodyText"/>
    <w:next w:val="Normal"/>
    <w:qFormat/>
    <w:rsid w:val="003A4196"/>
    <w:pPr>
      <w:framePr w:w="2268" w:hSpace="181" w:vSpace="181" w:wrap="around" w:vAnchor="text" w:hAnchor="page" w:x="1135" w:y="285" w:anchorLock="1"/>
    </w:pPr>
    <w:rPr>
      <w:i/>
    </w:rPr>
  </w:style>
  <w:style w:type="paragraph" w:customStyle="1" w:styleId="MiniTOCTitle">
    <w:name w:val="MiniTOCTitle"/>
    <w:basedOn w:val="Heading4"/>
    <w:rsid w:val="003A4196"/>
    <w:pPr>
      <w:spacing w:before="240"/>
      <w:outlineLvl w:val="9"/>
    </w:pPr>
    <w:rPr>
      <w:noProof/>
      <w:sz w:val="24"/>
    </w:rPr>
  </w:style>
  <w:style w:type="paragraph" w:customStyle="1" w:styleId="MiniTOCItem">
    <w:name w:val="MiniTOCItem"/>
    <w:basedOn w:val="ListBullet"/>
    <w:rsid w:val="003A4196"/>
    <w:pPr>
      <w:numPr>
        <w:numId w:val="0"/>
      </w:numPr>
      <w:tabs>
        <w:tab w:val="right" w:leader="dot" w:pos="6521"/>
      </w:tabs>
      <w:spacing w:before="0" w:after="0"/>
    </w:pPr>
  </w:style>
  <w:style w:type="paragraph" w:customStyle="1" w:styleId="TOFTitle">
    <w:name w:val="TOFTitle"/>
    <w:basedOn w:val="TOCTitle"/>
    <w:rsid w:val="003A4196"/>
  </w:style>
  <w:style w:type="paragraph" w:styleId="TableofFigures">
    <w:name w:val="table of figures"/>
    <w:basedOn w:val="Normal"/>
    <w:next w:val="Normal"/>
    <w:semiHidden/>
    <w:rsid w:val="003A4196"/>
    <w:pPr>
      <w:tabs>
        <w:tab w:val="right" w:leader="dot" w:pos="9072"/>
      </w:tabs>
      <w:ind w:left="970" w:hanging="403"/>
    </w:pPr>
    <w:rPr>
      <w:rFonts w:ascii="Times New Roman" w:hAnsi="Times New Roman"/>
      <w:b/>
    </w:rPr>
  </w:style>
  <w:style w:type="paragraph" w:styleId="ListNumber">
    <w:name w:val="List Number"/>
    <w:basedOn w:val="List"/>
    <w:rsid w:val="003A4196"/>
    <w:pPr>
      <w:numPr>
        <w:numId w:val="14"/>
      </w:numPr>
      <w:tabs>
        <w:tab w:val="clear" w:pos="340"/>
      </w:tabs>
    </w:pPr>
  </w:style>
  <w:style w:type="character" w:customStyle="1" w:styleId="WingdingSymbols">
    <w:name w:val="Wingding Symbols"/>
    <w:rsid w:val="003A4196"/>
    <w:rPr>
      <w:rFonts w:ascii="Wingdings" w:hAnsi="Wingdings"/>
    </w:rPr>
  </w:style>
  <w:style w:type="paragraph" w:customStyle="1" w:styleId="TableHeading">
    <w:name w:val="Table Heading"/>
    <w:basedOn w:val="HeadingBase"/>
    <w:rsid w:val="003A4196"/>
    <w:pPr>
      <w:keepLines/>
      <w:pBdr>
        <w:bottom w:val="single" w:sz="6" w:space="1" w:color="918585"/>
      </w:pBdr>
      <w:spacing w:before="240"/>
    </w:pPr>
  </w:style>
  <w:style w:type="character" w:customStyle="1" w:styleId="HotSpot">
    <w:name w:val="HotSpot"/>
    <w:rsid w:val="003A4196"/>
    <w:rPr>
      <w:color w:val="0033CC"/>
      <w:u w:val="none"/>
    </w:rPr>
  </w:style>
  <w:style w:type="paragraph" w:customStyle="1" w:styleId="BodyTextRight">
    <w:name w:val="Body Text Right"/>
    <w:basedOn w:val="BodyText"/>
    <w:rsid w:val="003A4196"/>
    <w:pPr>
      <w:spacing w:before="0" w:after="0"/>
      <w:jc w:val="right"/>
    </w:pPr>
  </w:style>
  <w:style w:type="paragraph" w:styleId="Index3">
    <w:name w:val="index 3"/>
    <w:basedOn w:val="ListNumber2"/>
    <w:next w:val="Normal"/>
    <w:semiHidden/>
    <w:rsid w:val="003A4196"/>
    <w:pPr>
      <w:numPr>
        <w:numId w:val="0"/>
      </w:numPr>
      <w:tabs>
        <w:tab w:val="right" w:leader="dot" w:pos="4176"/>
      </w:tabs>
    </w:pPr>
  </w:style>
  <w:style w:type="paragraph" w:styleId="ListNumber2">
    <w:name w:val="List Number 2"/>
    <w:basedOn w:val="List2"/>
    <w:rsid w:val="003A4196"/>
    <w:pPr>
      <w:numPr>
        <w:numId w:val="9"/>
      </w:numPr>
      <w:tabs>
        <w:tab w:val="clear" w:pos="1060"/>
      </w:tabs>
    </w:pPr>
  </w:style>
  <w:style w:type="paragraph" w:customStyle="1" w:styleId="MarginNote">
    <w:name w:val="Margin Note"/>
    <w:basedOn w:val="BodyText"/>
    <w:rsid w:val="003A4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196"/>
    <w:rPr>
      <w:sz w:val="32"/>
    </w:rPr>
  </w:style>
  <w:style w:type="paragraph" w:customStyle="1" w:styleId="HeadingProcedure">
    <w:name w:val="Heading Procedure"/>
    <w:basedOn w:val="HeadingBase"/>
    <w:next w:val="Normal"/>
    <w:rsid w:val="003A4196"/>
    <w:pPr>
      <w:tabs>
        <w:tab w:val="left" w:pos="0"/>
      </w:tabs>
      <w:spacing w:before="120" w:after="60"/>
    </w:pPr>
    <w:rPr>
      <w:i/>
      <w:color w:val="918585"/>
      <w:sz w:val="22"/>
    </w:rPr>
  </w:style>
  <w:style w:type="paragraph" w:customStyle="1" w:styleId="TableBodyText">
    <w:name w:val="Table Body Text"/>
    <w:basedOn w:val="BodyText"/>
    <w:rsid w:val="003A4196"/>
    <w:pPr>
      <w:spacing w:before="60" w:after="60"/>
    </w:pPr>
  </w:style>
  <w:style w:type="paragraph" w:styleId="ListContinue">
    <w:name w:val="List Continue"/>
    <w:basedOn w:val="List"/>
    <w:rsid w:val="003A4196"/>
    <w:pPr>
      <w:ind w:firstLine="0"/>
    </w:pPr>
  </w:style>
  <w:style w:type="paragraph" w:customStyle="1" w:styleId="ListNote">
    <w:name w:val="List Note"/>
    <w:basedOn w:val="List"/>
    <w:rsid w:val="003A4196"/>
    <w:pPr>
      <w:pBdr>
        <w:top w:val="single" w:sz="6" w:space="2" w:color="918585"/>
        <w:bottom w:val="single" w:sz="6" w:space="2" w:color="918585"/>
      </w:pBdr>
      <w:tabs>
        <w:tab w:val="left" w:pos="1021"/>
      </w:tabs>
      <w:ind w:firstLine="0"/>
    </w:pPr>
  </w:style>
  <w:style w:type="paragraph" w:customStyle="1" w:styleId="Warning">
    <w:name w:val="Warning"/>
    <w:basedOn w:val="BodyText"/>
    <w:rsid w:val="003A4196"/>
    <w:pPr>
      <w:shd w:val="clear" w:color="auto" w:fill="D9D9D9"/>
      <w:tabs>
        <w:tab w:val="left" w:pos="992"/>
      </w:tabs>
      <w:ind w:left="119" w:right="119"/>
    </w:pPr>
    <w:rPr>
      <w:sz w:val="20"/>
    </w:rPr>
  </w:style>
  <w:style w:type="paragraph" w:customStyle="1" w:styleId="MarginIcons">
    <w:name w:val="Margin Icons"/>
    <w:basedOn w:val="BodyText"/>
    <w:rsid w:val="003A4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196"/>
    <w:rPr>
      <w:rFonts w:ascii="Courier New" w:hAnsi="Courier New"/>
    </w:rPr>
  </w:style>
  <w:style w:type="paragraph" w:customStyle="1" w:styleId="NoteBullet">
    <w:name w:val="Note Bullet"/>
    <w:basedOn w:val="Note"/>
    <w:rsid w:val="003A4196"/>
    <w:pPr>
      <w:tabs>
        <w:tab w:val="clear" w:pos="680"/>
      </w:tabs>
      <w:spacing w:before="60" w:after="60"/>
    </w:pPr>
  </w:style>
  <w:style w:type="paragraph" w:customStyle="1" w:styleId="SubHeading2">
    <w:name w:val="SubHeading2"/>
    <w:basedOn w:val="HeadingBase"/>
    <w:rsid w:val="003A4196"/>
    <w:pPr>
      <w:spacing w:before="240" w:after="60"/>
    </w:pPr>
    <w:rPr>
      <w:sz w:val="20"/>
    </w:rPr>
  </w:style>
  <w:style w:type="paragraph" w:customStyle="1" w:styleId="SubHeading1">
    <w:name w:val="SubHeading1"/>
    <w:basedOn w:val="HeadingBase"/>
    <w:rsid w:val="003A4196"/>
    <w:pPr>
      <w:spacing w:before="240" w:after="60"/>
    </w:pPr>
    <w:rPr>
      <w:color w:val="918585"/>
      <w:sz w:val="22"/>
    </w:rPr>
  </w:style>
  <w:style w:type="paragraph" w:customStyle="1" w:styleId="SideHeading">
    <w:name w:val="Side Heading"/>
    <w:basedOn w:val="HeadingBase"/>
    <w:rsid w:val="003A4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196"/>
    <w:pPr>
      <w:numPr>
        <w:numId w:val="10"/>
      </w:numPr>
    </w:pPr>
  </w:style>
  <w:style w:type="paragraph" w:styleId="PlainText">
    <w:name w:val="Plain Text"/>
    <w:basedOn w:val="Normal"/>
    <w:link w:val="PlainTextChar"/>
    <w:rsid w:val="003A4196"/>
    <w:rPr>
      <w:sz w:val="20"/>
    </w:rPr>
  </w:style>
  <w:style w:type="character" w:customStyle="1" w:styleId="PlainTextChar">
    <w:name w:val="Plain Text Char"/>
    <w:basedOn w:val="DefaultParagraphFont"/>
    <w:link w:val="PlainText"/>
    <w:rsid w:val="003A4196"/>
    <w:rPr>
      <w:rFonts w:ascii="Courier New" w:eastAsia="Times New Roman" w:hAnsi="Courier New" w:cs="Times New Roman"/>
      <w:sz w:val="20"/>
      <w:szCs w:val="20"/>
      <w:lang w:eastAsia="en-US"/>
    </w:rPr>
  </w:style>
  <w:style w:type="character" w:customStyle="1" w:styleId="MenuOption">
    <w:name w:val="Menu Option"/>
    <w:basedOn w:val="DefaultParagraphFont"/>
    <w:rsid w:val="003A4196"/>
    <w:rPr>
      <w:b/>
      <w:smallCaps/>
    </w:rPr>
  </w:style>
  <w:style w:type="paragraph" w:customStyle="1" w:styleId="TableListNumber">
    <w:name w:val="Table List Number"/>
    <w:basedOn w:val="ListNumber"/>
    <w:rsid w:val="003A4196"/>
    <w:pPr>
      <w:numPr>
        <w:numId w:val="0"/>
      </w:numPr>
    </w:pPr>
  </w:style>
  <w:style w:type="paragraph" w:styleId="TOC4">
    <w:name w:val="toc 4"/>
    <w:basedOn w:val="TOCBase"/>
    <w:next w:val="Normal"/>
    <w:semiHidden/>
    <w:rsid w:val="003A4196"/>
    <w:pPr>
      <w:tabs>
        <w:tab w:val="right" w:leader="dot" w:pos="9071"/>
      </w:tabs>
      <w:ind w:left="1701"/>
    </w:pPr>
  </w:style>
  <w:style w:type="paragraph" w:customStyle="1" w:styleId="ListAlpha">
    <w:name w:val="List Alpha"/>
    <w:basedOn w:val="List"/>
    <w:rsid w:val="003A4196"/>
    <w:pPr>
      <w:numPr>
        <w:numId w:val="8"/>
      </w:numPr>
    </w:pPr>
  </w:style>
  <w:style w:type="paragraph" w:customStyle="1" w:styleId="ListAlpha2">
    <w:name w:val="List Alpha 2"/>
    <w:basedOn w:val="List2"/>
    <w:rsid w:val="003A4196"/>
    <w:pPr>
      <w:numPr>
        <w:numId w:val="7"/>
      </w:numPr>
    </w:pPr>
  </w:style>
  <w:style w:type="paragraph" w:styleId="List2">
    <w:name w:val="List 2"/>
    <w:basedOn w:val="BodyText"/>
    <w:rsid w:val="003A4196"/>
    <w:pPr>
      <w:tabs>
        <w:tab w:val="left" w:pos="680"/>
      </w:tabs>
      <w:spacing w:before="60" w:after="60"/>
      <w:ind w:left="680" w:hanging="340"/>
    </w:pPr>
  </w:style>
  <w:style w:type="paragraph" w:styleId="List3">
    <w:name w:val="List 3"/>
    <w:basedOn w:val="BodyText"/>
    <w:rsid w:val="003A4196"/>
    <w:pPr>
      <w:tabs>
        <w:tab w:val="left" w:pos="1021"/>
      </w:tabs>
      <w:spacing w:before="60" w:after="60"/>
      <w:ind w:left="1020" w:hanging="340"/>
    </w:pPr>
  </w:style>
  <w:style w:type="paragraph" w:styleId="List4">
    <w:name w:val="List 4"/>
    <w:basedOn w:val="BodyText"/>
    <w:rsid w:val="003A4196"/>
    <w:pPr>
      <w:tabs>
        <w:tab w:val="left" w:pos="1361"/>
      </w:tabs>
      <w:spacing w:before="60" w:after="60"/>
      <w:ind w:left="1361" w:hanging="340"/>
    </w:pPr>
  </w:style>
  <w:style w:type="paragraph" w:styleId="List5">
    <w:name w:val="List 5"/>
    <w:basedOn w:val="BodyText"/>
    <w:rsid w:val="003A4196"/>
    <w:pPr>
      <w:tabs>
        <w:tab w:val="left" w:pos="1701"/>
      </w:tabs>
      <w:spacing w:before="60" w:after="60"/>
      <w:ind w:left="1701" w:hanging="340"/>
    </w:pPr>
  </w:style>
  <w:style w:type="paragraph" w:styleId="ListBullet3">
    <w:name w:val="List Bullet 3"/>
    <w:basedOn w:val="List3"/>
    <w:rsid w:val="003A4196"/>
    <w:pPr>
      <w:numPr>
        <w:numId w:val="13"/>
      </w:numPr>
      <w:tabs>
        <w:tab w:val="clear" w:pos="1021"/>
      </w:tabs>
      <w:ind w:left="1037" w:hanging="357"/>
    </w:pPr>
  </w:style>
  <w:style w:type="paragraph" w:styleId="ListBullet4">
    <w:name w:val="List Bullet 4"/>
    <w:basedOn w:val="List4"/>
    <w:rsid w:val="003A4196"/>
    <w:pPr>
      <w:numPr>
        <w:numId w:val="2"/>
      </w:numPr>
      <w:tabs>
        <w:tab w:val="clear" w:pos="1361"/>
      </w:tabs>
    </w:pPr>
  </w:style>
  <w:style w:type="paragraph" w:styleId="ListBullet5">
    <w:name w:val="List Bullet 5"/>
    <w:basedOn w:val="List5"/>
    <w:rsid w:val="003A4196"/>
    <w:pPr>
      <w:numPr>
        <w:numId w:val="3"/>
      </w:numPr>
    </w:pPr>
  </w:style>
  <w:style w:type="paragraph" w:styleId="ListContinue2">
    <w:name w:val="List Continue 2"/>
    <w:basedOn w:val="List2"/>
    <w:rsid w:val="003A4196"/>
    <w:pPr>
      <w:ind w:firstLine="0"/>
    </w:pPr>
  </w:style>
  <w:style w:type="paragraph" w:styleId="ListContinue3">
    <w:name w:val="List Continue 3"/>
    <w:basedOn w:val="List3"/>
    <w:rsid w:val="003A4196"/>
    <w:pPr>
      <w:ind w:left="1021" w:firstLine="0"/>
    </w:pPr>
  </w:style>
  <w:style w:type="paragraph" w:styleId="ListContinue4">
    <w:name w:val="List Continue 4"/>
    <w:basedOn w:val="List4"/>
    <w:rsid w:val="003A4196"/>
    <w:pPr>
      <w:ind w:firstLine="0"/>
    </w:pPr>
  </w:style>
  <w:style w:type="paragraph" w:styleId="ListContinue5">
    <w:name w:val="List Continue 5"/>
    <w:basedOn w:val="List5"/>
    <w:rsid w:val="003A4196"/>
    <w:pPr>
      <w:ind w:firstLine="0"/>
    </w:pPr>
  </w:style>
  <w:style w:type="paragraph" w:styleId="ListNumber3">
    <w:name w:val="List Number 3"/>
    <w:basedOn w:val="List3"/>
    <w:rsid w:val="003A4196"/>
    <w:pPr>
      <w:numPr>
        <w:numId w:val="4"/>
      </w:numPr>
    </w:pPr>
  </w:style>
  <w:style w:type="paragraph" w:styleId="ListNumber4">
    <w:name w:val="List Number 4"/>
    <w:basedOn w:val="List4"/>
    <w:rsid w:val="003A4196"/>
    <w:pPr>
      <w:numPr>
        <w:numId w:val="5"/>
      </w:numPr>
    </w:pPr>
  </w:style>
  <w:style w:type="paragraph" w:styleId="ListNumber5">
    <w:name w:val="List Number 5"/>
    <w:basedOn w:val="List5"/>
    <w:rsid w:val="003A4196"/>
    <w:pPr>
      <w:numPr>
        <w:numId w:val="6"/>
      </w:numPr>
    </w:pPr>
  </w:style>
  <w:style w:type="paragraph" w:styleId="BlockText">
    <w:name w:val="Block Text"/>
    <w:basedOn w:val="Normal"/>
    <w:rsid w:val="003A4196"/>
    <w:pPr>
      <w:spacing w:after="120"/>
      <w:ind w:left="1440" w:right="1440"/>
    </w:pPr>
  </w:style>
  <w:style w:type="character" w:customStyle="1" w:styleId="Subscript">
    <w:name w:val="Subscript"/>
    <w:basedOn w:val="DefaultParagraphFont"/>
    <w:rsid w:val="003A4196"/>
    <w:rPr>
      <w:sz w:val="16"/>
      <w:vertAlign w:val="subscript"/>
    </w:rPr>
  </w:style>
  <w:style w:type="character" w:customStyle="1" w:styleId="Superscript">
    <w:name w:val="Superscript"/>
    <w:basedOn w:val="DefaultParagraphFont"/>
    <w:rsid w:val="003A4196"/>
    <w:rPr>
      <w:sz w:val="16"/>
      <w:vertAlign w:val="superscript"/>
    </w:rPr>
  </w:style>
  <w:style w:type="character" w:customStyle="1" w:styleId="Symbols">
    <w:name w:val="Symbols"/>
    <w:basedOn w:val="DefaultParagraphFont"/>
    <w:rsid w:val="003A4196"/>
    <w:rPr>
      <w:rFonts w:ascii="Symbol" w:hAnsi="Symbol"/>
    </w:rPr>
  </w:style>
  <w:style w:type="character" w:customStyle="1" w:styleId="MenuOptions">
    <w:name w:val="Menu Options"/>
    <w:basedOn w:val="DefaultParagraphFont"/>
    <w:rsid w:val="003A4196"/>
    <w:rPr>
      <w:rFonts w:ascii="Arial Narrow" w:hAnsi="Arial Narrow"/>
      <w:smallCaps/>
    </w:rPr>
  </w:style>
  <w:style w:type="character" w:customStyle="1" w:styleId="Buttons">
    <w:name w:val="Buttons"/>
    <w:basedOn w:val="DefaultParagraphFont"/>
    <w:rsid w:val="003A4196"/>
    <w:rPr>
      <w:b/>
    </w:rPr>
  </w:style>
  <w:style w:type="character" w:customStyle="1" w:styleId="Underlined">
    <w:name w:val="Underlined"/>
    <w:basedOn w:val="DefaultParagraphFont"/>
    <w:rsid w:val="003A4196"/>
    <w:rPr>
      <w:u w:val="single"/>
    </w:rPr>
  </w:style>
  <w:style w:type="paragraph" w:customStyle="1" w:styleId="TableBodyTextRight">
    <w:name w:val="Table Body Text Right"/>
    <w:basedOn w:val="TableBodyText"/>
    <w:rsid w:val="003A4196"/>
    <w:pPr>
      <w:widowControl w:val="0"/>
      <w:autoSpaceDE w:val="0"/>
      <w:autoSpaceDN w:val="0"/>
      <w:adjustRightInd w:val="0"/>
      <w:jc w:val="right"/>
    </w:pPr>
    <w:rPr>
      <w:rFonts w:cs="Arial"/>
      <w:szCs w:val="18"/>
    </w:rPr>
  </w:style>
  <w:style w:type="paragraph" w:customStyle="1" w:styleId="CopyrightText">
    <w:name w:val="Copyright Text"/>
    <w:basedOn w:val="BodyText"/>
    <w:rsid w:val="003A4196"/>
    <w:rPr>
      <w:sz w:val="18"/>
    </w:rPr>
  </w:style>
  <w:style w:type="paragraph" w:customStyle="1" w:styleId="BodySmallRight">
    <w:name w:val="Body Small Right"/>
    <w:basedOn w:val="BodyTextRight"/>
    <w:rsid w:val="003A4196"/>
    <w:rPr>
      <w:sz w:val="18"/>
      <w:szCs w:val="18"/>
    </w:rPr>
  </w:style>
  <w:style w:type="paragraph" w:customStyle="1" w:styleId="MarginEdition">
    <w:name w:val="Margin Edition"/>
    <w:basedOn w:val="MarginNote"/>
    <w:rsid w:val="003A4196"/>
    <w:pPr>
      <w:spacing w:before="0" w:after="0"/>
    </w:pPr>
    <w:rPr>
      <w:rFonts w:ascii="Times New Roman" w:hAnsi="Times New Roman"/>
      <w:color w:val="999999"/>
    </w:rPr>
  </w:style>
  <w:style w:type="paragraph" w:customStyle="1" w:styleId="Spacer">
    <w:name w:val="Spacer"/>
    <w:basedOn w:val="Normal"/>
    <w:rsid w:val="003A4196"/>
    <w:rPr>
      <w:sz w:val="2"/>
      <w:szCs w:val="2"/>
    </w:rPr>
  </w:style>
  <w:style w:type="character" w:customStyle="1" w:styleId="Small">
    <w:name w:val="Small"/>
    <w:basedOn w:val="DefaultParagraphFont"/>
    <w:rsid w:val="003A4196"/>
    <w:rPr>
      <w:sz w:val="16"/>
    </w:rPr>
  </w:style>
  <w:style w:type="paragraph" w:customStyle="1" w:styleId="WideTable">
    <w:name w:val="Wide Table"/>
    <w:basedOn w:val="Normal"/>
    <w:rsid w:val="003A4196"/>
    <w:pPr>
      <w:ind w:left="-1418"/>
    </w:pPr>
    <w:rPr>
      <w:sz w:val="2"/>
      <w:szCs w:val="2"/>
    </w:rPr>
  </w:style>
  <w:style w:type="character" w:styleId="PageNumber">
    <w:name w:val="page number"/>
    <w:basedOn w:val="DefaultParagraphFont"/>
    <w:rsid w:val="003A4196"/>
  </w:style>
  <w:style w:type="paragraph" w:styleId="Quote">
    <w:name w:val="Quote"/>
    <w:basedOn w:val="Heading1"/>
    <w:link w:val="QuoteChar"/>
    <w:qFormat/>
    <w:rsid w:val="003A4196"/>
    <w:rPr>
      <w:b w:val="0"/>
      <w:sz w:val="72"/>
      <w:szCs w:val="72"/>
      <w:lang w:val="en-NZ"/>
    </w:rPr>
  </w:style>
  <w:style w:type="character" w:customStyle="1" w:styleId="QuoteChar">
    <w:name w:val="Quote Char"/>
    <w:basedOn w:val="DefaultParagraphFont"/>
    <w:link w:val="Quote"/>
    <w:rsid w:val="003A4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196"/>
    <w:pPr>
      <w:pageBreakBefore/>
    </w:pPr>
  </w:style>
  <w:style w:type="paragraph" w:customStyle="1" w:styleId="Border">
    <w:name w:val="Border"/>
    <w:basedOn w:val="Normal"/>
    <w:qFormat/>
    <w:rsid w:val="003A4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196"/>
    <w:rPr>
      <w:b/>
      <w:bCs/>
      <w:i/>
      <w:iCs/>
      <w:color w:val="auto"/>
    </w:rPr>
  </w:style>
  <w:style w:type="paragraph" w:styleId="IntenseQuote">
    <w:name w:val="Intense Quote"/>
    <w:basedOn w:val="Normal"/>
    <w:next w:val="Normal"/>
    <w:link w:val="IntenseQuoteChar"/>
    <w:uiPriority w:val="30"/>
    <w:qFormat/>
    <w:rsid w:val="003A4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196"/>
    <w:rPr>
      <w:smallCaps/>
      <w:color w:val="auto"/>
      <w:u w:val="single"/>
    </w:rPr>
  </w:style>
  <w:style w:type="character" w:styleId="IntenseReference">
    <w:name w:val="Intense Reference"/>
    <w:basedOn w:val="DefaultParagraphFont"/>
    <w:uiPriority w:val="32"/>
    <w:qFormat/>
    <w:rsid w:val="003A4196"/>
    <w:rPr>
      <w:b/>
      <w:bCs/>
      <w:smallCaps/>
      <w:color w:val="auto"/>
      <w:spacing w:val="5"/>
      <w:u w:val="single"/>
    </w:rPr>
  </w:style>
  <w:style w:type="paragraph" w:customStyle="1" w:styleId="2ColumnHeading">
    <w:name w:val="2Column Heading"/>
    <w:basedOn w:val="BodyText"/>
    <w:qFormat/>
    <w:rsid w:val="003A4196"/>
    <w:pPr>
      <w:spacing w:after="60"/>
      <w:ind w:left="-2268"/>
    </w:pPr>
    <w:rPr>
      <w:b/>
    </w:rPr>
  </w:style>
  <w:style w:type="paragraph" w:customStyle="1" w:styleId="Heading1TOC">
    <w:name w:val="Heading1 TOC"/>
    <w:basedOn w:val="Normal"/>
    <w:qFormat/>
    <w:rsid w:val="003A4196"/>
    <w:pPr>
      <w:spacing w:before="240" w:after="120"/>
    </w:pPr>
    <w:rPr>
      <w:rFonts w:ascii="Times New Roman" w:hAnsi="Times New Roman"/>
      <w:b/>
      <w:sz w:val="32"/>
    </w:rPr>
  </w:style>
  <w:style w:type="paragraph" w:customStyle="1" w:styleId="Heading2TOC">
    <w:name w:val="Heading2 TOC"/>
    <w:basedOn w:val="Normal"/>
    <w:qFormat/>
    <w:rsid w:val="003A4196"/>
    <w:pPr>
      <w:spacing w:before="240" w:after="60"/>
    </w:pPr>
    <w:rPr>
      <w:rFonts w:ascii="Times New Roman" w:hAnsi="Times New Roman"/>
      <w:b/>
      <w:sz w:val="28"/>
    </w:rPr>
  </w:style>
  <w:style w:type="character" w:customStyle="1" w:styleId="Underline">
    <w:name w:val="Underline"/>
    <w:basedOn w:val="DefaultParagraphFont"/>
    <w:qFormat/>
    <w:rsid w:val="003A4196"/>
    <w:rPr>
      <w:u w:val="single"/>
    </w:rPr>
  </w:style>
  <w:style w:type="character" w:customStyle="1" w:styleId="BoldandItalics">
    <w:name w:val="Bold and Italics"/>
    <w:qFormat/>
    <w:rsid w:val="003A4196"/>
    <w:rPr>
      <w:b/>
      <w:i/>
      <w:u w:val="none"/>
    </w:rPr>
  </w:style>
  <w:style w:type="paragraph" w:styleId="BalloonText">
    <w:name w:val="Balloon Text"/>
    <w:basedOn w:val="Normal"/>
    <w:link w:val="BalloonTextChar"/>
    <w:rsid w:val="003A4196"/>
    <w:rPr>
      <w:rFonts w:ascii="Tahoma" w:hAnsi="Tahoma" w:cs="Tahoma"/>
      <w:sz w:val="16"/>
      <w:szCs w:val="16"/>
    </w:rPr>
  </w:style>
  <w:style w:type="character" w:customStyle="1" w:styleId="BalloonTextChar">
    <w:name w:val="Balloon Text Char"/>
    <w:basedOn w:val="DefaultParagraphFont"/>
    <w:link w:val="BalloonText"/>
    <w:rsid w:val="003A4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196"/>
    <w:rPr>
      <w:b/>
      <w:color w:val="660033"/>
      <w:spacing w:val="0"/>
    </w:rPr>
  </w:style>
  <w:style w:type="paragraph" w:customStyle="1" w:styleId="Nameditemlist">
    <w:name w:val="Named item list"/>
    <w:basedOn w:val="BodyText"/>
    <w:qFormat/>
    <w:rsid w:val="003A4196"/>
    <w:pPr>
      <w:tabs>
        <w:tab w:val="left" w:pos="2835"/>
      </w:tabs>
      <w:ind w:left="2835" w:hanging="2835"/>
    </w:pPr>
  </w:style>
  <w:style w:type="paragraph" w:customStyle="1" w:styleId="BodyTextnopadding">
    <w:name w:val="Body Text no padding"/>
    <w:basedOn w:val="BodyText"/>
    <w:qFormat/>
    <w:rsid w:val="003A4196"/>
    <w:pPr>
      <w:spacing w:before="0" w:after="0"/>
    </w:pPr>
  </w:style>
  <w:style w:type="paragraph" w:customStyle="1" w:styleId="BodyTextBold">
    <w:name w:val="Body Text Bold"/>
    <w:basedOn w:val="BodyText"/>
    <w:qFormat/>
    <w:rsid w:val="003A4196"/>
    <w:rPr>
      <w:b/>
    </w:rPr>
  </w:style>
  <w:style w:type="character" w:styleId="Hyperlink">
    <w:name w:val="Hyperlink"/>
    <w:basedOn w:val="DefaultParagraphFont"/>
    <w:uiPriority w:val="99"/>
    <w:unhideWhenUsed/>
    <w:rsid w:val="00DE0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7344</Characters>
  <Application>Microsoft Office Word</Application>
  <DocSecurity>0</DocSecurity>
  <Lines>236</Lines>
  <Paragraphs>132</Paragraphs>
  <ScaleCrop>false</ScaleCrop>
  <Company>Author-it Software Corporation Ltd.</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PUAFER001 Identify, prevent and report potential facility emergency situations</dc:title>
  <dc:subject>Approved</dc:subject>
  <dc:creator>Public Skills Australia</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