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BEA" w:rsidP="004C6BEA">
      <w:pPr>
        <w:pStyle w:val="Title"/>
      </w:pPr>
      <w:r>
        <w:fldChar w:fldCharType="begin"/>
      </w:r>
      <w:r>
        <w:instrText xml:space="preserve"> TITLE   \* MERGEFORMAT </w:instrText>
      </w:r>
      <w:r>
        <w:fldChar w:fldCharType="separate"/>
      </w:r>
      <w:r>
        <w:t>PUAEQU002 Conduct maintenance and repair of firefighting pumps</w:t>
      </w:r>
      <w:r>
        <w:fldChar w:fldCharType="end"/>
      </w:r>
    </w:p>
    <w:p w:rsidR="004C6BEA" w:rsidP="004C6BEA">
      <w:pPr>
        <w:pStyle w:val="Version"/>
        <w:sectPr w:rsidSect="006D28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8E8" w:rsidP="006D28E8">
      <w:pPr>
        <w:pStyle w:val="SuperHeading"/>
      </w:pPr>
      <w:r w:rsidRPr="006D28E8">
        <w:t>PUAEQU002 Conduct maintenance and repair of firefighting pumps</w:t>
      </w:r>
    </w:p>
    <w:p w:rsidR="00000000" w:rsidRPr="006D28E8" w:rsidP="006D28E8">
      <w:pPr>
        <w:pStyle w:val="Heading1"/>
      </w:pPr>
      <w:bookmarkStart w:id="1" w:name="O_1299199"/>
      <w:bookmarkEnd w:id="1"/>
      <w:r w:rsidRPr="006D28E8">
        <w:t>Modification History</w:t>
      </w:r>
    </w:p>
    <w:tbl>
      <w:tblPr>
        <w:tblW w:w="9497" w:type="dxa"/>
        <w:tblLayout w:type="fixed"/>
        <w:tblCellMar>
          <w:left w:w="62" w:type="dxa"/>
          <w:right w:w="62" w:type="dxa"/>
        </w:tblCellMar>
        <w:tblLook w:val="0000"/>
      </w:tblPr>
      <w:tblGrid>
        <w:gridCol w:w="9497"/>
      </w:tblGrid>
      <w:tr w:rsidTr="006D28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Release 1.</w:t>
            </w:r>
            <w:r w:rsidRPr="006D28E8">
              <w:t xml:space="preserve"> This is the first release of this unit of competency in the PUA Public Safety Training Package.</w:t>
            </w:r>
          </w:p>
        </w:tc>
      </w:tr>
    </w:tbl>
    <w:p w:rsidR="004C6BEA" w:rsidP="006D28E8">
      <w:pPr>
        <w:pStyle w:val="NoPaddingFontSize1"/>
      </w:pPr>
    </w:p>
    <w:p w:rsidR="004C6BEA" w:rsidP="006D28E8">
      <w:pPr>
        <w:pStyle w:val="NoPaddingFontSize1"/>
      </w:pPr>
    </w:p>
    <w:p w:rsidR="00000000" w:rsidRPr="006D28E8" w:rsidP="006D28E8">
      <w:pPr>
        <w:pStyle w:val="Heading1"/>
      </w:pPr>
      <w:bookmarkStart w:id="2" w:name="O_1299207"/>
      <w:bookmarkEnd w:id="2"/>
      <w:r w:rsidRPr="006D28E8">
        <w:t>Application</w:t>
      </w:r>
    </w:p>
    <w:tbl>
      <w:tblPr>
        <w:tblW w:w="9497" w:type="dxa"/>
        <w:tblLayout w:type="fixed"/>
        <w:tblCellMar>
          <w:left w:w="62" w:type="dxa"/>
          <w:right w:w="62" w:type="dxa"/>
        </w:tblCellMar>
        <w:tblLook w:val="0000"/>
      </w:tblPr>
      <w:tblGrid>
        <w:gridCol w:w="9497"/>
      </w:tblGrid>
      <w:tr w:rsidTr="006D28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t>This unit of competency involves the skills and knowledge required to inspect, maintain, diagnose faults and carry out repairs on pumping systems used by the Fire and Emergency Services sector. Tasks may be routine or non-routine, requiring various methods</w:t>
            </w:r>
            <w:r w:rsidRPr="006D28E8">
              <w:t xml:space="preserve"> to be applied within defined guidelines and standards.</w:t>
            </w:r>
          </w:p>
          <w:p w:rsidR="00000000" w:rsidRPr="006D28E8" w:rsidP="006D28E8">
            <w:pPr>
              <w:pStyle w:val="BodyText"/>
            </w:pPr>
            <w:r w:rsidRPr="006D28E8">
              <w:t>The unit addresses the Work, Health and Safety (WHS) / Occupational Health and Safety (OHS), environmental and workplace procedures for maintaining and repairing Fire and Emergency Services pumping sy</w:t>
            </w:r>
            <w:r w:rsidRPr="006D28E8">
              <w:t>stems.</w:t>
            </w:r>
          </w:p>
          <w:p w:rsidR="00000000" w:rsidRPr="006D28E8" w:rsidP="006D28E8">
            <w:pPr>
              <w:pStyle w:val="BodyText"/>
            </w:pPr>
            <w:r w:rsidRPr="006D28E8">
              <w:t>This unit applies to mechanical trade personnel required to test, diagnose, maintain and repair pumping systems within a service and repair workshop setting.</w:t>
            </w:r>
          </w:p>
          <w:p w:rsidR="00000000" w:rsidRPr="006D28E8" w:rsidP="006D28E8">
            <w:pPr>
              <w:pStyle w:val="BodyText"/>
            </w:pPr>
            <w:r w:rsidRPr="006D28E8">
              <w:t xml:space="preserve">This unit supports pumping systems commonly used by Fire and Emergency Services, installed </w:t>
            </w:r>
            <w:r w:rsidRPr="006D28E8">
              <w:t>in a range of configurations, and may be powered independently or as part of a vehicle system.</w:t>
            </w:r>
          </w:p>
          <w:p w:rsidR="00000000" w:rsidRPr="006D28E8" w:rsidP="006D28E8">
            <w:pPr>
              <w:pStyle w:val="BodyText"/>
            </w:pPr>
            <w:r w:rsidRPr="006D28E8">
              <w:t>Those undertaking this unit may be required to work autonomously, under limited supervision or as part of a team. They will be required to determine tasks and di</w:t>
            </w:r>
            <w:r w:rsidRPr="006D28E8">
              <w:t>agnose systems to meet manufacturer and organisation performance specifications on pumping systems.</w:t>
            </w:r>
          </w:p>
          <w:p w:rsidR="00000000" w:rsidRPr="006D28E8" w:rsidP="006D28E8">
            <w:pPr>
              <w:pStyle w:val="BodyText"/>
            </w:pPr>
            <w:r w:rsidRPr="006D28E8">
              <w:t>No licensing, legislative, regulatory or certification requirements apply to this unit at the time of publication.</w:t>
            </w:r>
          </w:p>
          <w:p w:rsidR="00000000" w:rsidRPr="006D28E8" w:rsidP="006D28E8">
            <w:pPr>
              <w:pStyle w:val="BodyText"/>
            </w:pPr>
          </w:p>
        </w:tc>
      </w:tr>
    </w:tbl>
    <w:p w:rsidR="00000000" w:rsidRPr="006D28E8" w:rsidP="006D28E8">
      <w:pPr>
        <w:pStyle w:val="NoPaddingFontSize1"/>
      </w:pPr>
    </w:p>
    <w:p w:rsidR="00000000" w:rsidRPr="006D28E8" w:rsidP="006D28E8">
      <w:pPr>
        <w:pStyle w:val="AllowPageBreak"/>
      </w:pPr>
    </w:p>
    <w:p w:rsidR="00000000" w:rsidRPr="006D28E8" w:rsidP="006D28E8">
      <w:pPr>
        <w:pStyle w:val="Heading1"/>
      </w:pPr>
      <w:bookmarkStart w:id="3" w:name="O_1299206"/>
      <w:bookmarkEnd w:id="3"/>
      <w:r w:rsidRPr="006D28E8">
        <w:t>Pre-requisite Unit</w:t>
      </w:r>
    </w:p>
    <w:tbl>
      <w:tblPr>
        <w:tblW w:w="9497" w:type="dxa"/>
        <w:tblLayout w:type="fixed"/>
        <w:tblCellMar>
          <w:left w:w="62" w:type="dxa"/>
          <w:right w:w="62" w:type="dxa"/>
        </w:tblCellMar>
        <w:tblLook w:val="0000"/>
      </w:tblPr>
      <w:tblGrid>
        <w:gridCol w:w="9497"/>
      </w:tblGrid>
      <w:tr w:rsidTr="006D28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t>Not applicable</w:t>
            </w:r>
          </w:p>
        </w:tc>
      </w:tr>
    </w:tbl>
    <w:p w:rsidR="00000000" w:rsidRPr="006D28E8" w:rsidP="006D28E8">
      <w:pPr>
        <w:pStyle w:val="NoPaddingFontSize1"/>
      </w:pPr>
    </w:p>
    <w:p w:rsidR="00000000" w:rsidRPr="006D28E8" w:rsidP="006D28E8">
      <w:pPr>
        <w:pStyle w:val="AllowPageBreak"/>
      </w:pPr>
    </w:p>
    <w:p w:rsidR="00000000" w:rsidRPr="006D28E8" w:rsidP="006D28E8">
      <w:pPr>
        <w:pStyle w:val="Heading1"/>
      </w:pPr>
      <w:bookmarkStart w:id="4" w:name="O_1299205"/>
      <w:bookmarkEnd w:id="4"/>
      <w:r w:rsidRPr="006D28E8">
        <w:t>Competency Field</w:t>
      </w:r>
    </w:p>
    <w:tbl>
      <w:tblPr>
        <w:tblW w:w="9497" w:type="dxa"/>
        <w:tblLayout w:type="fixed"/>
        <w:tblCellMar>
          <w:left w:w="62" w:type="dxa"/>
          <w:right w:w="62" w:type="dxa"/>
        </w:tblCellMar>
        <w:tblLook w:val="0000"/>
      </w:tblPr>
      <w:tblGrid>
        <w:gridCol w:w="9497"/>
      </w:tblGrid>
      <w:tr w:rsidTr="006D28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t xml:space="preserve">Equipment </w:t>
            </w:r>
          </w:p>
        </w:tc>
      </w:tr>
    </w:tbl>
    <w:p w:rsidR="00000000" w:rsidRPr="006D28E8" w:rsidP="006D28E8">
      <w:pPr>
        <w:pStyle w:val="NoPaddingFontSize1"/>
      </w:pPr>
    </w:p>
    <w:p w:rsidR="00000000" w:rsidRPr="006D28E8" w:rsidP="006D28E8">
      <w:pPr>
        <w:pStyle w:val="AllowPageBreak"/>
      </w:pPr>
    </w:p>
    <w:p w:rsidR="00000000" w:rsidRPr="006D28E8" w:rsidP="006D28E8">
      <w:pPr>
        <w:pStyle w:val="Heading1"/>
      </w:pPr>
      <w:bookmarkStart w:id="5" w:name="O_1299204"/>
      <w:bookmarkEnd w:id="5"/>
      <w:r w:rsidRPr="006D28E8">
        <w:t>Unit Sector</w:t>
      </w:r>
    </w:p>
    <w:tbl>
      <w:tblPr>
        <w:tblW w:w="9497" w:type="dxa"/>
        <w:tblLayout w:type="fixed"/>
        <w:tblCellMar>
          <w:left w:w="62" w:type="dxa"/>
          <w:right w:w="62" w:type="dxa"/>
        </w:tblCellMar>
        <w:tblLook w:val="0000"/>
      </w:tblPr>
      <w:tblGrid>
        <w:gridCol w:w="9497"/>
      </w:tblGrid>
      <w:tr w:rsidTr="006D28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t>Not applicable</w:t>
            </w:r>
          </w:p>
        </w:tc>
      </w:tr>
    </w:tbl>
    <w:p w:rsidR="00000000" w:rsidRPr="006D28E8" w:rsidP="006D28E8">
      <w:pPr>
        <w:pStyle w:val="NoPaddingFontSize1"/>
      </w:pPr>
    </w:p>
    <w:p w:rsidR="00000000" w:rsidRPr="006D28E8" w:rsidP="006D28E8">
      <w:pPr>
        <w:pStyle w:val="AllowPageBreak"/>
      </w:pPr>
    </w:p>
    <w:p w:rsidR="00000000" w:rsidRPr="006D28E8" w:rsidP="006D28E8">
      <w:pPr>
        <w:pStyle w:val="Heading1"/>
      </w:pPr>
      <w:bookmarkStart w:id="6" w:name="O_1299203"/>
      <w:bookmarkEnd w:id="6"/>
      <w:r w:rsidRPr="006D28E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C6BE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PERFORMANCE CRITERIA</w:t>
            </w:r>
          </w:p>
        </w:tc>
      </w:tr>
      <w:tr w:rsidTr="004C6BE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Performance criteria describe the performance needed to demonstrate achievement of the element.</w:t>
            </w:r>
          </w:p>
        </w:tc>
      </w:tr>
      <w:tr w:rsidTr="004C6B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Prepare for pump servicing activities</w:t>
            </w: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 xml:space="preserve">Job requirements are identified from workplace instructions </w:t>
            </w:r>
          </w:p>
        </w:tc>
      </w:tr>
      <w:tr w:rsidTr="004C6B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Workplace health and safety issues associate</w:t>
            </w:r>
            <w:r w:rsidRPr="006D28E8">
              <w:t>d with the job requirements are identified</w:t>
            </w:r>
          </w:p>
        </w:tc>
      </w:tr>
      <w:tr w:rsidTr="004C6B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Appropriate tools, equipment and personal protective equipment (PPE) for the required tasks are identified and located</w:t>
            </w:r>
          </w:p>
        </w:tc>
      </w:tr>
      <w:tr w:rsidTr="004C6B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The inclusion of foam-related agents is recognised, and action taken to ensure compliance with this WHS/OHS practices and workplace procedures</w:t>
            </w:r>
          </w:p>
        </w:tc>
      </w:tr>
      <w:tr w:rsidTr="004C6B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Prepare vehicle for service activities in accordance with organisational and manufacturer procedures</w:t>
            </w:r>
          </w:p>
        </w:tc>
      </w:tr>
      <w:tr w:rsidTr="004C6B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Pumping system is prepared for service activities in accordance with organisational and manufacturer procedures</w:t>
            </w:r>
          </w:p>
        </w:tc>
      </w:tr>
      <w:tr w:rsidTr="004C6B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Operate pump for testing and diagnostic purposes</w:t>
            </w: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Hazards associated with pump operations are identified and work area prepared accor</w:t>
            </w:r>
            <w:r w:rsidRPr="006D28E8">
              <w:t xml:space="preserve">dingly </w:t>
            </w:r>
          </w:p>
        </w:tc>
      </w:tr>
      <w:tr w:rsidTr="004C6BE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Pump is operated in accordance with manufacturer guidelines, agency performance standards and workplace procedures</w:t>
            </w:r>
          </w:p>
        </w:tc>
      </w:tr>
      <w:tr w:rsidTr="004C6BEA">
        <w:tblPrEx>
          <w:tblW w:w="9498" w:type="dxa"/>
          <w:tblLayout w:type="fixed"/>
          <w:tblCellMar>
            <w:left w:w="62" w:type="dxa"/>
            <w:right w:w="62" w:type="dxa"/>
          </w:tblCellMar>
          <w:tblLook w:val="0000"/>
        </w:tblPrEx>
        <w:trPr>
          <w:trHeight w:val="581"/>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Visual and audible inspection of pumping system and ancillary equipment is conducted to identify faults</w:t>
            </w:r>
          </w:p>
        </w:tc>
      </w:tr>
      <w:tr w:rsidTr="004C6BEA">
        <w:tblPrEx>
          <w:tblW w:w="9498" w:type="dxa"/>
          <w:tblLayout w:type="fixed"/>
          <w:tblCellMar>
            <w:left w:w="62" w:type="dxa"/>
            <w:right w:w="62" w:type="dxa"/>
          </w:tblCellMar>
          <w:tblLook w:val="0000"/>
        </w:tblPrEx>
        <w:trPr>
          <w:trHeight w:val="581"/>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Performance is measured to identify faults, including flow rate and pressure</w:t>
            </w:r>
          </w:p>
        </w:tc>
      </w:tr>
      <w:tr w:rsidTr="004C6BEA">
        <w:tblPrEx>
          <w:tblW w:w="9498" w:type="dxa"/>
          <w:tblLayout w:type="fixed"/>
          <w:tblCellMar>
            <w:left w:w="62" w:type="dxa"/>
            <w:right w:w="62" w:type="dxa"/>
          </w:tblCellMar>
          <w:tblLook w:val="0000"/>
        </w:tblPrEx>
        <w:trPr>
          <w:trHeight w:val="227"/>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Testing operations are carried out, avoiding injury to personnel and damage to equipment</w:t>
            </w:r>
          </w:p>
        </w:tc>
      </w:tr>
      <w:tr w:rsidTr="004C6BEA">
        <w:tblPrEx>
          <w:tblW w:w="9498" w:type="dxa"/>
          <w:tblLayout w:type="fixed"/>
          <w:tblCellMar>
            <w:left w:w="62" w:type="dxa"/>
            <w:right w:w="62" w:type="dxa"/>
          </w:tblCellMar>
          <w:tblLook w:val="0000"/>
        </w:tblPrEx>
        <w:trPr>
          <w:trHeight w:val="227"/>
        </w:trPr>
        <w:tc>
          <w:tcPr>
            <w:tcW w:w="339"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Conduct pump servicing and repair</w:t>
            </w: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Repairs are carried out in accordance with workplace and manufacturer procedures, workplace and manufacturer specifications, WHS/OHS and environmental procedures</w:t>
            </w:r>
          </w:p>
        </w:tc>
      </w:tr>
      <w:tr w:rsidTr="004C6BEA">
        <w:tblPrEx>
          <w:tblW w:w="9498" w:type="dxa"/>
          <w:tblLayout w:type="fixed"/>
          <w:tblCellMar>
            <w:left w:w="62" w:type="dxa"/>
            <w:right w:w="62" w:type="dxa"/>
          </w:tblCellMar>
          <w:tblLook w:val="0000"/>
        </w:tblPrEx>
        <w:trPr>
          <w:trHeight w:val="227"/>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 xml:space="preserve">Information from manufacturer’s documentation, </w:t>
            </w:r>
            <w:r w:rsidRPr="006D28E8">
              <w:t>including diagrams and schematics, is re</w:t>
            </w:r>
            <w:r w:rsidRPr="006D28E8">
              <w:t>ferred to and interpreted accurately</w:t>
            </w:r>
          </w:p>
        </w:tc>
      </w:tr>
      <w:tr w:rsidTr="004C6BEA">
        <w:tblPrEx>
          <w:tblW w:w="9498" w:type="dxa"/>
          <w:tblLayout w:type="fixed"/>
          <w:tblCellMar>
            <w:left w:w="62" w:type="dxa"/>
            <w:right w:w="62" w:type="dxa"/>
          </w:tblCellMar>
          <w:tblLook w:val="0000"/>
        </w:tblPrEx>
        <w:trPr>
          <w:trHeight w:val="227"/>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Post-repair testing is carried out in compliance with workplace procedures, WHS/OHS and environmental requirements</w:t>
            </w:r>
          </w:p>
        </w:tc>
      </w:tr>
      <w:tr w:rsidTr="004C6BEA">
        <w:tblPrEx>
          <w:tblW w:w="9498" w:type="dxa"/>
          <w:tblLayout w:type="fixed"/>
          <w:tblCellMar>
            <w:left w:w="62" w:type="dxa"/>
            <w:right w:w="62" w:type="dxa"/>
          </w:tblCellMar>
          <w:tblLook w:val="0000"/>
        </w:tblPrEx>
        <w:trPr>
          <w:trHeight w:val="609"/>
        </w:trPr>
        <w:tc>
          <w:tcPr>
            <w:tcW w:w="339"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Complete servicing and repair</w:t>
            </w:r>
          </w:p>
        </w:tc>
        <w:tc>
          <w:tcPr>
            <w:tcW w:w="6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rPr>
                <w:rStyle w:val="SpecialBold"/>
              </w:rPr>
              <w:t>4.1</w:t>
            </w:r>
          </w:p>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Work area cleared and materials disposed of or recycled in accordance with workplace procedures</w:t>
            </w:r>
          </w:p>
        </w:tc>
      </w:tr>
      <w:tr w:rsidTr="004C6BEA">
        <w:tblPrEx>
          <w:tblW w:w="9498" w:type="dxa"/>
          <w:tblLayout w:type="fixed"/>
          <w:tblCellMar>
            <w:left w:w="62" w:type="dxa"/>
            <w:right w:w="62" w:type="dxa"/>
          </w:tblCellMar>
          <w:tblLook w:val="0000"/>
        </w:tblPrEx>
        <w:trPr>
          <w:trHeight w:val="36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t>Findings reported in accordance with workplace procedures</w:t>
            </w:r>
          </w:p>
        </w:tc>
      </w:tr>
      <w:tr w:rsidTr="004C6BEA">
        <w:tblPrEx>
          <w:tblW w:w="9498" w:type="dxa"/>
          <w:tblLayout w:type="fixed"/>
          <w:tblCellMar>
            <w:left w:w="62" w:type="dxa"/>
            <w:right w:w="62" w:type="dxa"/>
          </w:tblCellMar>
          <w:tblLook w:val="0000"/>
        </w:tblPrEx>
        <w:trPr>
          <w:trHeight w:val="59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D28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28E8">
            <w:pPr>
              <w:pStyle w:val="BodyText"/>
              <w:rPr>
                <w:lang w:val="en-NZ"/>
              </w:rPr>
            </w:pPr>
            <w:r w:rsidRPr="006D28E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t>Relevant workplace inventory is maintained in accordance with organisational requirement</w:t>
            </w:r>
            <w:r w:rsidRPr="006D28E8">
              <w:t>s</w:t>
            </w:r>
          </w:p>
        </w:tc>
      </w:tr>
    </w:tbl>
    <w:p w:rsidR="00000000" w:rsidRPr="006D28E8" w:rsidP="006D28E8">
      <w:pPr>
        <w:pStyle w:val="NoPaddingFontSize1"/>
      </w:pPr>
    </w:p>
    <w:p w:rsidR="00000000" w:rsidRPr="006D28E8" w:rsidP="006D28E8">
      <w:pPr>
        <w:pStyle w:val="AllowPageBreak"/>
      </w:pPr>
    </w:p>
    <w:p w:rsidR="00000000" w:rsidRPr="006D28E8" w:rsidP="006D28E8">
      <w:pPr>
        <w:pStyle w:val="Heading1"/>
      </w:pPr>
      <w:bookmarkStart w:id="7" w:name="O_1299202"/>
      <w:bookmarkEnd w:id="7"/>
      <w:r w:rsidRPr="006D28E8">
        <w:t>Foundation Skills</w:t>
      </w:r>
    </w:p>
    <w:tbl>
      <w:tblPr>
        <w:tblW w:w="9497" w:type="dxa"/>
        <w:tblLayout w:type="fixed"/>
        <w:tblCellMar>
          <w:left w:w="62" w:type="dxa"/>
          <w:right w:w="62" w:type="dxa"/>
        </w:tblCellMar>
        <w:tblLook w:val="0000"/>
      </w:tblPr>
      <w:tblGrid>
        <w:gridCol w:w="9497"/>
      </w:tblGrid>
      <w:tr w:rsidTr="006D28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t>Foundation skills essential to performance are explicit in the performance criteria of this unit of competency.</w:t>
            </w:r>
          </w:p>
        </w:tc>
      </w:tr>
    </w:tbl>
    <w:p w:rsidR="00000000" w:rsidRPr="006D28E8" w:rsidP="006D28E8">
      <w:pPr>
        <w:pStyle w:val="NoPaddingFontSize1"/>
      </w:pPr>
    </w:p>
    <w:p w:rsidR="00000000" w:rsidRPr="006D28E8" w:rsidP="006D28E8">
      <w:pPr>
        <w:pStyle w:val="AllowPageBreak"/>
      </w:pPr>
    </w:p>
    <w:p w:rsidR="00000000" w:rsidRPr="006D28E8" w:rsidP="006D28E8">
      <w:pPr>
        <w:pStyle w:val="Heading1"/>
      </w:pPr>
      <w:bookmarkStart w:id="8" w:name="O_1299201"/>
      <w:bookmarkEnd w:id="8"/>
      <w:r w:rsidRPr="006D28E8">
        <w:t>Range of Conditions</w:t>
      </w:r>
    </w:p>
    <w:tbl>
      <w:tblPr>
        <w:tblW w:w="9497" w:type="dxa"/>
        <w:tblLayout w:type="fixed"/>
        <w:tblCellMar>
          <w:left w:w="62" w:type="dxa"/>
          <w:right w:w="62" w:type="dxa"/>
        </w:tblCellMar>
        <w:tblLook w:val="0000"/>
      </w:tblPr>
      <w:tblGrid>
        <w:gridCol w:w="9497"/>
      </w:tblGrid>
      <w:tr w:rsidTr="006D28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t xml:space="preserve">Range is restricted to essential operating conditions and any other variables essential to the work environment. </w:t>
            </w:r>
          </w:p>
          <w:p w:rsidR="00000000" w:rsidRPr="006D28E8" w:rsidP="006D28E8">
            <w:pPr>
              <w:pStyle w:val="BodyText"/>
            </w:pPr>
            <w:r w:rsidRPr="006D28E8">
              <w:t>Non-essential conditions may be found in the PUA Public Safety Training Package Companion Volume Implementation Guide.</w:t>
            </w:r>
          </w:p>
        </w:tc>
      </w:tr>
    </w:tbl>
    <w:p w:rsidR="00000000" w:rsidRPr="006D28E8" w:rsidP="006D28E8">
      <w:pPr>
        <w:pStyle w:val="NoPaddingFontSize1"/>
      </w:pPr>
    </w:p>
    <w:p w:rsidR="00000000" w:rsidRPr="006D28E8" w:rsidP="006D28E8">
      <w:pPr>
        <w:pStyle w:val="AllowPageBreak"/>
      </w:pPr>
    </w:p>
    <w:p w:rsidR="00000000" w:rsidRPr="006D28E8" w:rsidP="006D28E8">
      <w:pPr>
        <w:pStyle w:val="Heading1"/>
      </w:pPr>
      <w:bookmarkStart w:id="9" w:name="O_1299200"/>
      <w:bookmarkEnd w:id="9"/>
      <w:r w:rsidRPr="006D28E8">
        <w:t>Un</w:t>
      </w:r>
      <w:r w:rsidRPr="006D28E8">
        <w:t>it Mapping Information</w:t>
      </w:r>
    </w:p>
    <w:tbl>
      <w:tblPr>
        <w:tblW w:w="9497" w:type="dxa"/>
        <w:tblLayout w:type="fixed"/>
        <w:tblCellMar>
          <w:left w:w="62" w:type="dxa"/>
          <w:right w:w="62" w:type="dxa"/>
        </w:tblCellMar>
        <w:tblLook w:val="0000"/>
      </w:tblPr>
      <w:tblGrid>
        <w:gridCol w:w="9497"/>
      </w:tblGrid>
      <w:tr w:rsidTr="006D28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8E8" w:rsidP="006D28E8">
            <w:pPr>
              <w:pStyle w:val="BodyText"/>
            </w:pPr>
            <w:r w:rsidRPr="006D28E8">
              <w:t>Not applicable</w:t>
            </w:r>
          </w:p>
        </w:tc>
      </w:tr>
    </w:tbl>
    <w:p w:rsidR="00000000" w:rsidRPr="006D28E8" w:rsidP="006D28E8">
      <w:pPr>
        <w:pStyle w:val="NoPaddingFontSize1"/>
      </w:pPr>
    </w:p>
    <w:p w:rsidR="00000000" w:rsidRPr="006D28E8" w:rsidP="006D28E8">
      <w:pPr>
        <w:pStyle w:val="AllowPageBreak"/>
      </w:pPr>
    </w:p>
    <w:p w:rsidR="00000000" w:rsidRPr="006D28E8" w:rsidP="006D28E8">
      <w:pPr>
        <w:pStyle w:val="Heading1"/>
      </w:pPr>
      <w:bookmarkStart w:id="10" w:name="O_1299193"/>
      <w:bookmarkEnd w:id="10"/>
      <w:r w:rsidRPr="006D28E8">
        <w:t>Links</w:t>
      </w:r>
    </w:p>
    <w:p w:rsidR="00000000" w:rsidRPr="006D28E8" w:rsidP="004C6BEA">
      <w:pPr>
        <w:pStyle w:val="BodyText"/>
      </w:pPr>
      <w:r w:rsidRPr="006D28E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62B30">
        <w:rPr>
          <w:rStyle w:val="Hyperlink"/>
        </w:rPr>
        <w:t>https://vetnet.gov.au/Pages/TrainingDocs.aspx?q=3eca5672-6d5a-410b-8942-810d0ba05bbf</w:t>
      </w:r>
      <w:r>
        <w:fldChar w:fldCharType="end"/>
      </w:r>
    </w:p>
    <w:p w:rsidR="00000000" w:rsidRPr="006D28E8" w:rsidP="006D28E8"/>
    <w:sectPr w:rsidSect="006D28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8E8" w:rsidRPr="004C6BEA" w:rsidP="004C6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BEA" w:rsidP="006D2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6BEA" w:rsidP="006D28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6BEA" w:rsidP="006D2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B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8E8" w:rsidRPr="004C6BEA" w:rsidP="004C6B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BEA" w:rsidRPr="002D2AF8" w:rsidP="006D28E8">
    <w:pPr>
      <w:pStyle w:val="Header"/>
      <w:framePr w:wrap="around"/>
    </w:pPr>
    <w:r>
      <w:fldChar w:fldCharType="begin"/>
    </w:r>
    <w:r>
      <w:instrText xml:space="preserve"> TITLE   \* MERGEFORMAT </w:instrText>
    </w:r>
    <w:r>
      <w:fldChar w:fldCharType="separate"/>
    </w:r>
    <w:r>
      <w:t>PUAEQU002 Conduct maintenance and repair of firefighting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May 2025</w:t>
    </w:r>
    <w:r>
      <w:fldChar w:fldCharType="end"/>
    </w:r>
  </w:p>
  <w:p w:rsidR="004C6BEA" w:rsidP="006D2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8E8"/>
    <w:pPr>
      <w:spacing w:before="360" w:after="60"/>
      <w:outlineLvl w:val="0"/>
    </w:pPr>
    <w:rPr>
      <w:sz w:val="32"/>
    </w:rPr>
  </w:style>
  <w:style w:type="paragraph" w:styleId="Heading2">
    <w:name w:val="heading 2"/>
    <w:basedOn w:val="HeadingBase"/>
    <w:next w:val="BodyText"/>
    <w:link w:val="Heading2Char"/>
    <w:qFormat/>
    <w:rsid w:val="006D28E8"/>
    <w:pPr>
      <w:keepLines/>
      <w:spacing w:before="240" w:after="120"/>
      <w:outlineLvl w:val="1"/>
    </w:pPr>
    <w:rPr>
      <w:sz w:val="28"/>
      <w:szCs w:val="40"/>
    </w:rPr>
  </w:style>
  <w:style w:type="paragraph" w:styleId="Heading3">
    <w:name w:val="heading 3"/>
    <w:basedOn w:val="HeadingBase"/>
    <w:next w:val="BodyText"/>
    <w:link w:val="Heading3Char"/>
    <w:qFormat/>
    <w:rsid w:val="006D28E8"/>
    <w:pPr>
      <w:spacing w:before="180" w:after="120"/>
      <w:outlineLvl w:val="2"/>
    </w:pPr>
    <w:rPr>
      <w:spacing w:val="-10"/>
      <w:kern w:val="32"/>
    </w:rPr>
  </w:style>
  <w:style w:type="paragraph" w:styleId="Heading4">
    <w:name w:val="heading 4"/>
    <w:basedOn w:val="HeadingBase"/>
    <w:next w:val="BodyText"/>
    <w:link w:val="Heading4Char"/>
    <w:qFormat/>
    <w:rsid w:val="006D28E8"/>
    <w:pPr>
      <w:spacing w:before="160" w:after="120"/>
      <w:outlineLvl w:val="3"/>
    </w:pPr>
    <w:rPr>
      <w:sz w:val="22"/>
    </w:rPr>
  </w:style>
  <w:style w:type="paragraph" w:styleId="Heading5">
    <w:name w:val="heading 5"/>
    <w:basedOn w:val="HeadingBase"/>
    <w:next w:val="Normal"/>
    <w:link w:val="Heading5Char"/>
    <w:qFormat/>
    <w:rsid w:val="006D28E8"/>
    <w:pPr>
      <w:spacing w:before="80"/>
      <w:outlineLvl w:val="4"/>
    </w:pPr>
    <w:rPr>
      <w:color w:val="918585"/>
      <w:sz w:val="20"/>
    </w:rPr>
  </w:style>
  <w:style w:type="paragraph" w:styleId="Heading6">
    <w:name w:val="heading 6"/>
    <w:basedOn w:val="HeadingBase"/>
    <w:next w:val="Normal"/>
    <w:link w:val="Heading6Char"/>
    <w:qFormat/>
    <w:rsid w:val="006D28E8"/>
    <w:pPr>
      <w:spacing w:before="60"/>
      <w:outlineLvl w:val="5"/>
    </w:pPr>
    <w:rPr>
      <w:color w:val="918585"/>
      <w:sz w:val="20"/>
    </w:rPr>
  </w:style>
  <w:style w:type="paragraph" w:styleId="Heading7">
    <w:name w:val="heading 7"/>
    <w:basedOn w:val="Normal"/>
    <w:next w:val="Normal"/>
    <w:link w:val="Heading7Char"/>
    <w:qFormat/>
    <w:rsid w:val="006D28E8"/>
    <w:pPr>
      <w:ind w:left="720"/>
      <w:outlineLvl w:val="6"/>
    </w:pPr>
    <w:rPr>
      <w:i/>
    </w:rPr>
  </w:style>
  <w:style w:type="paragraph" w:styleId="Heading8">
    <w:name w:val="heading 8"/>
    <w:basedOn w:val="Normal"/>
    <w:next w:val="Normal"/>
    <w:link w:val="Heading8Char"/>
    <w:qFormat/>
    <w:rsid w:val="006D28E8"/>
    <w:pPr>
      <w:ind w:left="720"/>
      <w:outlineLvl w:val="7"/>
    </w:pPr>
    <w:rPr>
      <w:i/>
    </w:rPr>
  </w:style>
  <w:style w:type="paragraph" w:styleId="Heading9">
    <w:name w:val="heading 9"/>
    <w:basedOn w:val="Normal"/>
    <w:next w:val="Normal"/>
    <w:link w:val="Heading9Char"/>
    <w:qFormat/>
    <w:rsid w:val="006D28E8"/>
    <w:pPr>
      <w:ind w:left="720"/>
      <w:outlineLvl w:val="8"/>
    </w:pPr>
    <w:rPr>
      <w:i/>
    </w:rPr>
  </w:style>
  <w:style w:type="character" w:default="1" w:styleId="DefaultParagraphFont">
    <w:name w:val="Default Paragraph Font"/>
    <w:uiPriority w:val="1"/>
    <w:unhideWhenUsed/>
    <w:rsid w:val="006D2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8E8"/>
  </w:style>
  <w:style w:type="character" w:customStyle="1" w:styleId="Heading1Char">
    <w:name w:val="Heading 1 Char"/>
    <w:basedOn w:val="DefaultParagraphFont"/>
    <w:link w:val="Heading1"/>
    <w:rsid w:val="006D28E8"/>
    <w:rPr>
      <w:rFonts w:ascii="Times New Roman" w:eastAsia="Times New Roman" w:hAnsi="Times New Roman" w:cs="Times New Roman"/>
      <w:b/>
      <w:sz w:val="32"/>
      <w:szCs w:val="20"/>
      <w:lang w:eastAsia="en-US"/>
    </w:rPr>
  </w:style>
  <w:style w:type="paragraph" w:styleId="BodyText">
    <w:name w:val="Body Text"/>
    <w:basedOn w:val="Normal"/>
    <w:link w:val="BodyTextChar"/>
    <w:rsid w:val="006D28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8E8"/>
    <w:rPr>
      <w:rFonts w:ascii="Times New Roman" w:eastAsia="Times New Roman" w:hAnsi="Times New Roman" w:cs="Times New Roman"/>
      <w:sz w:val="24"/>
      <w:lang w:eastAsia="en-US"/>
    </w:rPr>
  </w:style>
  <w:style w:type="character" w:customStyle="1" w:styleId="SpecialBold">
    <w:name w:val="Special Bold"/>
    <w:basedOn w:val="DefaultParagraphFont"/>
    <w:rsid w:val="006D28E8"/>
    <w:rPr>
      <w:b/>
      <w:spacing w:val="0"/>
    </w:rPr>
  </w:style>
  <w:style w:type="paragraph" w:customStyle="1" w:styleId="SuperHeading">
    <w:name w:val="SuperHeading"/>
    <w:basedOn w:val="Normal"/>
    <w:rsid w:val="006D28E8"/>
    <w:pPr>
      <w:spacing w:before="240" w:after="120"/>
      <w:outlineLvl w:val="0"/>
    </w:pPr>
    <w:rPr>
      <w:rFonts w:ascii="Times New Roman" w:hAnsi="Times New Roman"/>
      <w:b/>
      <w:sz w:val="32"/>
    </w:rPr>
  </w:style>
  <w:style w:type="paragraph" w:customStyle="1" w:styleId="AllowPageBreak">
    <w:name w:val="AllowPageBreak"/>
    <w:rsid w:val="006D28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2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8E8"/>
    <w:rPr>
      <w:rFonts w:ascii="Courier New" w:eastAsia="Times New Roman" w:hAnsi="Courier New" w:cs="Times New Roman"/>
      <w:i/>
      <w:szCs w:val="20"/>
      <w:lang w:eastAsia="en-US"/>
    </w:rPr>
  </w:style>
  <w:style w:type="paragraph" w:customStyle="1" w:styleId="HeadingBase">
    <w:name w:val="Heading Base"/>
    <w:rsid w:val="006D2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8E8"/>
    <w:pPr>
      <w:tabs>
        <w:tab w:val="right" w:leader="dot" w:pos="9072"/>
      </w:tabs>
      <w:ind w:left="567"/>
    </w:pPr>
    <w:rPr>
      <w:szCs w:val="22"/>
    </w:rPr>
  </w:style>
  <w:style w:type="paragraph" w:customStyle="1" w:styleId="TOCBase">
    <w:name w:val="TOC Base"/>
    <w:rsid w:val="006D2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8E8"/>
    <w:pPr>
      <w:tabs>
        <w:tab w:val="right" w:leader="dot" w:pos="9072"/>
      </w:tabs>
      <w:spacing w:before="40" w:after="40"/>
      <w:ind w:left="284"/>
    </w:pPr>
    <w:rPr>
      <w:rFonts w:ascii="Times New Roman" w:hAnsi="Times New Roman"/>
    </w:rPr>
  </w:style>
  <w:style w:type="paragraph" w:styleId="TOC1">
    <w:name w:val="toc 1"/>
    <w:basedOn w:val="TOCBase"/>
    <w:next w:val="Normal"/>
    <w:rsid w:val="006D2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8E8"/>
    <w:rPr>
      <w:rFonts w:ascii="Times New Roman" w:eastAsia="Times New Roman" w:hAnsi="Times New Roman" w:cs="Times New Roman"/>
      <w:sz w:val="16"/>
      <w:lang w:eastAsia="en-US"/>
    </w:rPr>
  </w:style>
  <w:style w:type="paragraph" w:styleId="Title">
    <w:name w:val="Title"/>
    <w:basedOn w:val="HeadingBase"/>
    <w:link w:val="TitleChar"/>
    <w:qFormat/>
    <w:rsid w:val="006D28E8"/>
    <w:pPr>
      <w:spacing w:before="5040"/>
      <w:jc w:val="center"/>
    </w:pPr>
    <w:rPr>
      <w:sz w:val="48"/>
      <w:szCs w:val="72"/>
      <w:lang w:val="en-US"/>
    </w:rPr>
  </w:style>
  <w:style w:type="character" w:customStyle="1" w:styleId="TitleChar">
    <w:name w:val="Title Char"/>
    <w:basedOn w:val="DefaultParagraphFont"/>
    <w:link w:val="Title"/>
    <w:rsid w:val="006D2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8E8"/>
    <w:pPr>
      <w:tabs>
        <w:tab w:val="left" w:pos="3600"/>
        <w:tab w:val="left" w:pos="3958"/>
      </w:tabs>
    </w:pPr>
  </w:style>
  <w:style w:type="paragraph" w:styleId="List">
    <w:name w:val="List"/>
    <w:basedOn w:val="BodyText"/>
    <w:next w:val="BodyText"/>
    <w:rsid w:val="006D28E8"/>
    <w:pPr>
      <w:tabs>
        <w:tab w:val="left" w:pos="340"/>
      </w:tabs>
      <w:spacing w:before="60" w:after="60"/>
      <w:ind w:left="340" w:hanging="340"/>
    </w:pPr>
  </w:style>
  <w:style w:type="paragraph" w:styleId="ListBullet">
    <w:name w:val="List Bullet"/>
    <w:basedOn w:val="List"/>
    <w:rsid w:val="006D28E8"/>
    <w:pPr>
      <w:numPr>
        <w:numId w:val="10"/>
      </w:numPr>
      <w:tabs>
        <w:tab w:val="clear" w:pos="340"/>
      </w:tabs>
      <w:spacing w:before="40" w:after="40"/>
    </w:pPr>
  </w:style>
  <w:style w:type="paragraph" w:customStyle="1" w:styleId="Note">
    <w:name w:val="Note"/>
    <w:basedOn w:val="BodyText"/>
    <w:rsid w:val="006D2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8E8"/>
    <w:pPr>
      <w:framePr w:wrap="auto" w:hAnchor="text" w:y="6049"/>
    </w:pPr>
    <w:rPr>
      <w:color w:val="000000"/>
      <w:sz w:val="40"/>
    </w:rPr>
  </w:style>
  <w:style w:type="paragraph" w:customStyle="1" w:styleId="TOCTitle">
    <w:name w:val="TOCTitle"/>
    <w:basedOn w:val="Heading1"/>
    <w:rsid w:val="006D28E8"/>
    <w:pPr>
      <w:spacing w:after="240"/>
      <w:jc w:val="center"/>
      <w:outlineLvl w:val="9"/>
    </w:pPr>
    <w:rPr>
      <w:caps/>
    </w:rPr>
  </w:style>
  <w:style w:type="paragraph" w:customStyle="1" w:styleId="Version">
    <w:name w:val="Version"/>
    <w:rsid w:val="006D28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8E8"/>
    <w:pPr>
      <w:numPr>
        <w:numId w:val="11"/>
      </w:numPr>
      <w:tabs>
        <w:tab w:val="clear" w:pos="680"/>
      </w:tabs>
    </w:pPr>
  </w:style>
  <w:style w:type="paragraph" w:styleId="Index1">
    <w:name w:val="index 1"/>
    <w:basedOn w:val="Normal"/>
    <w:next w:val="Normal"/>
    <w:semiHidden/>
    <w:rsid w:val="006D28E8"/>
    <w:pPr>
      <w:keepNext w:val="0"/>
      <w:tabs>
        <w:tab w:val="right" w:pos="4176"/>
      </w:tabs>
      <w:ind w:left="198" w:hanging="198"/>
    </w:pPr>
    <w:rPr>
      <w:rFonts w:ascii="Garamond" w:hAnsi="Garamond"/>
    </w:rPr>
  </w:style>
  <w:style w:type="paragraph" w:styleId="IndexHeading">
    <w:name w:val="index heading"/>
    <w:basedOn w:val="Normal"/>
    <w:next w:val="Index1"/>
    <w:semiHidden/>
    <w:rsid w:val="006D28E8"/>
    <w:pPr>
      <w:spacing w:before="120" w:after="120"/>
    </w:pPr>
    <w:rPr>
      <w:rFonts w:ascii="Arial" w:hAnsi="Arial"/>
      <w:b/>
      <w:color w:val="918585"/>
      <w:sz w:val="24"/>
    </w:rPr>
  </w:style>
  <w:style w:type="paragraph" w:styleId="Header">
    <w:name w:val="header"/>
    <w:basedOn w:val="Normal"/>
    <w:link w:val="HeaderChar"/>
    <w:rsid w:val="006D2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8E8"/>
    <w:rPr>
      <w:rFonts w:ascii="Times New Roman" w:eastAsia="Times New Roman" w:hAnsi="Times New Roman" w:cs="Times New Roman"/>
      <w:sz w:val="16"/>
      <w:szCs w:val="20"/>
      <w:lang w:val="en-GB" w:eastAsia="en-US"/>
    </w:rPr>
  </w:style>
  <w:style w:type="paragraph" w:customStyle="1" w:styleId="Chapter">
    <w:name w:val="Chapter"/>
    <w:basedOn w:val="Normal"/>
    <w:rsid w:val="006D28E8"/>
    <w:pPr>
      <w:spacing w:before="240"/>
    </w:pPr>
    <w:rPr>
      <w:rFonts w:ascii="Times New Roman" w:hAnsi="Times New Roman"/>
      <w:smallCaps/>
      <w:spacing w:val="80"/>
      <w:sz w:val="28"/>
    </w:rPr>
  </w:style>
  <w:style w:type="paragraph" w:customStyle="1" w:styleId="InChapter">
    <w:name w:val="InChapter"/>
    <w:basedOn w:val="Heading3"/>
    <w:rsid w:val="006D28E8"/>
    <w:pPr>
      <w:spacing w:after="240"/>
      <w:outlineLvl w:val="9"/>
    </w:pPr>
    <w:rPr>
      <w:noProof/>
    </w:rPr>
  </w:style>
  <w:style w:type="paragraph" w:styleId="Index2">
    <w:name w:val="index 2"/>
    <w:basedOn w:val="Normal"/>
    <w:next w:val="Normal"/>
    <w:semiHidden/>
    <w:rsid w:val="006D28E8"/>
    <w:pPr>
      <w:tabs>
        <w:tab w:val="right" w:pos="4176"/>
      </w:tabs>
      <w:ind w:left="568" w:hanging="284"/>
    </w:pPr>
    <w:rPr>
      <w:rFonts w:ascii="Garamond" w:hAnsi="Garamond"/>
    </w:rPr>
  </w:style>
  <w:style w:type="paragraph" w:customStyle="1" w:styleId="Byline">
    <w:name w:val="Byline"/>
    <w:rsid w:val="006D2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8E8"/>
    <w:pPr>
      <w:tabs>
        <w:tab w:val="clear" w:pos="3600"/>
        <w:tab w:val="clear" w:pos="3958"/>
      </w:tabs>
      <w:jc w:val="right"/>
    </w:pPr>
  </w:style>
  <w:style w:type="character" w:styleId="Emphasis">
    <w:name w:val="Emphasis"/>
    <w:basedOn w:val="DefaultParagraphFont"/>
    <w:qFormat/>
    <w:rsid w:val="006D28E8"/>
    <w:rPr>
      <w:i/>
    </w:rPr>
  </w:style>
  <w:style w:type="paragraph" w:styleId="Caption">
    <w:name w:val="caption"/>
    <w:basedOn w:val="BodyText"/>
    <w:next w:val="Normal"/>
    <w:qFormat/>
    <w:rsid w:val="006D28E8"/>
    <w:pPr>
      <w:framePr w:w="2268" w:hSpace="181" w:vSpace="181" w:wrap="around" w:vAnchor="text" w:hAnchor="page" w:x="1135" w:y="285" w:anchorLock="1"/>
    </w:pPr>
    <w:rPr>
      <w:i/>
    </w:rPr>
  </w:style>
  <w:style w:type="paragraph" w:customStyle="1" w:styleId="MiniTOCTitle">
    <w:name w:val="MiniTOCTitle"/>
    <w:basedOn w:val="Heading4"/>
    <w:rsid w:val="006D28E8"/>
    <w:pPr>
      <w:spacing w:before="240"/>
      <w:outlineLvl w:val="9"/>
    </w:pPr>
    <w:rPr>
      <w:noProof/>
      <w:sz w:val="24"/>
    </w:rPr>
  </w:style>
  <w:style w:type="paragraph" w:customStyle="1" w:styleId="MiniTOCItem">
    <w:name w:val="MiniTOCItem"/>
    <w:basedOn w:val="ListBullet"/>
    <w:rsid w:val="006D28E8"/>
    <w:pPr>
      <w:numPr>
        <w:numId w:val="0"/>
      </w:numPr>
      <w:tabs>
        <w:tab w:val="right" w:leader="dot" w:pos="6521"/>
      </w:tabs>
      <w:spacing w:before="0" w:after="0"/>
    </w:pPr>
  </w:style>
  <w:style w:type="paragraph" w:customStyle="1" w:styleId="TOFTitle">
    <w:name w:val="TOFTitle"/>
    <w:basedOn w:val="TOCTitle"/>
    <w:rsid w:val="006D28E8"/>
  </w:style>
  <w:style w:type="paragraph" w:styleId="TableofFigures">
    <w:name w:val="table of figures"/>
    <w:basedOn w:val="Normal"/>
    <w:next w:val="Normal"/>
    <w:semiHidden/>
    <w:rsid w:val="006D28E8"/>
    <w:pPr>
      <w:tabs>
        <w:tab w:val="right" w:leader="dot" w:pos="9072"/>
      </w:tabs>
      <w:ind w:left="970" w:hanging="403"/>
    </w:pPr>
    <w:rPr>
      <w:rFonts w:ascii="Times New Roman" w:hAnsi="Times New Roman"/>
      <w:b/>
    </w:rPr>
  </w:style>
  <w:style w:type="paragraph" w:styleId="ListNumber">
    <w:name w:val="List Number"/>
    <w:basedOn w:val="List"/>
    <w:rsid w:val="006D28E8"/>
    <w:pPr>
      <w:numPr>
        <w:numId w:val="13"/>
      </w:numPr>
      <w:tabs>
        <w:tab w:val="clear" w:pos="340"/>
      </w:tabs>
    </w:pPr>
  </w:style>
  <w:style w:type="character" w:customStyle="1" w:styleId="WingdingSymbols">
    <w:name w:val="Wingding Symbols"/>
    <w:rsid w:val="006D28E8"/>
    <w:rPr>
      <w:rFonts w:ascii="Wingdings" w:hAnsi="Wingdings"/>
    </w:rPr>
  </w:style>
  <w:style w:type="paragraph" w:customStyle="1" w:styleId="TableHeading">
    <w:name w:val="Table Heading"/>
    <w:basedOn w:val="HeadingBase"/>
    <w:rsid w:val="006D28E8"/>
    <w:pPr>
      <w:keepLines/>
      <w:pBdr>
        <w:bottom w:val="single" w:sz="6" w:space="1" w:color="918585"/>
      </w:pBdr>
      <w:spacing w:before="240"/>
    </w:pPr>
  </w:style>
  <w:style w:type="character" w:customStyle="1" w:styleId="HotSpot">
    <w:name w:val="HotSpot"/>
    <w:rsid w:val="006D28E8"/>
    <w:rPr>
      <w:color w:val="0033CC"/>
      <w:u w:val="none"/>
    </w:rPr>
  </w:style>
  <w:style w:type="paragraph" w:customStyle="1" w:styleId="BodyTextRight">
    <w:name w:val="Body Text Right"/>
    <w:basedOn w:val="BodyText"/>
    <w:rsid w:val="006D28E8"/>
    <w:pPr>
      <w:spacing w:before="0" w:after="0"/>
      <w:jc w:val="right"/>
    </w:pPr>
  </w:style>
  <w:style w:type="paragraph" w:styleId="Index3">
    <w:name w:val="index 3"/>
    <w:basedOn w:val="ListNumber2"/>
    <w:next w:val="Normal"/>
    <w:semiHidden/>
    <w:rsid w:val="006D28E8"/>
    <w:pPr>
      <w:numPr>
        <w:numId w:val="0"/>
      </w:numPr>
      <w:tabs>
        <w:tab w:val="right" w:leader="dot" w:pos="4176"/>
      </w:tabs>
    </w:pPr>
  </w:style>
  <w:style w:type="paragraph" w:styleId="ListNumber2">
    <w:name w:val="List Number 2"/>
    <w:basedOn w:val="List2"/>
    <w:rsid w:val="006D28E8"/>
    <w:pPr>
      <w:numPr>
        <w:numId w:val="8"/>
      </w:numPr>
      <w:tabs>
        <w:tab w:val="clear" w:pos="1060"/>
      </w:tabs>
    </w:pPr>
  </w:style>
  <w:style w:type="paragraph" w:customStyle="1" w:styleId="MarginNote">
    <w:name w:val="Margin Note"/>
    <w:basedOn w:val="BodyText"/>
    <w:rsid w:val="006D2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8E8"/>
    <w:rPr>
      <w:sz w:val="32"/>
    </w:rPr>
  </w:style>
  <w:style w:type="paragraph" w:customStyle="1" w:styleId="HeadingProcedure">
    <w:name w:val="Heading Procedure"/>
    <w:basedOn w:val="HeadingBase"/>
    <w:next w:val="Normal"/>
    <w:rsid w:val="006D28E8"/>
    <w:pPr>
      <w:tabs>
        <w:tab w:val="left" w:pos="0"/>
      </w:tabs>
      <w:spacing w:before="120" w:after="60"/>
    </w:pPr>
    <w:rPr>
      <w:i/>
      <w:color w:val="918585"/>
      <w:sz w:val="22"/>
    </w:rPr>
  </w:style>
  <w:style w:type="paragraph" w:customStyle="1" w:styleId="TableBodyText">
    <w:name w:val="Table Body Text"/>
    <w:basedOn w:val="BodyText"/>
    <w:rsid w:val="006D28E8"/>
    <w:pPr>
      <w:spacing w:before="60" w:after="60"/>
    </w:pPr>
  </w:style>
  <w:style w:type="paragraph" w:styleId="ListContinue">
    <w:name w:val="List Continue"/>
    <w:basedOn w:val="List"/>
    <w:rsid w:val="006D28E8"/>
    <w:pPr>
      <w:ind w:firstLine="0"/>
    </w:pPr>
  </w:style>
  <w:style w:type="paragraph" w:customStyle="1" w:styleId="ListNote">
    <w:name w:val="List Note"/>
    <w:basedOn w:val="List"/>
    <w:rsid w:val="006D28E8"/>
    <w:pPr>
      <w:pBdr>
        <w:top w:val="single" w:sz="6" w:space="2" w:color="918585"/>
        <w:bottom w:val="single" w:sz="6" w:space="2" w:color="918585"/>
      </w:pBdr>
      <w:tabs>
        <w:tab w:val="left" w:pos="1021"/>
      </w:tabs>
      <w:ind w:firstLine="0"/>
    </w:pPr>
  </w:style>
  <w:style w:type="paragraph" w:customStyle="1" w:styleId="Warning">
    <w:name w:val="Warning"/>
    <w:basedOn w:val="BodyText"/>
    <w:rsid w:val="006D28E8"/>
    <w:pPr>
      <w:shd w:val="clear" w:color="auto" w:fill="D9D9D9"/>
      <w:tabs>
        <w:tab w:val="left" w:pos="992"/>
      </w:tabs>
      <w:ind w:left="119" w:right="119"/>
    </w:pPr>
    <w:rPr>
      <w:sz w:val="20"/>
    </w:rPr>
  </w:style>
  <w:style w:type="paragraph" w:customStyle="1" w:styleId="MarginIcons">
    <w:name w:val="Margin Icons"/>
    <w:basedOn w:val="BodyText"/>
    <w:rsid w:val="006D2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8E8"/>
    <w:rPr>
      <w:rFonts w:ascii="Courier New" w:hAnsi="Courier New"/>
    </w:rPr>
  </w:style>
  <w:style w:type="paragraph" w:customStyle="1" w:styleId="NoteBullet">
    <w:name w:val="Note Bullet"/>
    <w:basedOn w:val="Note"/>
    <w:rsid w:val="006D28E8"/>
    <w:pPr>
      <w:tabs>
        <w:tab w:val="clear" w:pos="680"/>
      </w:tabs>
      <w:spacing w:before="60" w:after="60"/>
    </w:pPr>
  </w:style>
  <w:style w:type="paragraph" w:customStyle="1" w:styleId="SubHeading2">
    <w:name w:val="SubHeading2"/>
    <w:basedOn w:val="HeadingBase"/>
    <w:rsid w:val="006D28E8"/>
    <w:pPr>
      <w:spacing w:before="240" w:after="60"/>
    </w:pPr>
    <w:rPr>
      <w:sz w:val="20"/>
    </w:rPr>
  </w:style>
  <w:style w:type="paragraph" w:customStyle="1" w:styleId="SubHeading1">
    <w:name w:val="SubHeading1"/>
    <w:basedOn w:val="HeadingBase"/>
    <w:rsid w:val="006D28E8"/>
    <w:pPr>
      <w:spacing w:before="240" w:after="60"/>
    </w:pPr>
    <w:rPr>
      <w:color w:val="918585"/>
      <w:sz w:val="22"/>
    </w:rPr>
  </w:style>
  <w:style w:type="paragraph" w:customStyle="1" w:styleId="SideHeading">
    <w:name w:val="Side Heading"/>
    <w:basedOn w:val="HeadingBase"/>
    <w:rsid w:val="006D2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8E8"/>
    <w:pPr>
      <w:numPr>
        <w:numId w:val="9"/>
      </w:numPr>
    </w:pPr>
  </w:style>
  <w:style w:type="paragraph" w:styleId="PlainText">
    <w:name w:val="Plain Text"/>
    <w:basedOn w:val="Normal"/>
    <w:link w:val="PlainTextChar"/>
    <w:rsid w:val="006D28E8"/>
    <w:rPr>
      <w:sz w:val="20"/>
    </w:rPr>
  </w:style>
  <w:style w:type="character" w:customStyle="1" w:styleId="PlainTextChar">
    <w:name w:val="Plain Text Char"/>
    <w:basedOn w:val="DefaultParagraphFont"/>
    <w:link w:val="PlainText"/>
    <w:rsid w:val="006D28E8"/>
    <w:rPr>
      <w:rFonts w:ascii="Courier New" w:eastAsia="Times New Roman" w:hAnsi="Courier New" w:cs="Times New Roman"/>
      <w:sz w:val="20"/>
      <w:szCs w:val="20"/>
      <w:lang w:eastAsia="en-US"/>
    </w:rPr>
  </w:style>
  <w:style w:type="character" w:customStyle="1" w:styleId="MenuOption">
    <w:name w:val="Menu Option"/>
    <w:basedOn w:val="DefaultParagraphFont"/>
    <w:rsid w:val="006D28E8"/>
    <w:rPr>
      <w:b/>
      <w:smallCaps/>
    </w:rPr>
  </w:style>
  <w:style w:type="paragraph" w:customStyle="1" w:styleId="TableListNumber">
    <w:name w:val="Table List Number"/>
    <w:basedOn w:val="ListNumber"/>
    <w:rsid w:val="006D28E8"/>
    <w:pPr>
      <w:numPr>
        <w:numId w:val="0"/>
      </w:numPr>
    </w:pPr>
  </w:style>
  <w:style w:type="paragraph" w:styleId="TOC4">
    <w:name w:val="toc 4"/>
    <w:basedOn w:val="TOCBase"/>
    <w:next w:val="Normal"/>
    <w:semiHidden/>
    <w:rsid w:val="006D28E8"/>
    <w:pPr>
      <w:tabs>
        <w:tab w:val="right" w:leader="dot" w:pos="9071"/>
      </w:tabs>
      <w:ind w:left="1701"/>
    </w:pPr>
  </w:style>
  <w:style w:type="paragraph" w:customStyle="1" w:styleId="ListAlpha">
    <w:name w:val="List Alpha"/>
    <w:basedOn w:val="List"/>
    <w:rsid w:val="006D28E8"/>
    <w:pPr>
      <w:numPr>
        <w:numId w:val="7"/>
      </w:numPr>
    </w:pPr>
  </w:style>
  <w:style w:type="paragraph" w:customStyle="1" w:styleId="ListAlpha2">
    <w:name w:val="List Alpha 2"/>
    <w:basedOn w:val="List2"/>
    <w:rsid w:val="006D28E8"/>
    <w:pPr>
      <w:numPr>
        <w:numId w:val="6"/>
      </w:numPr>
    </w:pPr>
  </w:style>
  <w:style w:type="paragraph" w:styleId="List2">
    <w:name w:val="List 2"/>
    <w:basedOn w:val="BodyText"/>
    <w:rsid w:val="006D28E8"/>
    <w:pPr>
      <w:tabs>
        <w:tab w:val="left" w:pos="680"/>
      </w:tabs>
      <w:spacing w:before="60" w:after="60"/>
      <w:ind w:left="680" w:hanging="340"/>
    </w:pPr>
  </w:style>
  <w:style w:type="paragraph" w:styleId="List3">
    <w:name w:val="List 3"/>
    <w:basedOn w:val="BodyText"/>
    <w:rsid w:val="006D28E8"/>
    <w:pPr>
      <w:tabs>
        <w:tab w:val="left" w:pos="1021"/>
      </w:tabs>
      <w:spacing w:before="60" w:after="60"/>
      <w:ind w:left="1020" w:hanging="340"/>
    </w:pPr>
  </w:style>
  <w:style w:type="paragraph" w:styleId="List4">
    <w:name w:val="List 4"/>
    <w:basedOn w:val="BodyText"/>
    <w:rsid w:val="006D28E8"/>
    <w:pPr>
      <w:tabs>
        <w:tab w:val="left" w:pos="1361"/>
      </w:tabs>
      <w:spacing w:before="60" w:after="60"/>
      <w:ind w:left="1361" w:hanging="340"/>
    </w:pPr>
  </w:style>
  <w:style w:type="paragraph" w:styleId="List5">
    <w:name w:val="List 5"/>
    <w:basedOn w:val="BodyText"/>
    <w:rsid w:val="006D28E8"/>
    <w:pPr>
      <w:tabs>
        <w:tab w:val="left" w:pos="1701"/>
      </w:tabs>
      <w:spacing w:before="60" w:after="60"/>
      <w:ind w:left="1701" w:hanging="340"/>
    </w:pPr>
  </w:style>
  <w:style w:type="paragraph" w:styleId="ListBullet3">
    <w:name w:val="List Bullet 3"/>
    <w:basedOn w:val="List3"/>
    <w:rsid w:val="006D28E8"/>
    <w:pPr>
      <w:numPr>
        <w:numId w:val="12"/>
      </w:numPr>
      <w:tabs>
        <w:tab w:val="clear" w:pos="1021"/>
      </w:tabs>
      <w:ind w:left="1037" w:hanging="357"/>
    </w:pPr>
  </w:style>
  <w:style w:type="paragraph" w:styleId="ListBullet4">
    <w:name w:val="List Bullet 4"/>
    <w:basedOn w:val="List4"/>
    <w:rsid w:val="006D28E8"/>
    <w:pPr>
      <w:numPr>
        <w:numId w:val="1"/>
      </w:numPr>
      <w:tabs>
        <w:tab w:val="clear" w:pos="1361"/>
      </w:tabs>
    </w:pPr>
  </w:style>
  <w:style w:type="paragraph" w:styleId="ListBullet5">
    <w:name w:val="List Bullet 5"/>
    <w:basedOn w:val="List5"/>
    <w:rsid w:val="006D28E8"/>
    <w:pPr>
      <w:numPr>
        <w:numId w:val="2"/>
      </w:numPr>
    </w:pPr>
  </w:style>
  <w:style w:type="paragraph" w:styleId="ListContinue2">
    <w:name w:val="List Continue 2"/>
    <w:basedOn w:val="List2"/>
    <w:rsid w:val="006D28E8"/>
    <w:pPr>
      <w:ind w:firstLine="0"/>
    </w:pPr>
  </w:style>
  <w:style w:type="paragraph" w:styleId="ListContinue3">
    <w:name w:val="List Continue 3"/>
    <w:basedOn w:val="List3"/>
    <w:rsid w:val="006D28E8"/>
    <w:pPr>
      <w:ind w:left="1021" w:firstLine="0"/>
    </w:pPr>
  </w:style>
  <w:style w:type="paragraph" w:styleId="ListContinue4">
    <w:name w:val="List Continue 4"/>
    <w:basedOn w:val="List4"/>
    <w:rsid w:val="006D28E8"/>
    <w:pPr>
      <w:ind w:firstLine="0"/>
    </w:pPr>
  </w:style>
  <w:style w:type="paragraph" w:styleId="ListContinue5">
    <w:name w:val="List Continue 5"/>
    <w:basedOn w:val="List5"/>
    <w:rsid w:val="006D28E8"/>
    <w:pPr>
      <w:ind w:firstLine="0"/>
    </w:pPr>
  </w:style>
  <w:style w:type="paragraph" w:styleId="ListNumber3">
    <w:name w:val="List Number 3"/>
    <w:basedOn w:val="List3"/>
    <w:rsid w:val="006D28E8"/>
    <w:pPr>
      <w:numPr>
        <w:numId w:val="3"/>
      </w:numPr>
    </w:pPr>
  </w:style>
  <w:style w:type="paragraph" w:styleId="ListNumber4">
    <w:name w:val="List Number 4"/>
    <w:basedOn w:val="List4"/>
    <w:rsid w:val="006D28E8"/>
    <w:pPr>
      <w:numPr>
        <w:numId w:val="4"/>
      </w:numPr>
    </w:pPr>
  </w:style>
  <w:style w:type="paragraph" w:styleId="ListNumber5">
    <w:name w:val="List Number 5"/>
    <w:basedOn w:val="List5"/>
    <w:rsid w:val="006D28E8"/>
    <w:pPr>
      <w:numPr>
        <w:numId w:val="5"/>
      </w:numPr>
    </w:pPr>
  </w:style>
  <w:style w:type="paragraph" w:styleId="BlockText">
    <w:name w:val="Block Text"/>
    <w:basedOn w:val="Normal"/>
    <w:rsid w:val="006D28E8"/>
    <w:pPr>
      <w:spacing w:after="120"/>
      <w:ind w:left="1440" w:right="1440"/>
    </w:pPr>
  </w:style>
  <w:style w:type="character" w:customStyle="1" w:styleId="Subscript">
    <w:name w:val="Subscript"/>
    <w:basedOn w:val="DefaultParagraphFont"/>
    <w:rsid w:val="006D28E8"/>
    <w:rPr>
      <w:sz w:val="16"/>
      <w:vertAlign w:val="subscript"/>
    </w:rPr>
  </w:style>
  <w:style w:type="character" w:customStyle="1" w:styleId="Superscript">
    <w:name w:val="Superscript"/>
    <w:basedOn w:val="DefaultParagraphFont"/>
    <w:rsid w:val="006D28E8"/>
    <w:rPr>
      <w:sz w:val="16"/>
      <w:vertAlign w:val="superscript"/>
    </w:rPr>
  </w:style>
  <w:style w:type="character" w:customStyle="1" w:styleId="Symbols">
    <w:name w:val="Symbols"/>
    <w:basedOn w:val="DefaultParagraphFont"/>
    <w:rsid w:val="006D28E8"/>
    <w:rPr>
      <w:rFonts w:ascii="Symbol" w:hAnsi="Symbol"/>
    </w:rPr>
  </w:style>
  <w:style w:type="character" w:customStyle="1" w:styleId="MenuOptions">
    <w:name w:val="Menu Options"/>
    <w:basedOn w:val="DefaultParagraphFont"/>
    <w:rsid w:val="006D28E8"/>
    <w:rPr>
      <w:rFonts w:ascii="Arial Narrow" w:hAnsi="Arial Narrow"/>
      <w:smallCaps/>
    </w:rPr>
  </w:style>
  <w:style w:type="character" w:customStyle="1" w:styleId="Buttons">
    <w:name w:val="Buttons"/>
    <w:basedOn w:val="DefaultParagraphFont"/>
    <w:rsid w:val="006D28E8"/>
    <w:rPr>
      <w:b/>
    </w:rPr>
  </w:style>
  <w:style w:type="character" w:customStyle="1" w:styleId="Underlined">
    <w:name w:val="Underlined"/>
    <w:basedOn w:val="DefaultParagraphFont"/>
    <w:rsid w:val="006D28E8"/>
    <w:rPr>
      <w:u w:val="single"/>
    </w:rPr>
  </w:style>
  <w:style w:type="paragraph" w:customStyle="1" w:styleId="TableBodyTextRight">
    <w:name w:val="Table Body Text Right"/>
    <w:basedOn w:val="TableBodyText"/>
    <w:rsid w:val="006D28E8"/>
    <w:pPr>
      <w:widowControl w:val="0"/>
      <w:autoSpaceDE w:val="0"/>
      <w:autoSpaceDN w:val="0"/>
      <w:adjustRightInd w:val="0"/>
      <w:jc w:val="right"/>
    </w:pPr>
    <w:rPr>
      <w:rFonts w:cs="Arial"/>
      <w:szCs w:val="18"/>
    </w:rPr>
  </w:style>
  <w:style w:type="paragraph" w:customStyle="1" w:styleId="CopyrightText">
    <w:name w:val="Copyright Text"/>
    <w:basedOn w:val="BodyText"/>
    <w:rsid w:val="006D28E8"/>
    <w:rPr>
      <w:sz w:val="18"/>
    </w:rPr>
  </w:style>
  <w:style w:type="paragraph" w:customStyle="1" w:styleId="BodySmallRight">
    <w:name w:val="Body Small Right"/>
    <w:basedOn w:val="BodyTextRight"/>
    <w:rsid w:val="006D28E8"/>
    <w:rPr>
      <w:sz w:val="18"/>
      <w:szCs w:val="18"/>
    </w:rPr>
  </w:style>
  <w:style w:type="paragraph" w:customStyle="1" w:styleId="MarginEdition">
    <w:name w:val="Margin Edition"/>
    <w:basedOn w:val="MarginNote"/>
    <w:rsid w:val="006D28E8"/>
    <w:pPr>
      <w:spacing w:before="0" w:after="0"/>
    </w:pPr>
    <w:rPr>
      <w:rFonts w:ascii="Times New Roman" w:hAnsi="Times New Roman"/>
      <w:color w:val="999999"/>
    </w:rPr>
  </w:style>
  <w:style w:type="paragraph" w:customStyle="1" w:styleId="Spacer">
    <w:name w:val="Spacer"/>
    <w:basedOn w:val="Normal"/>
    <w:rsid w:val="006D28E8"/>
    <w:rPr>
      <w:sz w:val="2"/>
      <w:szCs w:val="2"/>
    </w:rPr>
  </w:style>
  <w:style w:type="character" w:customStyle="1" w:styleId="Small">
    <w:name w:val="Small"/>
    <w:basedOn w:val="DefaultParagraphFont"/>
    <w:rsid w:val="006D28E8"/>
    <w:rPr>
      <w:sz w:val="16"/>
    </w:rPr>
  </w:style>
  <w:style w:type="paragraph" w:customStyle="1" w:styleId="WideTable">
    <w:name w:val="Wide Table"/>
    <w:basedOn w:val="Normal"/>
    <w:rsid w:val="006D28E8"/>
    <w:pPr>
      <w:ind w:left="-1418"/>
    </w:pPr>
    <w:rPr>
      <w:sz w:val="2"/>
      <w:szCs w:val="2"/>
    </w:rPr>
  </w:style>
  <w:style w:type="character" w:styleId="PageNumber">
    <w:name w:val="page number"/>
    <w:basedOn w:val="DefaultParagraphFont"/>
    <w:rsid w:val="006D28E8"/>
  </w:style>
  <w:style w:type="paragraph" w:styleId="Quote">
    <w:name w:val="Quote"/>
    <w:basedOn w:val="Heading1"/>
    <w:link w:val="QuoteChar"/>
    <w:qFormat/>
    <w:rsid w:val="006D28E8"/>
    <w:rPr>
      <w:b w:val="0"/>
      <w:sz w:val="72"/>
      <w:szCs w:val="72"/>
      <w:lang w:val="en-NZ"/>
    </w:rPr>
  </w:style>
  <w:style w:type="character" w:customStyle="1" w:styleId="QuoteChar">
    <w:name w:val="Quote Char"/>
    <w:basedOn w:val="DefaultParagraphFont"/>
    <w:link w:val="Quote"/>
    <w:rsid w:val="006D2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8E8"/>
    <w:pPr>
      <w:pageBreakBefore/>
    </w:pPr>
  </w:style>
  <w:style w:type="paragraph" w:customStyle="1" w:styleId="Border">
    <w:name w:val="Border"/>
    <w:basedOn w:val="Normal"/>
    <w:qFormat/>
    <w:rsid w:val="006D2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8E8"/>
    <w:rPr>
      <w:b/>
      <w:bCs/>
      <w:i/>
      <w:iCs/>
      <w:color w:val="auto"/>
    </w:rPr>
  </w:style>
  <w:style w:type="paragraph" w:styleId="IntenseQuote">
    <w:name w:val="Intense Quote"/>
    <w:basedOn w:val="Normal"/>
    <w:next w:val="Normal"/>
    <w:link w:val="IntenseQuoteChar"/>
    <w:uiPriority w:val="30"/>
    <w:qFormat/>
    <w:rsid w:val="006D2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8E8"/>
    <w:rPr>
      <w:smallCaps/>
      <w:color w:val="auto"/>
      <w:u w:val="single"/>
    </w:rPr>
  </w:style>
  <w:style w:type="character" w:styleId="IntenseReference">
    <w:name w:val="Intense Reference"/>
    <w:basedOn w:val="DefaultParagraphFont"/>
    <w:uiPriority w:val="32"/>
    <w:qFormat/>
    <w:rsid w:val="006D28E8"/>
    <w:rPr>
      <w:b/>
      <w:bCs/>
      <w:smallCaps/>
      <w:color w:val="auto"/>
      <w:spacing w:val="5"/>
      <w:u w:val="single"/>
    </w:rPr>
  </w:style>
  <w:style w:type="paragraph" w:customStyle="1" w:styleId="2ColumnHeading">
    <w:name w:val="2Column Heading"/>
    <w:basedOn w:val="BodyText"/>
    <w:qFormat/>
    <w:rsid w:val="006D28E8"/>
    <w:pPr>
      <w:spacing w:after="60"/>
      <w:ind w:left="-2268"/>
    </w:pPr>
    <w:rPr>
      <w:b/>
    </w:rPr>
  </w:style>
  <w:style w:type="paragraph" w:customStyle="1" w:styleId="Heading1TOC">
    <w:name w:val="Heading1 TOC"/>
    <w:basedOn w:val="Normal"/>
    <w:qFormat/>
    <w:rsid w:val="006D28E8"/>
    <w:pPr>
      <w:spacing w:before="240" w:after="120"/>
    </w:pPr>
    <w:rPr>
      <w:rFonts w:ascii="Times New Roman" w:hAnsi="Times New Roman"/>
      <w:b/>
      <w:sz w:val="32"/>
    </w:rPr>
  </w:style>
  <w:style w:type="paragraph" w:customStyle="1" w:styleId="Heading2TOC">
    <w:name w:val="Heading2 TOC"/>
    <w:basedOn w:val="Normal"/>
    <w:qFormat/>
    <w:rsid w:val="006D28E8"/>
    <w:pPr>
      <w:spacing w:before="240" w:after="60"/>
    </w:pPr>
    <w:rPr>
      <w:rFonts w:ascii="Times New Roman" w:hAnsi="Times New Roman"/>
      <w:b/>
      <w:sz w:val="28"/>
    </w:rPr>
  </w:style>
  <w:style w:type="character" w:customStyle="1" w:styleId="Underline">
    <w:name w:val="Underline"/>
    <w:basedOn w:val="DefaultParagraphFont"/>
    <w:qFormat/>
    <w:rsid w:val="006D28E8"/>
    <w:rPr>
      <w:u w:val="single"/>
    </w:rPr>
  </w:style>
  <w:style w:type="character" w:customStyle="1" w:styleId="BoldandItalics">
    <w:name w:val="Bold and Italics"/>
    <w:qFormat/>
    <w:rsid w:val="006D28E8"/>
    <w:rPr>
      <w:b/>
      <w:i/>
      <w:u w:val="none"/>
    </w:rPr>
  </w:style>
  <w:style w:type="paragraph" w:styleId="BalloonText">
    <w:name w:val="Balloon Text"/>
    <w:basedOn w:val="Normal"/>
    <w:link w:val="BalloonTextChar"/>
    <w:rsid w:val="006D28E8"/>
    <w:rPr>
      <w:rFonts w:ascii="Tahoma" w:hAnsi="Tahoma" w:cs="Tahoma"/>
      <w:sz w:val="16"/>
      <w:szCs w:val="16"/>
    </w:rPr>
  </w:style>
  <w:style w:type="character" w:customStyle="1" w:styleId="BalloonTextChar">
    <w:name w:val="Balloon Text Char"/>
    <w:basedOn w:val="DefaultParagraphFont"/>
    <w:link w:val="BalloonText"/>
    <w:rsid w:val="006D2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8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8E8"/>
    <w:rPr>
      <w:b/>
      <w:color w:val="660033"/>
      <w:spacing w:val="0"/>
    </w:rPr>
  </w:style>
  <w:style w:type="paragraph" w:customStyle="1" w:styleId="Nameditemlist">
    <w:name w:val="Named item list"/>
    <w:basedOn w:val="BodyText"/>
    <w:qFormat/>
    <w:rsid w:val="006D28E8"/>
    <w:pPr>
      <w:tabs>
        <w:tab w:val="left" w:pos="2835"/>
      </w:tabs>
      <w:ind w:left="2835" w:hanging="2835"/>
    </w:pPr>
  </w:style>
  <w:style w:type="paragraph" w:customStyle="1" w:styleId="BodyTextnopadding">
    <w:name w:val="Body Text no padding"/>
    <w:basedOn w:val="BodyText"/>
    <w:qFormat/>
    <w:rsid w:val="006D28E8"/>
    <w:pPr>
      <w:spacing w:before="0" w:after="0"/>
    </w:pPr>
  </w:style>
  <w:style w:type="paragraph" w:customStyle="1" w:styleId="BodyTextBold">
    <w:name w:val="Body Text Bold"/>
    <w:basedOn w:val="BodyText"/>
    <w:qFormat/>
    <w:rsid w:val="006D28E8"/>
    <w:rPr>
      <w:b/>
    </w:rPr>
  </w:style>
  <w:style w:type="character" w:styleId="Hyperlink">
    <w:name w:val="Hyperlink"/>
    <w:basedOn w:val="DefaultParagraphFont"/>
    <w:uiPriority w:val="99"/>
    <w:unhideWhenUsed/>
    <w:rsid w:val="004C6B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Words>
  <Characters>3998</Characters>
  <Application>Microsoft Office Word</Application>
  <DocSecurity>0</DocSecurity>
  <Lines>181</Lines>
  <Paragraphs>89</Paragraphs>
  <ScaleCrop>false</ScaleCrop>
  <Company>Author-it Software Corporation Ltd.</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PUAEQU002 Conduct maintenance and repair of firefighting pumps</dc:title>
  <dc:subject>Approved</dc:subject>
  <dc:creator>Public Skills Australia</dc:creator>
  <cp:keywords>Release: 1</cp:keywords>
  <dc:description>Review Date: 12 April 2008</dc:description>
  <cp:lastModifiedBy>HSD_TPCMSd.prod</cp:lastModifiedBy>
  <cp:revision>3</cp:revision>
  <dcterms:created xsi:type="dcterms:W3CDTF">2025-05-12T00:04:00Z</dcterms:created>
  <dcterms:modified xsi:type="dcterms:W3CDTF">2025-05-12T00:04:00Z</dcterms:modified>
</cp:coreProperties>
</file>