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B20" w:rsidP="00AF5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PUAEQU002 Conduct maintenance and repair of firefighting pumps</w:t>
      </w:r>
      <w:r>
        <w:fldChar w:fldCharType="end"/>
      </w:r>
    </w:p>
    <w:p w:rsidR="00AF5B20" w:rsidP="00AF5B20">
      <w:pPr>
        <w:pStyle w:val="Version"/>
        <w:sectPr w:rsidSect="00594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278" w:rsidP="00594278">
      <w:pPr>
        <w:pStyle w:val="SuperHeading"/>
      </w:pPr>
      <w:r w:rsidRPr="00594278">
        <w:t>Assessment Requirements for PUAEQU002 Conduct maintenance and repair of firefighting pumps</w:t>
      </w:r>
    </w:p>
    <w:p w:rsidR="00000000" w:rsidRPr="00594278" w:rsidP="00594278">
      <w:pPr>
        <w:pStyle w:val="Heading1"/>
      </w:pPr>
      <w:bookmarkStart w:id="1" w:name="O_1299195"/>
      <w:bookmarkEnd w:id="1"/>
      <w:r w:rsidRPr="005942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78" w:rsidP="00594278">
            <w:pPr>
              <w:pStyle w:val="BodyText"/>
            </w:pPr>
            <w:r w:rsidRPr="00594278">
              <w:rPr>
                <w:rStyle w:val="SpecialBold"/>
              </w:rPr>
              <w:t>Release 1.</w:t>
            </w:r>
            <w:r w:rsidRPr="00594278">
              <w:t xml:space="preserve"> This is the first release of this unit of competency in the PUA Public Safety Training Package.</w:t>
            </w:r>
          </w:p>
        </w:tc>
      </w:tr>
    </w:tbl>
    <w:p w:rsidR="00AF5B20" w:rsidP="00594278">
      <w:pPr>
        <w:pStyle w:val="NoPaddingFontSize1"/>
      </w:pPr>
    </w:p>
    <w:p w:rsidR="00AF5B20" w:rsidP="00594278">
      <w:pPr>
        <w:pStyle w:val="NoPaddingFontSize1"/>
      </w:pPr>
    </w:p>
    <w:p w:rsidR="00000000" w:rsidRPr="00594278" w:rsidP="00594278">
      <w:pPr>
        <w:pStyle w:val="Heading1"/>
      </w:pPr>
      <w:bookmarkStart w:id="2" w:name="O_1299198"/>
      <w:bookmarkEnd w:id="2"/>
      <w:r w:rsidRPr="005942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78">
            <w:pPr>
              <w:pStyle w:val="BodyText"/>
              <w:rPr>
                <w:lang w:val="en-NZ"/>
              </w:rPr>
            </w:pPr>
            <w:r w:rsidRPr="00594278">
              <w:t xml:space="preserve">Evidence required to demonstrate competence in this unit must be relevant to and satisfy all the requirements of the elements and performance criteria and includes: </w:t>
            </w:r>
          </w:p>
        </w:tc>
      </w:tr>
      <w:tr w:rsidTr="00594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78" w:rsidP="00594278">
            <w:pPr>
              <w:pStyle w:val="ListBullet"/>
            </w:pPr>
            <w:r w:rsidRPr="00594278">
              <w:t>applying Work, Health and Safety (WHS) / Occupational Heal</w:t>
            </w:r>
            <w:r w:rsidRPr="00594278">
              <w:t>th and Safety (OHS) organisational requirements</w:t>
            </w:r>
          </w:p>
          <w:p w:rsidR="00000000" w:rsidRPr="00594278" w:rsidP="00594278">
            <w:pPr>
              <w:pStyle w:val="ListBullet"/>
            </w:pPr>
            <w:r w:rsidRPr="00594278">
              <w:t>diagnosing and repairing a minimum of two faults, one of which includes a foam related fault</w:t>
            </w:r>
          </w:p>
          <w:p w:rsidR="00000000" w:rsidRPr="00594278" w:rsidP="00594278">
            <w:pPr>
              <w:pStyle w:val="ListBullet"/>
            </w:pPr>
            <w:r w:rsidRPr="00594278">
              <w:t>implementing organisational procedures</w:t>
            </w:r>
          </w:p>
          <w:p w:rsidR="00000000" w:rsidRPr="00594278" w:rsidP="00594278">
            <w:pPr>
              <w:pStyle w:val="ListBullet"/>
            </w:pPr>
            <w:r w:rsidRPr="00594278">
              <w:t>operating pump for diagnostic and testing purposes including:</w:t>
            </w:r>
          </w:p>
          <w:p w:rsidR="00000000" w:rsidRPr="00594278" w:rsidP="00594278">
            <w:pPr>
              <w:pStyle w:val="ListBullet2"/>
            </w:pPr>
            <w:r w:rsidRPr="00594278">
              <w:t>engaging pump</w:t>
            </w:r>
          </w:p>
          <w:p w:rsidR="00000000" w:rsidRPr="00594278" w:rsidP="00594278">
            <w:pPr>
              <w:pStyle w:val="ListBullet2"/>
            </w:pPr>
            <w:r w:rsidRPr="00594278">
              <w:t>maintaining appropriate pressure</w:t>
            </w:r>
          </w:p>
          <w:p w:rsidR="00000000" w:rsidRPr="00594278" w:rsidP="00594278">
            <w:pPr>
              <w:pStyle w:val="ListBullet2"/>
            </w:pPr>
            <w:r w:rsidRPr="00594278">
              <w:t>troubleshooting problems</w:t>
            </w:r>
          </w:p>
          <w:p w:rsidR="00000000" w:rsidRPr="00594278" w:rsidP="00594278">
            <w:pPr>
              <w:pStyle w:val="ListBullet2"/>
            </w:pPr>
            <w:r w:rsidRPr="00594278">
              <w:t>switching between water supply sources</w:t>
            </w:r>
          </w:p>
          <w:p w:rsidR="00000000" w:rsidRPr="00594278" w:rsidP="00594278">
            <w:pPr>
              <w:pStyle w:val="ListBullet2"/>
            </w:pPr>
            <w:r w:rsidRPr="00594278">
              <w:t>using ancillary equipment to support operations in a controlled environment</w:t>
            </w:r>
          </w:p>
          <w:p w:rsidR="00000000" w:rsidRPr="00594278" w:rsidP="00594278">
            <w:pPr>
              <w:pStyle w:val="ListBullet"/>
            </w:pPr>
            <w:r w:rsidRPr="00594278">
              <w:t>undertaking three different types of repair activities on pumps used for firefigh</w:t>
            </w:r>
            <w:r w:rsidRPr="00594278">
              <w:t>ting operations</w:t>
            </w:r>
          </w:p>
        </w:tc>
      </w:tr>
    </w:tbl>
    <w:p w:rsidR="00000000" w:rsidRPr="00594278" w:rsidP="00594278">
      <w:pPr>
        <w:pStyle w:val="NoPaddingFontSize1"/>
      </w:pPr>
    </w:p>
    <w:p w:rsidR="00000000" w:rsidRPr="00594278" w:rsidP="00594278">
      <w:pPr>
        <w:pStyle w:val="AllowPageBreak"/>
      </w:pPr>
    </w:p>
    <w:p w:rsidR="00000000" w:rsidRPr="00594278" w:rsidP="00594278">
      <w:pPr>
        <w:pStyle w:val="Heading1"/>
      </w:pPr>
      <w:bookmarkStart w:id="3" w:name="O_1299197"/>
      <w:bookmarkEnd w:id="3"/>
      <w:r w:rsidRPr="005942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78">
            <w:pPr>
              <w:pStyle w:val="BodyText"/>
              <w:rPr>
                <w:lang w:val="en-NZ"/>
              </w:rPr>
            </w:pPr>
            <w:r w:rsidRPr="00594278">
              <w:t xml:space="preserve">Evidence required to demonstrate competence in this unit must be relevant to and satisfy all the requirements of the elements, performance criteria and includes knowledge of: </w:t>
            </w:r>
          </w:p>
        </w:tc>
      </w:tr>
      <w:tr w:rsidTr="00594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78" w:rsidP="00594278">
            <w:pPr>
              <w:pStyle w:val="ListBullet"/>
            </w:pPr>
            <w:r w:rsidRPr="00594278">
              <w:t>diagnostic testing procedures for pumping systems, including:</w:t>
            </w:r>
          </w:p>
          <w:p w:rsidR="00000000" w:rsidRPr="00594278" w:rsidP="00594278">
            <w:pPr>
              <w:pStyle w:val="ListBullet2"/>
            </w:pPr>
            <w:r w:rsidRPr="00594278">
              <w:t>isolating faults, including internal and external leakage</w:t>
            </w:r>
          </w:p>
          <w:p w:rsidR="00000000" w:rsidRPr="00594278" w:rsidP="00594278">
            <w:pPr>
              <w:pStyle w:val="ListBullet2"/>
            </w:pPr>
            <w:r w:rsidRPr="00594278">
              <w:t>testing system for pressure, suction, and discharge</w:t>
            </w:r>
          </w:p>
          <w:p w:rsidR="00000000" w:rsidRPr="00594278" w:rsidP="00594278">
            <w:pPr>
              <w:pStyle w:val="ListBullet"/>
            </w:pPr>
            <w:r w:rsidRPr="00594278">
              <w:t>inspection and maintenance procedures for key pump components including:</w:t>
            </w:r>
          </w:p>
          <w:p w:rsidR="00000000" w:rsidRPr="00594278" w:rsidP="00594278">
            <w:pPr>
              <w:pStyle w:val="ListBullet2"/>
            </w:pPr>
            <w:r w:rsidRPr="00594278">
              <w:t>assembling pumping system and completing operational tests</w:t>
            </w:r>
          </w:p>
          <w:p w:rsidR="00000000" w:rsidRPr="00594278" w:rsidP="00594278">
            <w:pPr>
              <w:pStyle w:val="ListBullet2"/>
            </w:pPr>
            <w:r w:rsidRPr="00594278">
              <w:t>drive systems</w:t>
            </w:r>
          </w:p>
          <w:p w:rsidR="00000000" w:rsidRPr="00594278" w:rsidP="00594278">
            <w:pPr>
              <w:pStyle w:val="ListBullet2"/>
            </w:pPr>
            <w:r w:rsidRPr="00594278">
              <w:t>filters and strainers</w:t>
            </w:r>
          </w:p>
          <w:p w:rsidR="00000000" w:rsidRPr="00594278" w:rsidP="00594278">
            <w:pPr>
              <w:pStyle w:val="ListBullet2"/>
            </w:pPr>
            <w:r w:rsidRPr="00594278">
              <w:t>mechanical seals</w:t>
            </w:r>
          </w:p>
          <w:p w:rsidR="00000000" w:rsidRPr="00594278" w:rsidP="00594278">
            <w:pPr>
              <w:pStyle w:val="ListBullet2"/>
            </w:pPr>
            <w:r w:rsidRPr="00594278">
              <w:t>mounting brackets and frame</w:t>
            </w:r>
          </w:p>
          <w:p w:rsidR="00000000" w:rsidRPr="00594278" w:rsidP="00594278">
            <w:pPr>
              <w:pStyle w:val="ListBullet2"/>
            </w:pPr>
            <w:r w:rsidRPr="00594278">
              <w:t>overload devices</w:t>
            </w:r>
          </w:p>
          <w:p w:rsidR="00000000" w:rsidRPr="00594278" w:rsidP="00594278">
            <w:pPr>
              <w:pStyle w:val="ListBullet2"/>
            </w:pPr>
            <w:r w:rsidRPr="00594278">
              <w:t>plumbing, bellows, and elbows</w:t>
            </w:r>
          </w:p>
          <w:p w:rsidR="00000000" w:rsidRPr="00594278" w:rsidP="00594278">
            <w:pPr>
              <w:pStyle w:val="ListBullet"/>
            </w:pPr>
            <w:r w:rsidRPr="00594278">
              <w:t>methods to locate and interpret information required to diagnose and</w:t>
            </w:r>
            <w:r w:rsidRPr="00594278">
              <w:t xml:space="preserve"> repair pumping systems, </w:t>
            </w:r>
            <w:r w:rsidRPr="00594278">
              <w:t>including:</w:t>
            </w:r>
          </w:p>
          <w:p w:rsidR="00000000" w:rsidRPr="00594278" w:rsidP="00594278">
            <w:pPr>
              <w:pStyle w:val="ListBullet2"/>
            </w:pPr>
            <w:r w:rsidRPr="00594278">
              <w:t>manufacturer and workplace specifications and procedures or equivalent documentation</w:t>
            </w:r>
          </w:p>
          <w:p w:rsidR="00000000" w:rsidRPr="00594278" w:rsidP="00594278">
            <w:pPr>
              <w:pStyle w:val="ListBullet2"/>
            </w:pPr>
            <w:r w:rsidRPr="00594278">
              <w:t>post-repair testing and re-testing procedures for pumping systems</w:t>
            </w:r>
          </w:p>
          <w:p w:rsidR="00000000" w:rsidRPr="00594278" w:rsidP="00594278">
            <w:pPr>
              <w:pStyle w:val="ListBullet"/>
            </w:pPr>
            <w:r w:rsidRPr="00594278">
              <w:t>mounting and dismounting of a pump system from vehicle body</w:t>
            </w:r>
          </w:p>
          <w:p w:rsidR="00000000" w:rsidRPr="00594278" w:rsidP="00594278">
            <w:pPr>
              <w:pStyle w:val="ListBullet"/>
            </w:pPr>
            <w:r w:rsidRPr="00594278">
              <w:t>principles of water behaviour and associated risks with firefighting pumping system including:</w:t>
            </w:r>
          </w:p>
          <w:p w:rsidR="00000000" w:rsidRPr="00594278" w:rsidP="00594278">
            <w:pPr>
              <w:pStyle w:val="ListBullet2"/>
            </w:pPr>
            <w:r w:rsidRPr="00594278">
              <w:t>discharge and flow rates</w:t>
            </w:r>
          </w:p>
          <w:p w:rsidR="00000000" w:rsidRPr="00594278" w:rsidP="00594278">
            <w:pPr>
              <w:pStyle w:val="ListBullet2"/>
            </w:pPr>
            <w:r w:rsidRPr="00594278">
              <w:t>motive power</w:t>
            </w:r>
          </w:p>
          <w:p w:rsidR="00000000" w:rsidRPr="00594278" w:rsidP="00594278">
            <w:pPr>
              <w:pStyle w:val="ListBullet2"/>
            </w:pPr>
            <w:r w:rsidRPr="00594278">
              <w:t>operating principles of positive and non-positive displacement pumping systems and associated components</w:t>
            </w:r>
          </w:p>
          <w:p w:rsidR="00000000" w:rsidRPr="00594278" w:rsidP="00594278">
            <w:pPr>
              <w:pStyle w:val="ListBullet2"/>
            </w:pPr>
            <w:r w:rsidRPr="00594278">
              <w:t>principles of hyd</w:t>
            </w:r>
            <w:r w:rsidRPr="00594278">
              <w:t>raulic flow and pressure</w:t>
            </w:r>
          </w:p>
          <w:p w:rsidR="00000000" w:rsidRPr="00594278" w:rsidP="00594278">
            <w:pPr>
              <w:pStyle w:val="ListBullet2"/>
            </w:pPr>
            <w:r w:rsidRPr="00594278">
              <w:t>pump components and their operation</w:t>
            </w:r>
          </w:p>
          <w:p w:rsidR="00000000" w:rsidRPr="00594278" w:rsidP="00594278">
            <w:pPr>
              <w:pStyle w:val="ListBullet2"/>
            </w:pPr>
            <w:r w:rsidRPr="00594278">
              <w:t>pump gauges and controls</w:t>
            </w:r>
          </w:p>
          <w:p w:rsidR="00000000" w:rsidRPr="00594278" w:rsidP="00594278">
            <w:pPr>
              <w:pStyle w:val="ListBullet2"/>
            </w:pPr>
            <w:r w:rsidRPr="00594278">
              <w:t>static and reticulated water supply and their use in pumping operations</w:t>
            </w:r>
          </w:p>
          <w:p w:rsidR="00000000" w:rsidRPr="00594278" w:rsidP="00594278">
            <w:pPr>
              <w:pStyle w:val="ListBullet"/>
            </w:pPr>
            <w:r w:rsidRPr="00594278">
              <w:t xml:space="preserve">pumping systems and ancillary equipment commonly used in firefighting operations, including: </w:t>
            </w:r>
          </w:p>
          <w:p w:rsidR="00000000" w:rsidRPr="00594278" w:rsidP="00594278">
            <w:pPr>
              <w:pStyle w:val="ListBullet2"/>
            </w:pPr>
            <w:r w:rsidRPr="00594278">
              <w:t>co</w:t>
            </w:r>
            <w:r w:rsidRPr="00594278">
              <w:t>mplex pump configurations for draughting and delivery in firefighting operations</w:t>
            </w:r>
          </w:p>
          <w:p w:rsidR="00000000" w:rsidRPr="00594278" w:rsidP="00594278">
            <w:pPr>
              <w:pStyle w:val="ListBullet"/>
            </w:pPr>
            <w:r w:rsidRPr="00594278">
              <w:t>the unique components and operation behaviour of pumping systems and ancillary equipment, including:</w:t>
            </w:r>
          </w:p>
          <w:p w:rsidR="00000000" w:rsidRPr="00594278" w:rsidP="00594278">
            <w:pPr>
              <w:pStyle w:val="ListBullet2"/>
            </w:pPr>
            <w:r w:rsidRPr="00594278">
              <w:t>ancillary equipment used to support the delivery of water and foam</w:t>
            </w:r>
          </w:p>
          <w:p w:rsidR="00000000" w:rsidRPr="00594278" w:rsidP="00594278">
            <w:pPr>
              <w:pStyle w:val="ListBullet2"/>
            </w:pPr>
            <w:r w:rsidRPr="00594278">
              <w:t>cavitation</w:t>
            </w:r>
          </w:p>
          <w:p w:rsidR="00000000" w:rsidRPr="00594278" w:rsidP="00594278">
            <w:pPr>
              <w:pStyle w:val="ListBullet2"/>
            </w:pPr>
            <w:r w:rsidRPr="00594278">
              <w:t>power train for firefighting pumps including the relationship between vehicle engines and the pumping systems (direct couple, power take-off shaft, splitter box)</w:t>
            </w:r>
          </w:p>
          <w:p w:rsidR="00000000" w:rsidRPr="00594278" w:rsidP="00594278">
            <w:pPr>
              <w:pStyle w:val="ListBullet2"/>
            </w:pPr>
            <w:r w:rsidRPr="00594278">
              <w:t>types of primer and their use in pumping operations</w:t>
            </w:r>
          </w:p>
          <w:p w:rsidR="00000000" w:rsidRPr="00594278" w:rsidP="00594278">
            <w:pPr>
              <w:pStyle w:val="ListBullet"/>
            </w:pPr>
            <w:r w:rsidRPr="00594278">
              <w:t xml:space="preserve">Work, Health and Safety (WHS) </w:t>
            </w:r>
            <w:r w:rsidRPr="00594278">
              <w:t>/ Occupational Health and Safety (OHS) requirements relating to diagnosing and repairing pumping systems, including procedures for:</w:t>
            </w:r>
          </w:p>
          <w:p w:rsidR="00000000" w:rsidRPr="00594278" w:rsidP="00594278">
            <w:pPr>
              <w:pStyle w:val="ListBullet2"/>
            </w:pPr>
            <w:r w:rsidRPr="00594278">
              <w:t>environmental impacts and correct disposal of foam products</w:t>
            </w:r>
          </w:p>
          <w:p w:rsidR="00000000" w:rsidRPr="00594278" w:rsidP="00594278">
            <w:pPr>
              <w:pStyle w:val="ListBullet2"/>
            </w:pPr>
            <w:r w:rsidRPr="00594278">
              <w:t>starting and operating pumping systems</w:t>
            </w:r>
          </w:p>
          <w:p w:rsidR="00000000" w:rsidRPr="00594278" w:rsidP="00594278">
            <w:pPr>
              <w:pStyle w:val="ListBullet2"/>
            </w:pPr>
            <w:r w:rsidRPr="00594278">
              <w:t>working with exhaust fum</w:t>
            </w:r>
            <w:r w:rsidRPr="00594278">
              <w:t>e hazards</w:t>
            </w:r>
          </w:p>
        </w:tc>
      </w:tr>
    </w:tbl>
    <w:p w:rsidR="00000000" w:rsidRPr="00594278" w:rsidP="00594278">
      <w:pPr>
        <w:pStyle w:val="NoPaddingFontSize1"/>
      </w:pPr>
    </w:p>
    <w:p w:rsidR="00000000" w:rsidRPr="00594278" w:rsidP="00594278">
      <w:pPr>
        <w:pStyle w:val="AllowPageBreak"/>
      </w:pPr>
    </w:p>
    <w:p w:rsidR="00000000" w:rsidRPr="00594278" w:rsidP="00594278">
      <w:pPr>
        <w:pStyle w:val="Heading1"/>
      </w:pPr>
      <w:bookmarkStart w:id="4" w:name="O_1299196"/>
      <w:bookmarkEnd w:id="4"/>
      <w:r w:rsidRPr="005942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78" w:rsidP="00594278">
            <w:pPr>
              <w:pStyle w:val="BodyText"/>
            </w:pPr>
            <w:r w:rsidRPr="00594278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594278" w:rsidP="00594278">
            <w:pPr>
              <w:pStyle w:val="BodyText"/>
            </w:pPr>
            <w:r w:rsidRPr="0059427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94278" w:rsidP="00594278">
            <w:pPr>
              <w:pStyle w:val="BodyText"/>
            </w:pPr>
            <w:r w:rsidRPr="00594278">
              <w:t>Assessment processes and techniques must be appropriate to the la</w:t>
            </w:r>
            <w:r w:rsidRPr="00594278">
              <w:t>nguage, literacy and numeracy requirements of the work being performed and the needs of the candidate.</w:t>
            </w:r>
          </w:p>
          <w:p w:rsidR="00000000" w:rsidRPr="00594278" w:rsidP="00594278">
            <w:pPr>
              <w:pStyle w:val="BodyText"/>
            </w:pPr>
            <w:r w:rsidRPr="00594278">
              <w:t xml:space="preserve">Assessment must occur in workplace operational situations. Where this is not appropriate, </w:t>
            </w:r>
            <w:r w:rsidRPr="00594278">
              <w:t xml:space="preserve">assessment must occur in industry approved simulated workplace </w:t>
            </w:r>
            <w:r w:rsidRPr="00594278">
              <w:t>operational situations that reflect workplace conditions.</w:t>
            </w:r>
          </w:p>
          <w:p w:rsidR="00000000" w:rsidRPr="00594278" w:rsidP="00594278">
            <w:pPr>
              <w:pStyle w:val="BodyText"/>
            </w:pPr>
            <w:r w:rsidRPr="00594278">
              <w:t>The following resources must be made available:</w:t>
            </w:r>
          </w:p>
          <w:p w:rsidR="00000000" w:rsidRPr="00594278" w:rsidP="00594278">
            <w:pPr>
              <w:pStyle w:val="ListBullet"/>
            </w:pPr>
            <w:r w:rsidRPr="00594278">
              <w:t>a range of relevant exercises, case studies and/or simulations</w:t>
            </w:r>
          </w:p>
          <w:p w:rsidR="00000000" w:rsidRPr="00594278" w:rsidP="00594278">
            <w:pPr>
              <w:pStyle w:val="ListBullet"/>
            </w:pPr>
            <w:r w:rsidRPr="00594278">
              <w:t xml:space="preserve">relevant and appropriate materials, equipment, tools and personal protective clothing </w:t>
            </w:r>
            <w:r w:rsidRPr="00594278">
              <w:t>and equipment currently used in industry, including:</w:t>
            </w:r>
          </w:p>
          <w:p w:rsidR="00000000" w:rsidRPr="00594278" w:rsidP="00594278">
            <w:pPr>
              <w:pStyle w:val="ListBullet2"/>
            </w:pPr>
            <w:r w:rsidRPr="00594278">
              <w:t xml:space="preserve">ancillary equipment used for the delivery of foam </w:t>
            </w:r>
          </w:p>
          <w:p w:rsidR="00000000" w:rsidRPr="00594278" w:rsidP="00594278">
            <w:pPr>
              <w:pStyle w:val="ListBullet2"/>
            </w:pPr>
            <w:r w:rsidRPr="00594278">
              <w:t>firefighting vehicles and their pumping systems</w:t>
            </w:r>
          </w:p>
          <w:p w:rsidR="00000000" w:rsidRPr="00594278" w:rsidP="00594278">
            <w:pPr>
              <w:pStyle w:val="ListBullet2"/>
            </w:pPr>
            <w:r w:rsidRPr="00594278">
              <w:t>foam agents used in firefighting operations</w:t>
            </w:r>
          </w:p>
          <w:p w:rsidR="00000000" w:rsidRPr="00594278" w:rsidP="00594278">
            <w:pPr>
              <w:pStyle w:val="ListBullet2"/>
            </w:pPr>
            <w:r w:rsidRPr="00594278">
              <w:t xml:space="preserve">tools, equipment and materials appropriate for inspecting and servicing pumping systems </w:t>
            </w:r>
          </w:p>
          <w:p w:rsidR="00000000" w:rsidRPr="00594278" w:rsidP="00594278">
            <w:pPr>
              <w:pStyle w:val="ListBullet2"/>
            </w:pPr>
            <w:r w:rsidRPr="00594278">
              <w:t>workplace instructions and manufacturer’s specifications</w:t>
            </w:r>
          </w:p>
          <w:p w:rsidR="00000000" w:rsidRPr="00594278" w:rsidP="00594278">
            <w:pPr>
              <w:pStyle w:val="BodyText"/>
            </w:pPr>
          </w:p>
        </w:tc>
      </w:tr>
    </w:tbl>
    <w:p w:rsidR="00000000" w:rsidRPr="00594278" w:rsidP="00594278">
      <w:pPr>
        <w:pStyle w:val="NoPaddingFontSize1"/>
      </w:pPr>
    </w:p>
    <w:p w:rsidR="00000000" w:rsidRPr="00594278" w:rsidP="00594278">
      <w:pPr>
        <w:pStyle w:val="AllowPageBreak"/>
      </w:pPr>
    </w:p>
    <w:p w:rsidR="00000000" w:rsidRPr="00594278" w:rsidP="00594278">
      <w:pPr>
        <w:pStyle w:val="Heading1"/>
      </w:pPr>
      <w:bookmarkStart w:id="5" w:name="O_1299194"/>
      <w:bookmarkEnd w:id="5"/>
      <w:r w:rsidRPr="00594278">
        <w:t>Links</w:t>
      </w:r>
    </w:p>
    <w:p w:rsidR="00000000" w:rsidRPr="00594278" w:rsidP="00AF5B20">
      <w:pPr>
        <w:pStyle w:val="BodyText"/>
      </w:pPr>
      <w:r w:rsidRPr="0059427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0354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94278" w:rsidP="00594278"/>
    <w:sectPr w:rsidSect="005942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78" w:rsidRPr="00AF5B20" w:rsidP="00AF5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20" w:rsidP="00594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B20" w:rsidP="00594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F5B20" w:rsidP="00594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278" w:rsidRPr="00AF5B20" w:rsidP="00AF5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20" w:rsidRPr="002D2AF8" w:rsidP="00594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PUAEQU002 Conduct maintenance and repair of firefighting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May 2025</w:t>
    </w:r>
    <w:r>
      <w:fldChar w:fldCharType="end"/>
    </w:r>
  </w:p>
  <w:p w:rsidR="00AF5B20" w:rsidP="00594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F04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CD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36F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278"/>
  </w:style>
  <w:style w:type="character" w:customStyle="1" w:styleId="Heading1Char">
    <w:name w:val="Heading 1 Char"/>
    <w:basedOn w:val="DefaultParagraphFont"/>
    <w:link w:val="Heading1"/>
    <w:rsid w:val="00594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2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2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278"/>
    <w:rPr>
      <w:b/>
      <w:spacing w:val="0"/>
    </w:rPr>
  </w:style>
  <w:style w:type="paragraph" w:styleId="ListBullet2">
    <w:name w:val="List Bullet 2"/>
    <w:basedOn w:val="List2"/>
    <w:rsid w:val="005942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4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2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2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2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278"/>
    <w:rPr>
      <w:i/>
    </w:rPr>
  </w:style>
  <w:style w:type="paragraph" w:styleId="Caption">
    <w:name w:val="caption"/>
    <w:basedOn w:val="BodyText"/>
    <w:next w:val="Normal"/>
    <w:qFormat/>
    <w:rsid w:val="00594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278"/>
  </w:style>
  <w:style w:type="paragraph" w:styleId="TableofFigures">
    <w:name w:val="table of figures"/>
    <w:basedOn w:val="Normal"/>
    <w:next w:val="Normal"/>
    <w:semiHidden/>
    <w:rsid w:val="00594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2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278"/>
    <w:rPr>
      <w:rFonts w:ascii="Wingdings" w:hAnsi="Wingdings"/>
    </w:rPr>
  </w:style>
  <w:style w:type="paragraph" w:customStyle="1" w:styleId="TableHeading">
    <w:name w:val="Table Heading"/>
    <w:basedOn w:val="HeadingBase"/>
    <w:rsid w:val="00594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278"/>
    <w:rPr>
      <w:color w:val="0033CC"/>
      <w:u w:val="none"/>
    </w:rPr>
  </w:style>
  <w:style w:type="paragraph" w:customStyle="1" w:styleId="BodyTextRight">
    <w:name w:val="Body Text Right"/>
    <w:basedOn w:val="BodyText"/>
    <w:rsid w:val="00594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2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278"/>
    <w:rPr>
      <w:sz w:val="32"/>
    </w:rPr>
  </w:style>
  <w:style w:type="paragraph" w:customStyle="1" w:styleId="HeadingProcedure">
    <w:name w:val="Heading Procedure"/>
    <w:basedOn w:val="HeadingBase"/>
    <w:next w:val="Normal"/>
    <w:rsid w:val="00594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278"/>
    <w:pPr>
      <w:spacing w:before="60" w:after="60"/>
    </w:pPr>
  </w:style>
  <w:style w:type="paragraph" w:styleId="ListContinue">
    <w:name w:val="List Continue"/>
    <w:basedOn w:val="List"/>
    <w:rsid w:val="00594278"/>
    <w:pPr>
      <w:ind w:firstLine="0"/>
    </w:pPr>
  </w:style>
  <w:style w:type="paragraph" w:customStyle="1" w:styleId="ListNote">
    <w:name w:val="List Note"/>
    <w:basedOn w:val="List"/>
    <w:rsid w:val="00594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278"/>
    <w:rPr>
      <w:rFonts w:ascii="Courier New" w:hAnsi="Courier New"/>
    </w:rPr>
  </w:style>
  <w:style w:type="paragraph" w:customStyle="1" w:styleId="NoteBullet">
    <w:name w:val="Note Bullet"/>
    <w:basedOn w:val="Note"/>
    <w:rsid w:val="00594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2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278"/>
    <w:rPr>
      <w:b/>
      <w:smallCaps/>
    </w:rPr>
  </w:style>
  <w:style w:type="paragraph" w:customStyle="1" w:styleId="TableListNumber">
    <w:name w:val="Table List Number"/>
    <w:basedOn w:val="ListNumber"/>
    <w:rsid w:val="00594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278"/>
    <w:pPr>
      <w:numPr>
        <w:numId w:val="9"/>
      </w:numPr>
    </w:pPr>
  </w:style>
  <w:style w:type="paragraph" w:customStyle="1" w:styleId="ListAlpha2">
    <w:name w:val="List Alpha 2"/>
    <w:basedOn w:val="List2"/>
    <w:rsid w:val="00594278"/>
    <w:pPr>
      <w:numPr>
        <w:numId w:val="8"/>
      </w:numPr>
    </w:pPr>
  </w:style>
  <w:style w:type="paragraph" w:styleId="List2">
    <w:name w:val="List 2"/>
    <w:basedOn w:val="BodyText"/>
    <w:rsid w:val="00594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2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2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278"/>
    <w:pPr>
      <w:numPr>
        <w:numId w:val="4"/>
      </w:numPr>
    </w:pPr>
  </w:style>
  <w:style w:type="paragraph" w:styleId="ListContinue2">
    <w:name w:val="List Continue 2"/>
    <w:basedOn w:val="List2"/>
    <w:rsid w:val="00594278"/>
    <w:pPr>
      <w:ind w:firstLine="0"/>
    </w:pPr>
  </w:style>
  <w:style w:type="paragraph" w:styleId="ListContinue3">
    <w:name w:val="List Continue 3"/>
    <w:basedOn w:val="List3"/>
    <w:rsid w:val="00594278"/>
    <w:pPr>
      <w:ind w:left="1021" w:firstLine="0"/>
    </w:pPr>
  </w:style>
  <w:style w:type="paragraph" w:styleId="ListContinue4">
    <w:name w:val="List Continue 4"/>
    <w:basedOn w:val="List4"/>
    <w:rsid w:val="00594278"/>
    <w:pPr>
      <w:ind w:firstLine="0"/>
    </w:pPr>
  </w:style>
  <w:style w:type="paragraph" w:styleId="ListContinue5">
    <w:name w:val="List Continue 5"/>
    <w:basedOn w:val="List5"/>
    <w:rsid w:val="00594278"/>
    <w:pPr>
      <w:ind w:firstLine="0"/>
    </w:pPr>
  </w:style>
  <w:style w:type="paragraph" w:styleId="ListNumber3">
    <w:name w:val="List Number 3"/>
    <w:basedOn w:val="List3"/>
    <w:rsid w:val="00594278"/>
    <w:pPr>
      <w:numPr>
        <w:numId w:val="5"/>
      </w:numPr>
    </w:pPr>
  </w:style>
  <w:style w:type="paragraph" w:styleId="ListNumber4">
    <w:name w:val="List Number 4"/>
    <w:basedOn w:val="List4"/>
    <w:rsid w:val="00594278"/>
    <w:pPr>
      <w:numPr>
        <w:numId w:val="6"/>
      </w:numPr>
    </w:pPr>
  </w:style>
  <w:style w:type="paragraph" w:styleId="ListNumber5">
    <w:name w:val="List Number 5"/>
    <w:basedOn w:val="List5"/>
    <w:rsid w:val="00594278"/>
    <w:pPr>
      <w:numPr>
        <w:numId w:val="7"/>
      </w:numPr>
    </w:pPr>
  </w:style>
  <w:style w:type="paragraph" w:styleId="BlockText">
    <w:name w:val="Block Text"/>
    <w:basedOn w:val="Normal"/>
    <w:rsid w:val="00594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278"/>
    <w:rPr>
      <w:sz w:val="16"/>
      <w:vertAlign w:val="superscript"/>
    </w:rPr>
  </w:style>
  <w:style w:type="character" w:customStyle="1" w:styleId="Symbols">
    <w:name w:val="Symbols"/>
    <w:basedOn w:val="DefaultParagraphFont"/>
    <w:rsid w:val="00594278"/>
    <w:rPr>
      <w:rFonts w:ascii="Symbol" w:hAnsi="Symbol"/>
    </w:rPr>
  </w:style>
  <w:style w:type="character" w:customStyle="1" w:styleId="MenuOptions">
    <w:name w:val="Menu Options"/>
    <w:basedOn w:val="DefaultParagraphFont"/>
    <w:rsid w:val="00594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278"/>
    <w:rPr>
      <w:b/>
    </w:rPr>
  </w:style>
  <w:style w:type="character" w:customStyle="1" w:styleId="Underlined">
    <w:name w:val="Underlined"/>
    <w:basedOn w:val="DefaultParagraphFont"/>
    <w:rsid w:val="00594278"/>
    <w:rPr>
      <w:u w:val="single"/>
    </w:rPr>
  </w:style>
  <w:style w:type="paragraph" w:customStyle="1" w:styleId="TableBodyTextRight">
    <w:name w:val="Table Body Text Right"/>
    <w:basedOn w:val="TableBodyText"/>
    <w:rsid w:val="00594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278"/>
    <w:rPr>
      <w:sz w:val="18"/>
    </w:rPr>
  </w:style>
  <w:style w:type="paragraph" w:customStyle="1" w:styleId="BodySmallRight">
    <w:name w:val="Body Small Right"/>
    <w:basedOn w:val="BodyTextRight"/>
    <w:rsid w:val="00594278"/>
    <w:rPr>
      <w:sz w:val="18"/>
      <w:szCs w:val="18"/>
    </w:rPr>
  </w:style>
  <w:style w:type="paragraph" w:customStyle="1" w:styleId="MarginEdition">
    <w:name w:val="Margin Edition"/>
    <w:basedOn w:val="MarginNote"/>
    <w:rsid w:val="00594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278"/>
    <w:rPr>
      <w:sz w:val="2"/>
      <w:szCs w:val="2"/>
    </w:rPr>
  </w:style>
  <w:style w:type="character" w:customStyle="1" w:styleId="Small">
    <w:name w:val="Small"/>
    <w:basedOn w:val="DefaultParagraphFont"/>
    <w:rsid w:val="00594278"/>
    <w:rPr>
      <w:sz w:val="16"/>
    </w:rPr>
  </w:style>
  <w:style w:type="paragraph" w:customStyle="1" w:styleId="WideTable">
    <w:name w:val="Wide Table"/>
    <w:basedOn w:val="Normal"/>
    <w:rsid w:val="00594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278"/>
  </w:style>
  <w:style w:type="paragraph" w:styleId="Quote">
    <w:name w:val="Quote"/>
    <w:basedOn w:val="Heading1"/>
    <w:link w:val="QuoteChar"/>
    <w:qFormat/>
    <w:rsid w:val="00594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278"/>
    <w:pPr>
      <w:pageBreakBefore/>
    </w:pPr>
  </w:style>
  <w:style w:type="paragraph" w:customStyle="1" w:styleId="Border">
    <w:name w:val="Border"/>
    <w:basedOn w:val="Normal"/>
    <w:qFormat/>
    <w:rsid w:val="00594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278"/>
    <w:rPr>
      <w:u w:val="single"/>
    </w:rPr>
  </w:style>
  <w:style w:type="character" w:customStyle="1" w:styleId="BoldandItalics">
    <w:name w:val="Bold and Italics"/>
    <w:qFormat/>
    <w:rsid w:val="00594278"/>
    <w:rPr>
      <w:b/>
      <w:i/>
      <w:u w:val="none"/>
    </w:rPr>
  </w:style>
  <w:style w:type="paragraph" w:styleId="BalloonText">
    <w:name w:val="Balloon Text"/>
    <w:basedOn w:val="Normal"/>
    <w:link w:val="BalloonTextChar"/>
    <w:rsid w:val="00594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278"/>
    <w:pPr>
      <w:spacing w:before="0" w:after="0"/>
    </w:pPr>
  </w:style>
  <w:style w:type="paragraph" w:customStyle="1" w:styleId="BodyTextBold">
    <w:name w:val="Body Text Bold"/>
    <w:basedOn w:val="BodyText"/>
    <w:qFormat/>
    <w:rsid w:val="00594278"/>
    <w:rPr>
      <w:b/>
    </w:rPr>
  </w:style>
  <w:style w:type="character" w:styleId="Hyperlink">
    <w:name w:val="Hyperlink"/>
    <w:basedOn w:val="DefaultParagraphFont"/>
    <w:uiPriority w:val="99"/>
    <w:unhideWhenUsed/>
    <w:rsid w:val="00AF5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4342</Characters>
  <Application>Microsoft Office Word</Application>
  <DocSecurity>0</DocSecurity>
  <Lines>105</Lines>
  <Paragraphs>79</Paragraphs>
  <ScaleCrop>false</ScaleCrop>
  <Company>Author-it Software Corporation Ltd.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PUAEQU002 Conduct maintenance and repair of firefighting pumps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2025-05-12T00:04:00Z</dcterms:created>
  <dcterms:modified xsi:type="dcterms:W3CDTF">2025-05-12T00:04:00Z</dcterms:modified>
</cp:coreProperties>
</file>